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ED1BC6" w:rsidRPr="00ED1BC6" w:rsidTr="00ED1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ED1BC6" w:rsidRPr="00ED1BC6" w:rsidRDefault="00ED1BC6" w:rsidP="00ED1BC6">
            <w:pPr>
              <w:tabs>
                <w:tab w:val="left" w:pos="2816"/>
              </w:tabs>
              <w:spacing w:before="60" w:after="60"/>
              <w:jc w:val="left"/>
              <w:rPr>
                <w:b/>
                <w:szCs w:val="24"/>
              </w:rPr>
            </w:pPr>
            <w:r w:rsidRPr="00ED1BC6">
              <w:rPr>
                <w:b/>
                <w:szCs w:val="24"/>
              </w:rPr>
              <w:t>1. Ausbildungsjahr</w:t>
            </w:r>
          </w:p>
          <w:p w:rsidR="00ED1BC6" w:rsidRPr="00ED1BC6" w:rsidRDefault="00ED1BC6" w:rsidP="00ED1BC6">
            <w:pPr>
              <w:tabs>
                <w:tab w:val="left" w:pos="2816"/>
              </w:tabs>
              <w:spacing w:before="60" w:after="60"/>
              <w:jc w:val="left"/>
              <w:rPr>
                <w:szCs w:val="24"/>
              </w:rPr>
            </w:pPr>
            <w:r w:rsidRPr="00ED1BC6">
              <w:rPr>
                <w:b/>
                <w:szCs w:val="24"/>
              </w:rPr>
              <w:t>Bündelungsfach:</w:t>
            </w:r>
            <w:r w:rsidRPr="00ED1BC6">
              <w:rPr>
                <w:szCs w:val="24"/>
              </w:rPr>
              <w:tab/>
            </w:r>
            <w:r w:rsidRPr="00ED1BC6">
              <w:rPr>
                <w:szCs w:val="24"/>
              </w:rPr>
              <w:t>Finanzierungen und Darlehen</w:t>
            </w:r>
          </w:p>
          <w:p w:rsidR="00ED1BC6" w:rsidRPr="00ED1BC6" w:rsidRDefault="00ED1BC6" w:rsidP="00ED1BC6">
            <w:pPr>
              <w:tabs>
                <w:tab w:val="left" w:pos="2816"/>
              </w:tabs>
              <w:spacing w:before="60" w:after="60"/>
              <w:jc w:val="left"/>
              <w:rPr>
                <w:szCs w:val="24"/>
              </w:rPr>
            </w:pPr>
            <w:r w:rsidRPr="00ED1BC6">
              <w:rPr>
                <w:b/>
                <w:szCs w:val="24"/>
              </w:rPr>
              <w:t xml:space="preserve">Lernfeld </w:t>
            </w:r>
            <w:r>
              <w:rPr>
                <w:b/>
                <w:szCs w:val="24"/>
              </w:rPr>
              <w:t>5</w:t>
            </w:r>
            <w:r w:rsidRPr="00ED1BC6">
              <w:rPr>
                <w:szCs w:val="24"/>
              </w:rPr>
              <w:tab/>
            </w:r>
            <w:r w:rsidRPr="00ED1BC6">
              <w:rPr>
                <w:szCs w:val="24"/>
              </w:rPr>
              <w:t>Allgemein-Verbraucherdarlehensverträge abschließen (60 UStd.)</w:t>
            </w:r>
          </w:p>
          <w:p w:rsidR="00ED1BC6" w:rsidRPr="00ED1BC6" w:rsidRDefault="00ED1BC6" w:rsidP="00A50581">
            <w:pPr>
              <w:tabs>
                <w:tab w:val="left" w:pos="2816"/>
              </w:tabs>
              <w:spacing w:before="60" w:after="60"/>
              <w:ind w:left="2835" w:hanging="2835"/>
              <w:jc w:val="left"/>
              <w:rPr>
                <w:szCs w:val="24"/>
              </w:rPr>
            </w:pPr>
            <w:r w:rsidRPr="00ED1BC6">
              <w:rPr>
                <w:b/>
                <w:szCs w:val="24"/>
              </w:rPr>
              <w:t xml:space="preserve">Lernsituation </w:t>
            </w:r>
            <w:r>
              <w:rPr>
                <w:b/>
                <w:szCs w:val="24"/>
              </w:rPr>
              <w:t>5</w:t>
            </w:r>
            <w:r w:rsidRPr="00ED1BC6">
              <w:rPr>
                <w:b/>
                <w:szCs w:val="24"/>
              </w:rPr>
              <w:t>.x</w:t>
            </w:r>
            <w:r w:rsidRPr="00ED1BC6">
              <w:rPr>
                <w:szCs w:val="24"/>
              </w:rPr>
              <w:tab/>
            </w:r>
            <w:r w:rsidRPr="00ED1BC6">
              <w:rPr>
                <w:szCs w:val="24"/>
              </w:rPr>
              <w:t>Auf in die erste gemeinsame Wohnung! – Die Eheleute Schelp möchten ihre Wohnungseinrichtung finanzieren (20</w:t>
            </w:r>
            <w:r w:rsidR="00A50581">
              <w:rPr>
                <w:szCs w:val="24"/>
              </w:rPr>
              <w:t> </w:t>
            </w:r>
            <w:r w:rsidRPr="00ED1BC6">
              <w:rPr>
                <w:szCs w:val="24"/>
              </w:rPr>
              <w:t>UStd.)</w:t>
            </w:r>
          </w:p>
        </w:tc>
      </w:tr>
    </w:tbl>
    <w:tbl>
      <w:tblPr>
        <w:tblStyle w:val="TableNormal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3"/>
        <w:gridCol w:w="7279"/>
      </w:tblGrid>
      <w:tr w:rsidR="004A4F9E" w:rsidTr="00FF373A">
        <w:trPr>
          <w:jc w:val="center"/>
        </w:trPr>
        <w:tc>
          <w:tcPr>
            <w:tcW w:w="7293" w:type="dxa"/>
          </w:tcPr>
          <w:p w:rsidR="004A4F9E" w:rsidRDefault="00FF54E6" w:rsidP="00A50581">
            <w:pPr>
              <w:pStyle w:val="Tabellenberschrift"/>
            </w:pPr>
            <w:r>
              <w:t>Einstiegsszenario</w:t>
            </w:r>
          </w:p>
          <w:p w:rsidR="004A4F9E" w:rsidRDefault="00FF54E6" w:rsidP="00FF373A">
            <w:pPr>
              <w:pStyle w:val="Tabellentext"/>
            </w:pPr>
            <w:r>
              <w:t>Die Eheleute Schelp möchten die Finanzierung ihrer neuen Woh- nungseinrichtung gerne über die Paderbank AG abwickeln.</w:t>
            </w:r>
          </w:p>
        </w:tc>
        <w:tc>
          <w:tcPr>
            <w:tcW w:w="7279" w:type="dxa"/>
          </w:tcPr>
          <w:p w:rsidR="004A4F9E" w:rsidRDefault="00FF54E6" w:rsidP="00A50581">
            <w:pPr>
              <w:pStyle w:val="Tabellenberschrift"/>
            </w:pPr>
            <w:r>
              <w:t>Handlungsprodukte/Lernergebnisse:</w:t>
            </w:r>
          </w:p>
          <w:p w:rsidR="004A4F9E" w:rsidRPr="006746E4" w:rsidRDefault="00FF54E6" w:rsidP="00FF373A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0" w:after="0"/>
              <w:ind w:left="340" w:hanging="340"/>
              <w:rPr>
                <w:color w:val="007DC5"/>
              </w:rPr>
            </w:pPr>
            <w:r w:rsidRPr="006746E4">
              <w:rPr>
                <w:color w:val="007DC5"/>
              </w:rPr>
              <w:t>Ergebnis der KDF</w:t>
            </w:r>
          </w:p>
          <w:p w:rsidR="004A4F9E" w:rsidRPr="006746E4" w:rsidRDefault="00FF54E6" w:rsidP="00FF373A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0" w:after="0"/>
              <w:ind w:left="340" w:hanging="340"/>
              <w:rPr>
                <w:color w:val="007DC5"/>
              </w:rPr>
            </w:pPr>
            <w:r w:rsidRPr="006746E4">
              <w:rPr>
                <w:color w:val="007DC5"/>
              </w:rPr>
              <w:t>Ergebnis des Scorings – digital</w:t>
            </w:r>
          </w:p>
          <w:p w:rsidR="004A4F9E" w:rsidRPr="006746E4" w:rsidRDefault="00FF54E6" w:rsidP="00FF373A">
            <w:pPr>
              <w:pStyle w:val="TableParagraph"/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0" w:after="0"/>
              <w:ind w:left="340" w:hanging="340"/>
              <w:rPr>
                <w:color w:val="4BB847"/>
              </w:rPr>
            </w:pPr>
            <w:r w:rsidRPr="006746E4">
              <w:rPr>
                <w:color w:val="4BB847"/>
              </w:rPr>
              <w:t>Monatsratentabelle – digital (Excel)</w:t>
            </w:r>
          </w:p>
          <w:p w:rsidR="004A4F9E" w:rsidRPr="006746E4" w:rsidRDefault="00FF54E6" w:rsidP="00FF373A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0" w:after="0"/>
              <w:ind w:left="340" w:right="42" w:hanging="340"/>
            </w:pPr>
            <w:r w:rsidRPr="006746E4">
              <w:rPr>
                <w:color w:val="007DC5"/>
              </w:rPr>
              <w:t>Kreditvorschlag bezogen auf die Ratenhöhe in Abhängigkeit von der KDF (zur Vorbereitung auf das persönliche Kreditgespräch)</w:t>
            </w:r>
          </w:p>
          <w:p w:rsidR="00D928BD" w:rsidRPr="006746E4" w:rsidRDefault="00D928BD" w:rsidP="00A50581">
            <w:pPr>
              <w:pStyle w:val="Tabellenberschrift"/>
              <w:rPr>
                <w:rFonts w:eastAsia="Arial"/>
                <w:lang w:eastAsia="en-US"/>
              </w:rPr>
            </w:pPr>
            <w:r w:rsidRPr="006746E4">
              <w:rPr>
                <w:rFonts w:eastAsia="Arial"/>
                <w:lang w:eastAsia="en-US"/>
              </w:rPr>
              <w:t>ggf. Hinweise zur Lernerfolgsüberprüfung und Leistungsbewertung</w:t>
            </w:r>
          </w:p>
          <w:p w:rsidR="00D928BD" w:rsidRDefault="00D928BD" w:rsidP="00FF373A">
            <w:pPr>
              <w:pStyle w:val="Tabellentext"/>
            </w:pPr>
          </w:p>
        </w:tc>
      </w:tr>
      <w:tr w:rsidR="004A4F9E" w:rsidTr="00FF373A">
        <w:trPr>
          <w:jc w:val="center"/>
        </w:trPr>
        <w:tc>
          <w:tcPr>
            <w:tcW w:w="7293" w:type="dxa"/>
          </w:tcPr>
          <w:p w:rsidR="004A4F9E" w:rsidRDefault="00FF54E6" w:rsidP="00A50581">
            <w:pPr>
              <w:pStyle w:val="Tabellenberschrift"/>
            </w:pPr>
            <w:r>
              <w:lastRenderedPageBreak/>
              <w:t>Wesentliche Kompetenzen</w:t>
            </w:r>
          </w:p>
          <w:p w:rsidR="002973BE" w:rsidRPr="006746E4" w:rsidRDefault="002973BE" w:rsidP="00FF373A">
            <w:pPr>
              <w:pStyle w:val="Tabellentext"/>
            </w:pPr>
            <w:r w:rsidRPr="006746E4">
              <w:t>Die Schülerinnen und Schüler</w:t>
            </w:r>
          </w:p>
          <w:p w:rsidR="004A4F9E" w:rsidRDefault="00FF54E6" w:rsidP="00526BF3">
            <w:pPr>
              <w:pStyle w:val="Tabellenspiegelstrich"/>
            </w:pPr>
            <w:r>
              <w:t>bereiten strukturierte Kundengespräche anhand</w:t>
            </w:r>
            <w:r>
              <w:rPr>
                <w:spacing w:val="-26"/>
              </w:rPr>
              <w:t xml:space="preserve"> </w:t>
            </w:r>
            <w:r>
              <w:t>vorliegender Kundendaten</w:t>
            </w:r>
            <w:r>
              <w:rPr>
                <w:spacing w:val="-1"/>
              </w:rPr>
              <w:t xml:space="preserve"> </w:t>
            </w:r>
            <w:r w:rsidR="00563D0B">
              <w:t>vor</w:t>
            </w:r>
          </w:p>
          <w:p w:rsidR="004A4F9E" w:rsidRDefault="00FF54E6" w:rsidP="00526BF3">
            <w:pPr>
              <w:pStyle w:val="Tabellenspiegelstrich"/>
            </w:pPr>
            <w:r>
              <w:t>erkennen Finanzierungsanlässe und zeigen</w:t>
            </w:r>
            <w:r>
              <w:rPr>
                <w:spacing w:val="-21"/>
              </w:rPr>
              <w:t xml:space="preserve"> </w:t>
            </w:r>
            <w:r>
              <w:t>passende Finanzierungsmöglichkeiten</w:t>
            </w:r>
            <w:r>
              <w:rPr>
                <w:spacing w:val="-3"/>
              </w:rPr>
              <w:t xml:space="preserve"> </w:t>
            </w:r>
            <w:r w:rsidR="00FF373A">
              <w:t>auf</w:t>
            </w:r>
          </w:p>
          <w:p w:rsidR="004A4F9E" w:rsidRDefault="00FF54E6" w:rsidP="00526BF3">
            <w:pPr>
              <w:pStyle w:val="Tabellenspiegelstrich"/>
            </w:pPr>
            <w:r>
              <w:t>prüfen Kreditfähigkeit und Kreditwürdigkeit anhand vorliegender</w:t>
            </w:r>
            <w:r>
              <w:rPr>
                <w:spacing w:val="-1"/>
              </w:rPr>
              <w:t xml:space="preserve"> </w:t>
            </w:r>
            <w:r w:rsidR="00FF373A">
              <w:t>Kundendaten</w:t>
            </w:r>
          </w:p>
          <w:p w:rsidR="004A4F9E" w:rsidRDefault="00FF54E6" w:rsidP="00526BF3">
            <w:pPr>
              <w:pStyle w:val="Tabellenspiegelstrich"/>
            </w:pPr>
            <w:r>
              <w:t>stellen die Kreditkosten übersichtlich</w:t>
            </w:r>
            <w:r>
              <w:rPr>
                <w:spacing w:val="-8"/>
              </w:rPr>
              <w:t xml:space="preserve"> </w:t>
            </w:r>
            <w:r w:rsidR="00FF373A">
              <w:t>dar</w:t>
            </w:r>
          </w:p>
          <w:p w:rsidR="002973BE" w:rsidRPr="006746E4" w:rsidRDefault="002973BE" w:rsidP="00526BF3">
            <w:pPr>
              <w:pStyle w:val="Tabellenspiegelstrich"/>
            </w:pPr>
            <w:r>
              <w:rPr>
                <w:color w:val="EC7C30"/>
              </w:rPr>
              <w:t>gehen verantwortungsvoll mit digitalen Kundendaten</w:t>
            </w:r>
            <w:r>
              <w:rPr>
                <w:color w:val="EC7C30"/>
                <w:spacing w:val="-10"/>
              </w:rPr>
              <w:t xml:space="preserve"> </w:t>
            </w:r>
            <w:r>
              <w:rPr>
                <w:color w:val="EC7C30"/>
              </w:rPr>
              <w:t>um</w:t>
            </w:r>
          </w:p>
          <w:p w:rsidR="002973BE" w:rsidRPr="006746E4" w:rsidRDefault="002973BE" w:rsidP="00526BF3">
            <w:pPr>
              <w:pStyle w:val="Tabellenspiegelstrich"/>
            </w:pPr>
            <w:r>
              <w:rPr>
                <w:color w:val="EC7C30"/>
              </w:rPr>
              <w:t>bewerten ihre digital aufbereiteten Kundenergebnisse (auch aus Sicht der</w:t>
            </w:r>
            <w:r w:rsidR="00FF373A">
              <w:rPr>
                <w:color w:val="EC7C30"/>
              </w:rPr>
              <w:t xml:space="preserve"> Kundinnen und</w:t>
            </w:r>
            <w:r>
              <w:rPr>
                <w:color w:val="EC7C30"/>
                <w:spacing w:val="-16"/>
              </w:rPr>
              <w:t xml:space="preserve"> </w:t>
            </w:r>
            <w:r w:rsidR="00FF373A">
              <w:rPr>
                <w:color w:val="EC7C30"/>
              </w:rPr>
              <w:t>Kunden)</w:t>
            </w:r>
          </w:p>
          <w:p w:rsidR="002973BE" w:rsidRDefault="002973BE" w:rsidP="00526BF3">
            <w:pPr>
              <w:pStyle w:val="Tabellenspiegelstrich"/>
            </w:pPr>
            <w:r w:rsidRPr="006746E4">
              <w:rPr>
                <w:color w:val="007DC5"/>
              </w:rPr>
              <w:t>nutzen Anwendungssoftware zur Vorbereitung des</w:t>
            </w:r>
            <w:r w:rsidRPr="006746E4">
              <w:rPr>
                <w:color w:val="007DC5"/>
                <w:spacing w:val="-14"/>
              </w:rPr>
              <w:t xml:space="preserve"> </w:t>
            </w:r>
            <w:r w:rsidR="00FF373A">
              <w:rPr>
                <w:color w:val="007DC5"/>
              </w:rPr>
              <w:t>Kundengesprächs</w:t>
            </w:r>
          </w:p>
          <w:p w:rsidR="002973BE" w:rsidRPr="006746E4" w:rsidRDefault="002973BE" w:rsidP="00526BF3">
            <w:pPr>
              <w:pStyle w:val="Tabellenspiegelstrich"/>
              <w:rPr>
                <w:sz w:val="22"/>
              </w:rPr>
            </w:pPr>
            <w:r w:rsidRPr="006746E4">
              <w:rPr>
                <w:color w:val="007DC5"/>
              </w:rPr>
              <w:t>stellen relevante Informationen strukturiert</w:t>
            </w:r>
            <w:r w:rsidRPr="006746E4">
              <w:rPr>
                <w:color w:val="007DC5"/>
                <w:spacing w:val="-7"/>
              </w:rPr>
              <w:t xml:space="preserve"> </w:t>
            </w:r>
            <w:r w:rsidR="00FF373A">
              <w:rPr>
                <w:color w:val="007DC5"/>
              </w:rPr>
              <w:t>dar</w:t>
            </w:r>
          </w:p>
          <w:p w:rsidR="002973BE" w:rsidRDefault="002973BE" w:rsidP="00526BF3">
            <w:pPr>
              <w:pStyle w:val="Tabellenspiegelstrich"/>
              <w:rPr>
                <w:rFonts w:ascii="Symbol" w:hAnsi="Symbol"/>
                <w:color w:val="4BB847"/>
              </w:rPr>
            </w:pPr>
            <w:r>
              <w:rPr>
                <w:color w:val="4BB847"/>
              </w:rPr>
              <w:t>beachten grundlegende Prinzipien des Datenschutzes und der</w:t>
            </w:r>
            <w:r>
              <w:rPr>
                <w:color w:val="4BB847"/>
                <w:spacing w:val="-19"/>
              </w:rPr>
              <w:t xml:space="preserve"> </w:t>
            </w:r>
            <w:r w:rsidR="00FF373A">
              <w:rPr>
                <w:color w:val="4BB847"/>
              </w:rPr>
              <w:t>Datensicherheit</w:t>
            </w:r>
          </w:p>
          <w:p w:rsidR="002973BE" w:rsidRPr="00526BF3" w:rsidRDefault="002973BE" w:rsidP="00526BF3">
            <w:pPr>
              <w:pStyle w:val="Tabellenspiegelstrich"/>
              <w:rPr>
                <w:rFonts w:ascii="Symbol" w:hAnsi="Symbol"/>
                <w:color w:val="4BB847"/>
              </w:rPr>
            </w:pPr>
            <w:r>
              <w:rPr>
                <w:color w:val="4BB847"/>
              </w:rPr>
              <w:t>können bei Bedarf Suchmaschinen und Suchstrategien</w:t>
            </w:r>
            <w:r>
              <w:rPr>
                <w:color w:val="4BB847"/>
                <w:spacing w:val="-14"/>
              </w:rPr>
              <w:t xml:space="preserve"> </w:t>
            </w:r>
            <w:r>
              <w:rPr>
                <w:color w:val="4BB847"/>
              </w:rPr>
              <w:t>anwenden.</w:t>
            </w:r>
          </w:p>
        </w:tc>
        <w:tc>
          <w:tcPr>
            <w:tcW w:w="7279" w:type="dxa"/>
          </w:tcPr>
          <w:p w:rsidR="004A4F9E" w:rsidRDefault="00FF54E6" w:rsidP="00A50581">
            <w:pPr>
              <w:pStyle w:val="Tabellenberschrift"/>
            </w:pPr>
            <w:r>
              <w:t>Konkretisierung der Inhalte</w:t>
            </w:r>
          </w:p>
          <w:p w:rsidR="004A4F9E" w:rsidRDefault="00FF54E6" w:rsidP="00563D0B">
            <w:pPr>
              <w:pStyle w:val="Tabellenspiegelstrich"/>
            </w:pPr>
            <w:r>
              <w:t>Finanzierungsanlässe,</w:t>
            </w:r>
            <w:r w:rsidR="00FF373A">
              <w:t xml:space="preserve"> </w:t>
            </w:r>
            <w:r>
              <w:t>-bedarf,</w:t>
            </w:r>
            <w:r w:rsidRPr="006746E4">
              <w:t xml:space="preserve"> </w:t>
            </w:r>
            <w:r>
              <w:t>-möglichkeiten</w:t>
            </w:r>
          </w:p>
          <w:p w:rsidR="004A4F9E" w:rsidRDefault="00FF54E6" w:rsidP="00563D0B">
            <w:pPr>
              <w:pStyle w:val="Tabellenspiegelstrich"/>
            </w:pPr>
            <w:r>
              <w:t>Kreditfähigkeit,</w:t>
            </w:r>
            <w:r w:rsidRPr="006746E4">
              <w:t xml:space="preserve"> </w:t>
            </w:r>
            <w:r>
              <w:t>Kreditwürdigkeit</w:t>
            </w:r>
          </w:p>
          <w:p w:rsidR="004A4F9E" w:rsidRDefault="00FF54E6" w:rsidP="00563D0B">
            <w:pPr>
              <w:pStyle w:val="Tabellenspiegelstrich"/>
            </w:pPr>
            <w:r>
              <w:t>Kreditkosten</w:t>
            </w:r>
          </w:p>
        </w:tc>
      </w:tr>
      <w:tr w:rsidR="004A4F9E" w:rsidTr="00ED1BC6">
        <w:trPr>
          <w:trHeight w:val="745"/>
          <w:jc w:val="center"/>
        </w:trPr>
        <w:tc>
          <w:tcPr>
            <w:tcW w:w="14572" w:type="dxa"/>
            <w:gridSpan w:val="2"/>
          </w:tcPr>
          <w:p w:rsidR="004A4F9E" w:rsidRDefault="00FF54E6" w:rsidP="00526BF3">
            <w:pPr>
              <w:pStyle w:val="Tabellenberschrift"/>
            </w:pPr>
            <w:r>
              <w:t>Lern- und Arbeitstechniken</w:t>
            </w:r>
          </w:p>
          <w:p w:rsidR="004A4F9E" w:rsidRDefault="004A4F9E">
            <w:pPr>
              <w:pStyle w:val="TableParagraph"/>
              <w:spacing w:before="79"/>
            </w:pPr>
          </w:p>
        </w:tc>
      </w:tr>
      <w:tr w:rsidR="004A4F9E" w:rsidTr="00ED1BC6">
        <w:trPr>
          <w:trHeight w:val="657"/>
          <w:jc w:val="center"/>
        </w:trPr>
        <w:tc>
          <w:tcPr>
            <w:tcW w:w="14572" w:type="dxa"/>
            <w:gridSpan w:val="2"/>
          </w:tcPr>
          <w:p w:rsidR="004A4F9E" w:rsidRDefault="00FF54E6" w:rsidP="00526BF3">
            <w:pPr>
              <w:pStyle w:val="Tabellenberschrift"/>
            </w:pPr>
            <w:r>
              <w:t>Unterrichtsmaterialien/Fundstelle</w:t>
            </w:r>
          </w:p>
          <w:p w:rsidR="00275C32" w:rsidRDefault="00275C32" w:rsidP="00EA6A1B">
            <w:pPr>
              <w:pStyle w:val="Tabellentext"/>
              <w:rPr>
                <w:b/>
              </w:rPr>
            </w:pPr>
            <w:r>
              <w:t>Es werden umfassende Unterrichtsmaterialien inkl. Lösungshinweise ergänzend zur Verfügung gestellt.</w:t>
            </w:r>
          </w:p>
        </w:tc>
      </w:tr>
      <w:tr w:rsidR="00275C32" w:rsidTr="00ED1BC6">
        <w:trPr>
          <w:trHeight w:val="657"/>
          <w:jc w:val="center"/>
        </w:trPr>
        <w:tc>
          <w:tcPr>
            <w:tcW w:w="14572" w:type="dxa"/>
            <w:gridSpan w:val="2"/>
          </w:tcPr>
          <w:p w:rsidR="00275C32" w:rsidRDefault="00275C32" w:rsidP="00526BF3">
            <w:pPr>
              <w:pStyle w:val="Tabellenberschrift"/>
            </w:pPr>
            <w:r>
              <w:t>Organisatorische Hinweise</w:t>
            </w:r>
          </w:p>
          <w:p w:rsidR="00275C32" w:rsidRDefault="00275C32" w:rsidP="00EA6A1B">
            <w:pPr>
              <w:pStyle w:val="Tabellentext"/>
              <w:rPr>
                <w:b/>
              </w:rPr>
            </w:pPr>
            <w:r>
              <w:t>Angemessene und funktionsfähige Hardware und Software müssen verfügbar sein.</w:t>
            </w:r>
          </w:p>
        </w:tc>
      </w:tr>
    </w:tbl>
    <w:p w:rsidR="004A4F9E" w:rsidRDefault="004A4F9E" w:rsidP="00275C32"/>
    <w:p w:rsidR="00D928BD" w:rsidRDefault="00D928BD" w:rsidP="00D928BD">
      <w:pPr>
        <w:rPr>
          <w:rFonts w:eastAsia="Times New Roman"/>
          <w:bCs/>
          <w:szCs w:val="24"/>
        </w:rPr>
      </w:pPr>
      <w:r w:rsidRPr="00526BF3">
        <w:rPr>
          <w:rFonts w:eastAsia="Times New Roman"/>
          <w:bCs/>
          <w:color w:val="F36E21"/>
          <w:szCs w:val="24"/>
        </w:rPr>
        <w:t>Medienkompetenz</w:t>
      </w:r>
      <w:r w:rsidRPr="00526BF3">
        <w:rPr>
          <w:rFonts w:eastAsia="Times New Roman"/>
          <w:bCs/>
          <w:color w:val="000000"/>
          <w:szCs w:val="24"/>
        </w:rPr>
        <w:t xml:space="preserve">, </w:t>
      </w:r>
      <w:r w:rsidRPr="00526BF3">
        <w:rPr>
          <w:rFonts w:eastAsia="Times New Roman"/>
          <w:bCs/>
          <w:color w:val="007EC5"/>
          <w:szCs w:val="24"/>
        </w:rPr>
        <w:t>Anwendungs-Know-how</w:t>
      </w:r>
      <w:r w:rsidRPr="00526BF3">
        <w:rPr>
          <w:rFonts w:eastAsia="Times New Roman"/>
          <w:bCs/>
          <w:color w:val="000000"/>
          <w:szCs w:val="24"/>
        </w:rPr>
        <w:t xml:space="preserve">, </w:t>
      </w:r>
      <w:r w:rsidRPr="00526BF3">
        <w:rPr>
          <w:rFonts w:eastAsia="Times New Roman"/>
          <w:bCs/>
          <w:color w:val="4CB848"/>
          <w:szCs w:val="24"/>
        </w:rPr>
        <w:t xml:space="preserve">Informatische Grundkenntnisse </w:t>
      </w:r>
      <w:r w:rsidRPr="00526BF3">
        <w:rPr>
          <w:rFonts w:eastAsia="Times New Roman"/>
          <w:bCs/>
          <w:szCs w:val="24"/>
        </w:rPr>
        <w:t>(Bitte markieren Sie alle Aussagen zu diesen drei Kompetenzbereichen in den entsprechenden Farben.)</w:t>
      </w:r>
    </w:p>
    <w:p w:rsidR="00FF373A" w:rsidRPr="00526BF3" w:rsidRDefault="00FF373A" w:rsidP="00D928BD">
      <w:pPr>
        <w:rPr>
          <w:rFonts w:eastAsia="Times New Roman"/>
          <w:bCs/>
          <w:szCs w:val="24"/>
        </w:rPr>
      </w:pPr>
      <w:bookmarkStart w:id="0" w:name="_GoBack"/>
      <w:bookmarkEnd w:id="0"/>
    </w:p>
    <w:sectPr w:rsidR="00FF373A" w:rsidRPr="00526BF3" w:rsidSect="00275C32">
      <w:headerReference w:type="default" r:id="rId7"/>
      <w:footerReference w:type="default" r:id="rId8"/>
      <w:pgSz w:w="16840" w:h="11910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23" w:rsidRDefault="00C97E23">
      <w:r>
        <w:separator/>
      </w:r>
    </w:p>
  </w:endnote>
  <w:endnote w:type="continuationSeparator" w:id="0">
    <w:p w:rsidR="00C97E23" w:rsidRDefault="00C9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135" w:rsidRPr="006B6135" w:rsidRDefault="006B6135" w:rsidP="006B6135">
    <w:pPr>
      <w:pStyle w:val="Funotentext"/>
    </w:pPr>
    <w:r w:rsidRPr="006B6135">
      <w:t>Quelle: www.berufsbildung.nrw.de</w:t>
    </w:r>
    <w:r w:rsidRPr="006B6135">
      <w:tab/>
      <w:t xml:space="preserve">Seite </w:t>
    </w:r>
    <w:r w:rsidRPr="006B6135">
      <w:fldChar w:fldCharType="begin"/>
    </w:r>
    <w:r w:rsidRPr="006B6135">
      <w:instrText xml:space="preserve"> PAGE  \* Arabic  \* MERGEFORMAT </w:instrText>
    </w:r>
    <w:r w:rsidRPr="006B6135">
      <w:fldChar w:fldCharType="separate"/>
    </w:r>
    <w:r w:rsidR="00FF373A">
      <w:rPr>
        <w:noProof/>
      </w:rPr>
      <w:t>1</w:t>
    </w:r>
    <w:r w:rsidRPr="006B6135">
      <w:fldChar w:fldCharType="end"/>
    </w:r>
    <w:r w:rsidRPr="006B6135">
      <w:t xml:space="preserve"> von </w:t>
    </w:r>
    <w:fldSimple w:instr=" NUMPAGES  \* Arabic  \* MERGEFORMAT ">
      <w:r w:rsidR="00FF373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23" w:rsidRDefault="00C97E23">
      <w:r>
        <w:separator/>
      </w:r>
    </w:p>
  </w:footnote>
  <w:footnote w:type="continuationSeparator" w:id="0">
    <w:p w:rsidR="00C97E23" w:rsidRDefault="00C9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CCD" w:rsidRPr="00CA0CCD" w:rsidRDefault="00CA0CCD">
    <w:pPr>
      <w:pStyle w:val="Kopfzeile"/>
      <w:rPr>
        <w:b/>
      </w:rPr>
    </w:pPr>
    <w:r w:rsidRPr="00CA0CCD">
      <w:rPr>
        <w:b/>
      </w:rPr>
      <w:t>Bankkauffrau</w:t>
    </w:r>
    <w:r>
      <w:rPr>
        <w:b/>
      </w:rPr>
      <w:t>/B</w:t>
    </w:r>
    <w:r w:rsidRPr="00CA0CCD">
      <w:rPr>
        <w:b/>
      </w:rPr>
      <w:t>ankkaufmann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16D0"/>
    <w:multiLevelType w:val="hybridMultilevel"/>
    <w:tmpl w:val="BF7A2B06"/>
    <w:lvl w:ilvl="0" w:tplc="697E8818">
      <w:numFmt w:val="bullet"/>
      <w:lvlText w:val=""/>
      <w:lvlJc w:val="left"/>
      <w:pPr>
        <w:ind w:left="398" w:hanging="341"/>
      </w:pPr>
      <w:rPr>
        <w:rFonts w:ascii="Symbol" w:eastAsia="Symbol" w:hAnsi="Symbol" w:cs="Symbol" w:hint="default"/>
        <w:w w:val="100"/>
        <w:sz w:val="24"/>
        <w:szCs w:val="24"/>
        <w:lang w:val="de-DE" w:eastAsia="en-US" w:bidi="ar-SA"/>
      </w:rPr>
    </w:lvl>
    <w:lvl w:ilvl="1" w:tplc="6846D140">
      <w:numFmt w:val="bullet"/>
      <w:lvlText w:val="•"/>
      <w:lvlJc w:val="left"/>
      <w:pPr>
        <w:ind w:left="1088" w:hanging="341"/>
      </w:pPr>
      <w:rPr>
        <w:rFonts w:hint="default"/>
        <w:lang w:val="de-DE" w:eastAsia="en-US" w:bidi="ar-SA"/>
      </w:rPr>
    </w:lvl>
    <w:lvl w:ilvl="2" w:tplc="1AF23E0C">
      <w:numFmt w:val="bullet"/>
      <w:lvlText w:val="•"/>
      <w:lvlJc w:val="left"/>
      <w:pPr>
        <w:ind w:left="1776" w:hanging="341"/>
      </w:pPr>
      <w:rPr>
        <w:rFonts w:hint="default"/>
        <w:lang w:val="de-DE" w:eastAsia="en-US" w:bidi="ar-SA"/>
      </w:rPr>
    </w:lvl>
    <w:lvl w:ilvl="3" w:tplc="A9F0D802">
      <w:numFmt w:val="bullet"/>
      <w:lvlText w:val="•"/>
      <w:lvlJc w:val="left"/>
      <w:pPr>
        <w:ind w:left="2465" w:hanging="341"/>
      </w:pPr>
      <w:rPr>
        <w:rFonts w:hint="default"/>
        <w:lang w:val="de-DE" w:eastAsia="en-US" w:bidi="ar-SA"/>
      </w:rPr>
    </w:lvl>
    <w:lvl w:ilvl="4" w:tplc="8356242A">
      <w:numFmt w:val="bullet"/>
      <w:lvlText w:val="•"/>
      <w:lvlJc w:val="left"/>
      <w:pPr>
        <w:ind w:left="3153" w:hanging="341"/>
      </w:pPr>
      <w:rPr>
        <w:rFonts w:hint="default"/>
        <w:lang w:val="de-DE" w:eastAsia="en-US" w:bidi="ar-SA"/>
      </w:rPr>
    </w:lvl>
    <w:lvl w:ilvl="5" w:tplc="E7263DB8">
      <w:numFmt w:val="bullet"/>
      <w:lvlText w:val="•"/>
      <w:lvlJc w:val="left"/>
      <w:pPr>
        <w:ind w:left="3842" w:hanging="341"/>
      </w:pPr>
      <w:rPr>
        <w:rFonts w:hint="default"/>
        <w:lang w:val="de-DE" w:eastAsia="en-US" w:bidi="ar-SA"/>
      </w:rPr>
    </w:lvl>
    <w:lvl w:ilvl="6" w:tplc="363AACFE">
      <w:numFmt w:val="bullet"/>
      <w:lvlText w:val="•"/>
      <w:lvlJc w:val="left"/>
      <w:pPr>
        <w:ind w:left="4530" w:hanging="341"/>
      </w:pPr>
      <w:rPr>
        <w:rFonts w:hint="default"/>
        <w:lang w:val="de-DE" w:eastAsia="en-US" w:bidi="ar-SA"/>
      </w:rPr>
    </w:lvl>
    <w:lvl w:ilvl="7" w:tplc="23A6EC34">
      <w:numFmt w:val="bullet"/>
      <w:lvlText w:val="•"/>
      <w:lvlJc w:val="left"/>
      <w:pPr>
        <w:ind w:left="5218" w:hanging="341"/>
      </w:pPr>
      <w:rPr>
        <w:rFonts w:hint="default"/>
        <w:lang w:val="de-DE" w:eastAsia="en-US" w:bidi="ar-SA"/>
      </w:rPr>
    </w:lvl>
    <w:lvl w:ilvl="8" w:tplc="0DB8D25C">
      <w:numFmt w:val="bullet"/>
      <w:lvlText w:val="•"/>
      <w:lvlJc w:val="left"/>
      <w:pPr>
        <w:ind w:left="5907" w:hanging="341"/>
      </w:pPr>
      <w:rPr>
        <w:rFonts w:hint="default"/>
        <w:lang w:val="de-DE" w:eastAsia="en-US" w:bidi="ar-SA"/>
      </w:rPr>
    </w:lvl>
  </w:abstractNum>
  <w:abstractNum w:abstractNumId="1" w15:restartNumberingAfterBreak="0">
    <w:nsid w:val="35622ED6"/>
    <w:multiLevelType w:val="hybridMultilevel"/>
    <w:tmpl w:val="F0743078"/>
    <w:lvl w:ilvl="0" w:tplc="697E8818">
      <w:numFmt w:val="bullet"/>
      <w:lvlText w:val=""/>
      <w:lvlJc w:val="left"/>
      <w:pPr>
        <w:ind w:left="778" w:hanging="360"/>
      </w:pPr>
      <w:rPr>
        <w:rFonts w:ascii="Symbol" w:eastAsia="Symbol" w:hAnsi="Symbol" w:cs="Symbol" w:hint="default"/>
        <w:w w:val="100"/>
        <w:sz w:val="24"/>
        <w:szCs w:val="24"/>
        <w:lang w:val="de-DE" w:eastAsia="en-US" w:bidi="ar-SA"/>
      </w:rPr>
    </w:lvl>
    <w:lvl w:ilvl="1" w:tplc="99306D56">
      <w:numFmt w:val="bullet"/>
      <w:lvlText w:val="•"/>
      <w:lvlJc w:val="left"/>
      <w:pPr>
        <w:ind w:left="1429" w:hanging="360"/>
      </w:pPr>
      <w:rPr>
        <w:rFonts w:hint="default"/>
        <w:lang w:val="de-DE" w:eastAsia="en-US" w:bidi="ar-SA"/>
      </w:rPr>
    </w:lvl>
    <w:lvl w:ilvl="2" w:tplc="052E183C">
      <w:numFmt w:val="bullet"/>
      <w:lvlText w:val="•"/>
      <w:lvlJc w:val="left"/>
      <w:pPr>
        <w:ind w:left="2078" w:hanging="360"/>
      </w:pPr>
      <w:rPr>
        <w:rFonts w:hint="default"/>
        <w:lang w:val="de-DE" w:eastAsia="en-US" w:bidi="ar-SA"/>
      </w:rPr>
    </w:lvl>
    <w:lvl w:ilvl="3" w:tplc="FFDA033A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4" w:tplc="3A08A428">
      <w:numFmt w:val="bullet"/>
      <w:lvlText w:val="•"/>
      <w:lvlJc w:val="left"/>
      <w:pPr>
        <w:ind w:left="3376" w:hanging="360"/>
      </w:pPr>
      <w:rPr>
        <w:rFonts w:hint="default"/>
        <w:lang w:val="de-DE" w:eastAsia="en-US" w:bidi="ar-SA"/>
      </w:rPr>
    </w:lvl>
    <w:lvl w:ilvl="5" w:tplc="310CEB94">
      <w:numFmt w:val="bullet"/>
      <w:lvlText w:val="•"/>
      <w:lvlJc w:val="left"/>
      <w:pPr>
        <w:ind w:left="4025" w:hanging="360"/>
      </w:pPr>
      <w:rPr>
        <w:rFonts w:hint="default"/>
        <w:lang w:val="de-DE" w:eastAsia="en-US" w:bidi="ar-SA"/>
      </w:rPr>
    </w:lvl>
    <w:lvl w:ilvl="6" w:tplc="2BA0F76E">
      <w:numFmt w:val="bullet"/>
      <w:lvlText w:val="•"/>
      <w:lvlJc w:val="left"/>
      <w:pPr>
        <w:ind w:left="4674" w:hanging="360"/>
      </w:pPr>
      <w:rPr>
        <w:rFonts w:hint="default"/>
        <w:lang w:val="de-DE" w:eastAsia="en-US" w:bidi="ar-SA"/>
      </w:rPr>
    </w:lvl>
    <w:lvl w:ilvl="7" w:tplc="C07CFF50">
      <w:numFmt w:val="bullet"/>
      <w:lvlText w:val="•"/>
      <w:lvlJc w:val="left"/>
      <w:pPr>
        <w:ind w:left="5323" w:hanging="360"/>
      </w:pPr>
      <w:rPr>
        <w:rFonts w:hint="default"/>
        <w:lang w:val="de-DE" w:eastAsia="en-US" w:bidi="ar-SA"/>
      </w:rPr>
    </w:lvl>
    <w:lvl w:ilvl="8" w:tplc="31F83E52">
      <w:numFmt w:val="bullet"/>
      <w:lvlText w:val="•"/>
      <w:lvlJc w:val="left"/>
      <w:pPr>
        <w:ind w:left="5972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4A240A6C"/>
    <w:multiLevelType w:val="hybridMultilevel"/>
    <w:tmpl w:val="19C87D9C"/>
    <w:lvl w:ilvl="0" w:tplc="63C4F540">
      <w:numFmt w:val="bullet"/>
      <w:lvlText w:val=""/>
      <w:lvlJc w:val="left"/>
      <w:pPr>
        <w:ind w:left="833" w:hanging="361"/>
      </w:pPr>
      <w:rPr>
        <w:rFonts w:hint="default"/>
        <w:w w:val="100"/>
        <w:lang w:val="de-DE" w:eastAsia="en-US" w:bidi="ar-SA"/>
      </w:rPr>
    </w:lvl>
    <w:lvl w:ilvl="1" w:tplc="5D44713A">
      <w:numFmt w:val="bullet"/>
      <w:lvlText w:val="•"/>
      <w:lvlJc w:val="left"/>
      <w:pPr>
        <w:ind w:left="2235" w:hanging="361"/>
      </w:pPr>
      <w:rPr>
        <w:rFonts w:hint="default"/>
        <w:lang w:val="de-DE" w:eastAsia="en-US" w:bidi="ar-SA"/>
      </w:rPr>
    </w:lvl>
    <w:lvl w:ilvl="2" w:tplc="37F8AFCC">
      <w:numFmt w:val="bullet"/>
      <w:lvlText w:val="•"/>
      <w:lvlJc w:val="left"/>
      <w:pPr>
        <w:ind w:left="3631" w:hanging="361"/>
      </w:pPr>
      <w:rPr>
        <w:rFonts w:hint="default"/>
        <w:lang w:val="de-DE" w:eastAsia="en-US" w:bidi="ar-SA"/>
      </w:rPr>
    </w:lvl>
    <w:lvl w:ilvl="3" w:tplc="D9949636">
      <w:numFmt w:val="bullet"/>
      <w:lvlText w:val="•"/>
      <w:lvlJc w:val="left"/>
      <w:pPr>
        <w:ind w:left="5027" w:hanging="361"/>
      </w:pPr>
      <w:rPr>
        <w:rFonts w:hint="default"/>
        <w:lang w:val="de-DE" w:eastAsia="en-US" w:bidi="ar-SA"/>
      </w:rPr>
    </w:lvl>
    <w:lvl w:ilvl="4" w:tplc="382C715E">
      <w:numFmt w:val="bullet"/>
      <w:lvlText w:val="•"/>
      <w:lvlJc w:val="left"/>
      <w:pPr>
        <w:ind w:left="6423" w:hanging="361"/>
      </w:pPr>
      <w:rPr>
        <w:rFonts w:hint="default"/>
        <w:lang w:val="de-DE" w:eastAsia="en-US" w:bidi="ar-SA"/>
      </w:rPr>
    </w:lvl>
    <w:lvl w:ilvl="5" w:tplc="B1A6B498">
      <w:numFmt w:val="bullet"/>
      <w:lvlText w:val="•"/>
      <w:lvlJc w:val="left"/>
      <w:pPr>
        <w:ind w:left="7819" w:hanging="361"/>
      </w:pPr>
      <w:rPr>
        <w:rFonts w:hint="default"/>
        <w:lang w:val="de-DE" w:eastAsia="en-US" w:bidi="ar-SA"/>
      </w:rPr>
    </w:lvl>
    <w:lvl w:ilvl="6" w:tplc="CCAC8DEC">
      <w:numFmt w:val="bullet"/>
      <w:lvlText w:val="•"/>
      <w:lvlJc w:val="left"/>
      <w:pPr>
        <w:ind w:left="9215" w:hanging="361"/>
      </w:pPr>
      <w:rPr>
        <w:rFonts w:hint="default"/>
        <w:lang w:val="de-DE" w:eastAsia="en-US" w:bidi="ar-SA"/>
      </w:rPr>
    </w:lvl>
    <w:lvl w:ilvl="7" w:tplc="1F0C7876">
      <w:numFmt w:val="bullet"/>
      <w:lvlText w:val="•"/>
      <w:lvlJc w:val="left"/>
      <w:pPr>
        <w:ind w:left="10610" w:hanging="361"/>
      </w:pPr>
      <w:rPr>
        <w:rFonts w:hint="default"/>
        <w:lang w:val="de-DE" w:eastAsia="en-US" w:bidi="ar-SA"/>
      </w:rPr>
    </w:lvl>
    <w:lvl w:ilvl="8" w:tplc="A874D6E0">
      <w:numFmt w:val="bullet"/>
      <w:lvlText w:val="•"/>
      <w:lvlJc w:val="left"/>
      <w:pPr>
        <w:ind w:left="12006" w:hanging="361"/>
      </w:pPr>
      <w:rPr>
        <w:rFonts w:hint="default"/>
        <w:lang w:val="de-DE" w:eastAsia="en-US" w:bidi="ar-SA"/>
      </w:rPr>
    </w:lvl>
  </w:abstractNum>
  <w:abstractNum w:abstractNumId="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58550496"/>
    <w:multiLevelType w:val="hybridMultilevel"/>
    <w:tmpl w:val="61FECA04"/>
    <w:lvl w:ilvl="0" w:tplc="ABFC97EA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w w:val="100"/>
        <w:sz w:val="24"/>
        <w:szCs w:val="24"/>
        <w:lang w:val="de-DE" w:eastAsia="en-US" w:bidi="ar-SA"/>
      </w:rPr>
    </w:lvl>
    <w:lvl w:ilvl="1" w:tplc="99306D56">
      <w:numFmt w:val="bullet"/>
      <w:lvlText w:val="•"/>
      <w:lvlJc w:val="left"/>
      <w:pPr>
        <w:ind w:left="1429" w:hanging="360"/>
      </w:pPr>
      <w:rPr>
        <w:rFonts w:hint="default"/>
        <w:lang w:val="de-DE" w:eastAsia="en-US" w:bidi="ar-SA"/>
      </w:rPr>
    </w:lvl>
    <w:lvl w:ilvl="2" w:tplc="052E183C">
      <w:numFmt w:val="bullet"/>
      <w:lvlText w:val="•"/>
      <w:lvlJc w:val="left"/>
      <w:pPr>
        <w:ind w:left="2078" w:hanging="360"/>
      </w:pPr>
      <w:rPr>
        <w:rFonts w:hint="default"/>
        <w:lang w:val="de-DE" w:eastAsia="en-US" w:bidi="ar-SA"/>
      </w:rPr>
    </w:lvl>
    <w:lvl w:ilvl="3" w:tplc="FFDA033A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4" w:tplc="3A08A428">
      <w:numFmt w:val="bullet"/>
      <w:lvlText w:val="•"/>
      <w:lvlJc w:val="left"/>
      <w:pPr>
        <w:ind w:left="3376" w:hanging="360"/>
      </w:pPr>
      <w:rPr>
        <w:rFonts w:hint="default"/>
        <w:lang w:val="de-DE" w:eastAsia="en-US" w:bidi="ar-SA"/>
      </w:rPr>
    </w:lvl>
    <w:lvl w:ilvl="5" w:tplc="310CEB94">
      <w:numFmt w:val="bullet"/>
      <w:lvlText w:val="•"/>
      <w:lvlJc w:val="left"/>
      <w:pPr>
        <w:ind w:left="4025" w:hanging="360"/>
      </w:pPr>
      <w:rPr>
        <w:rFonts w:hint="default"/>
        <w:lang w:val="de-DE" w:eastAsia="en-US" w:bidi="ar-SA"/>
      </w:rPr>
    </w:lvl>
    <w:lvl w:ilvl="6" w:tplc="2BA0F76E">
      <w:numFmt w:val="bullet"/>
      <w:lvlText w:val="•"/>
      <w:lvlJc w:val="left"/>
      <w:pPr>
        <w:ind w:left="4674" w:hanging="360"/>
      </w:pPr>
      <w:rPr>
        <w:rFonts w:hint="default"/>
        <w:lang w:val="de-DE" w:eastAsia="en-US" w:bidi="ar-SA"/>
      </w:rPr>
    </w:lvl>
    <w:lvl w:ilvl="7" w:tplc="C07CFF50">
      <w:numFmt w:val="bullet"/>
      <w:lvlText w:val="•"/>
      <w:lvlJc w:val="left"/>
      <w:pPr>
        <w:ind w:left="5323" w:hanging="360"/>
      </w:pPr>
      <w:rPr>
        <w:rFonts w:hint="default"/>
        <w:lang w:val="de-DE" w:eastAsia="en-US" w:bidi="ar-SA"/>
      </w:rPr>
    </w:lvl>
    <w:lvl w:ilvl="8" w:tplc="31F83E52">
      <w:numFmt w:val="bullet"/>
      <w:lvlText w:val="•"/>
      <w:lvlJc w:val="left"/>
      <w:pPr>
        <w:ind w:left="5972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68DC069A"/>
    <w:multiLevelType w:val="hybridMultilevel"/>
    <w:tmpl w:val="FFF2750A"/>
    <w:lvl w:ilvl="0" w:tplc="A5A2AD90">
      <w:numFmt w:val="bullet"/>
      <w:lvlText w:val=""/>
      <w:lvlJc w:val="left"/>
      <w:pPr>
        <w:ind w:left="398" w:hanging="341"/>
      </w:pPr>
      <w:rPr>
        <w:rFonts w:ascii="Symbol" w:eastAsia="Symbol" w:hAnsi="Symbol" w:cs="Symbol" w:hint="default"/>
        <w:w w:val="100"/>
        <w:sz w:val="24"/>
        <w:szCs w:val="24"/>
        <w:lang w:val="de-DE" w:eastAsia="en-US" w:bidi="ar-SA"/>
      </w:rPr>
    </w:lvl>
    <w:lvl w:ilvl="1" w:tplc="D77400FA">
      <w:numFmt w:val="bullet"/>
      <w:lvlText w:val="•"/>
      <w:lvlJc w:val="left"/>
      <w:pPr>
        <w:ind w:left="1087" w:hanging="341"/>
      </w:pPr>
      <w:rPr>
        <w:rFonts w:hint="default"/>
        <w:lang w:val="de-DE" w:eastAsia="en-US" w:bidi="ar-SA"/>
      </w:rPr>
    </w:lvl>
    <w:lvl w:ilvl="2" w:tplc="E72C07A6">
      <w:numFmt w:val="bullet"/>
      <w:lvlText w:val="•"/>
      <w:lvlJc w:val="left"/>
      <w:pPr>
        <w:ind w:left="1774" w:hanging="341"/>
      </w:pPr>
      <w:rPr>
        <w:rFonts w:hint="default"/>
        <w:lang w:val="de-DE" w:eastAsia="en-US" w:bidi="ar-SA"/>
      </w:rPr>
    </w:lvl>
    <w:lvl w:ilvl="3" w:tplc="BA4A5AD2">
      <w:numFmt w:val="bullet"/>
      <w:lvlText w:val="•"/>
      <w:lvlJc w:val="left"/>
      <w:pPr>
        <w:ind w:left="2461" w:hanging="341"/>
      </w:pPr>
      <w:rPr>
        <w:rFonts w:hint="default"/>
        <w:lang w:val="de-DE" w:eastAsia="en-US" w:bidi="ar-SA"/>
      </w:rPr>
    </w:lvl>
    <w:lvl w:ilvl="4" w:tplc="8934F18E">
      <w:numFmt w:val="bullet"/>
      <w:lvlText w:val="•"/>
      <w:lvlJc w:val="left"/>
      <w:pPr>
        <w:ind w:left="3148" w:hanging="341"/>
      </w:pPr>
      <w:rPr>
        <w:rFonts w:hint="default"/>
        <w:lang w:val="de-DE" w:eastAsia="en-US" w:bidi="ar-SA"/>
      </w:rPr>
    </w:lvl>
    <w:lvl w:ilvl="5" w:tplc="937EB936">
      <w:numFmt w:val="bullet"/>
      <w:lvlText w:val="•"/>
      <w:lvlJc w:val="left"/>
      <w:pPr>
        <w:ind w:left="3835" w:hanging="341"/>
      </w:pPr>
      <w:rPr>
        <w:rFonts w:hint="default"/>
        <w:lang w:val="de-DE" w:eastAsia="en-US" w:bidi="ar-SA"/>
      </w:rPr>
    </w:lvl>
    <w:lvl w:ilvl="6" w:tplc="C7849A3A">
      <w:numFmt w:val="bullet"/>
      <w:lvlText w:val="•"/>
      <w:lvlJc w:val="left"/>
      <w:pPr>
        <w:ind w:left="4522" w:hanging="341"/>
      </w:pPr>
      <w:rPr>
        <w:rFonts w:hint="default"/>
        <w:lang w:val="de-DE" w:eastAsia="en-US" w:bidi="ar-SA"/>
      </w:rPr>
    </w:lvl>
    <w:lvl w:ilvl="7" w:tplc="3CAC17D8">
      <w:numFmt w:val="bullet"/>
      <w:lvlText w:val="•"/>
      <w:lvlJc w:val="left"/>
      <w:pPr>
        <w:ind w:left="5209" w:hanging="341"/>
      </w:pPr>
      <w:rPr>
        <w:rFonts w:hint="default"/>
        <w:lang w:val="de-DE" w:eastAsia="en-US" w:bidi="ar-SA"/>
      </w:rPr>
    </w:lvl>
    <w:lvl w:ilvl="8" w:tplc="36CEC904">
      <w:numFmt w:val="bullet"/>
      <w:lvlText w:val="•"/>
      <w:lvlJc w:val="left"/>
      <w:pPr>
        <w:ind w:left="5896" w:hanging="341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9E"/>
    <w:rsid w:val="00275C32"/>
    <w:rsid w:val="002973BE"/>
    <w:rsid w:val="00390418"/>
    <w:rsid w:val="00405268"/>
    <w:rsid w:val="004A4F9E"/>
    <w:rsid w:val="00526BF3"/>
    <w:rsid w:val="00563D0B"/>
    <w:rsid w:val="006746E4"/>
    <w:rsid w:val="006B6135"/>
    <w:rsid w:val="00A50581"/>
    <w:rsid w:val="00BF63AC"/>
    <w:rsid w:val="00C97E23"/>
    <w:rsid w:val="00CA0CCD"/>
    <w:rsid w:val="00D2488E"/>
    <w:rsid w:val="00D928BD"/>
    <w:rsid w:val="00EA6A1B"/>
    <w:rsid w:val="00ED1BC6"/>
    <w:rsid w:val="00FF373A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DA5F9"/>
  <w15:docId w15:val="{E0AC681F-CFD1-4E53-949D-7105E8CD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135"/>
    <w:pPr>
      <w:widowControl/>
      <w:autoSpaceDE/>
      <w:autoSpaceDN/>
      <w:spacing w:before="80" w:after="80"/>
      <w:jc w:val="both"/>
    </w:pPr>
    <w:rPr>
      <w:rFonts w:ascii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Cs w:val="24"/>
    </w:rPr>
  </w:style>
  <w:style w:type="paragraph" w:styleId="Titel">
    <w:name w:val="Title"/>
    <w:basedOn w:val="Standard"/>
    <w:uiPriority w:val="1"/>
    <w:qFormat/>
    <w:pPr>
      <w:spacing w:line="306" w:lineRule="exact"/>
      <w:ind w:left="20"/>
    </w:pPr>
    <w:rPr>
      <w:rFonts w:ascii="Carlito" w:eastAsia="Carlito" w:hAnsi="Carlito" w:cs="Carlito"/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  <w:pPr>
      <w:spacing w:line="293" w:lineRule="exact"/>
      <w:ind w:left="833" w:hanging="362"/>
    </w:pPr>
  </w:style>
  <w:style w:type="paragraph" w:customStyle="1" w:styleId="TableParagraph">
    <w:name w:val="Table Paragraph"/>
    <w:basedOn w:val="Standard"/>
    <w:uiPriority w:val="1"/>
    <w:qFormat/>
    <w:pPr>
      <w:ind w:left="57"/>
    </w:pPr>
  </w:style>
  <w:style w:type="paragraph" w:styleId="Kopfzeile">
    <w:name w:val="header"/>
    <w:basedOn w:val="Standard"/>
    <w:link w:val="KopfzeileZchn"/>
    <w:uiPriority w:val="99"/>
    <w:unhideWhenUsed/>
    <w:rsid w:val="002973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73BE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973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73BE"/>
    <w:rPr>
      <w:rFonts w:ascii="Arial" w:eastAsia="Arial" w:hAnsi="Arial" w:cs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3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3BE"/>
    <w:rPr>
      <w:rFonts w:ascii="Tahoma" w:eastAsia="Arial" w:hAnsi="Tahoma" w:cs="Tahoma"/>
      <w:sz w:val="16"/>
      <w:szCs w:val="16"/>
      <w:lang w:val="de-DE"/>
    </w:rPr>
  </w:style>
  <w:style w:type="paragraph" w:customStyle="1" w:styleId="Tabellenspiegelstrich">
    <w:name w:val="Tabellenspiegelstrich"/>
    <w:basedOn w:val="Standard"/>
    <w:rsid w:val="00526BF3"/>
    <w:pPr>
      <w:numPr>
        <w:numId w:val="6"/>
      </w:numPr>
      <w:spacing w:before="0" w:after="0"/>
      <w:jc w:val="left"/>
    </w:pPr>
    <w:rPr>
      <w:rFonts w:eastAsia="MS Mincho" w:cs="Arial"/>
      <w:szCs w:val="24"/>
    </w:rPr>
  </w:style>
  <w:style w:type="paragraph" w:customStyle="1" w:styleId="Tabellentext">
    <w:name w:val="Tabellentext"/>
    <w:link w:val="TabellentextZchn"/>
    <w:rsid w:val="00526BF3"/>
    <w:pPr>
      <w:widowControl/>
      <w:autoSpaceDE/>
      <w:autoSpaceDN/>
    </w:pPr>
    <w:rPr>
      <w:rFonts w:ascii="Times New Roman" w:eastAsia="MS Mincho" w:hAnsi="Times New Roman" w:cs="Times New Roman"/>
      <w:sz w:val="24"/>
      <w:szCs w:val="20"/>
      <w:lang w:val="de-DE" w:eastAsia="de-DE"/>
    </w:rPr>
  </w:style>
  <w:style w:type="character" w:customStyle="1" w:styleId="TabellentextZchn">
    <w:name w:val="Tabellentext Zchn"/>
    <w:link w:val="Tabellentext"/>
    <w:locked/>
    <w:rsid w:val="00526BF3"/>
    <w:rPr>
      <w:rFonts w:ascii="Times New Roman" w:eastAsia="MS Mincho" w:hAnsi="Times New Roman" w:cs="Times New Roman"/>
      <w:sz w:val="24"/>
      <w:szCs w:val="20"/>
      <w:lang w:val="de-DE" w:eastAsia="de-DE"/>
    </w:rPr>
  </w:style>
  <w:style w:type="paragraph" w:customStyle="1" w:styleId="Tabellenberschrift">
    <w:name w:val="Tabellenüberschrift"/>
    <w:basedOn w:val="Tabellentext"/>
    <w:link w:val="TabellenberschriftZchn"/>
    <w:rsid w:val="00526BF3"/>
    <w:pPr>
      <w:tabs>
        <w:tab w:val="left" w:pos="1985"/>
        <w:tab w:val="left" w:pos="3402"/>
      </w:tabs>
      <w:spacing w:after="60"/>
    </w:pPr>
    <w:rPr>
      <w:rFonts w:eastAsia="Times New Roman"/>
      <w:b/>
      <w:szCs w:val="24"/>
    </w:rPr>
  </w:style>
  <w:style w:type="character" w:customStyle="1" w:styleId="TabellenberschriftZchn">
    <w:name w:val="Tabellenüberschrift Zchn"/>
    <w:basedOn w:val="TabellentextZchn"/>
    <w:link w:val="Tabellenberschrift"/>
    <w:rsid w:val="00526BF3"/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table" w:customStyle="1" w:styleId="RLPTabelle">
    <w:name w:val="RLP Tabelle"/>
    <w:basedOn w:val="NormaleTabelle"/>
    <w:rsid w:val="00ED1B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Funotentext">
    <w:name w:val="footnote text"/>
    <w:basedOn w:val="Standard"/>
    <w:link w:val="FunotentextZchn"/>
    <w:uiPriority w:val="99"/>
    <w:rsid w:val="006B6135"/>
    <w:pPr>
      <w:tabs>
        <w:tab w:val="right" w:pos="14572"/>
      </w:tabs>
      <w:spacing w:before="0" w:after="0"/>
      <w:jc w:val="left"/>
    </w:pPr>
    <w:rPr>
      <w:rFonts w:eastAsia="Calibri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B6135"/>
    <w:rPr>
      <w:rFonts w:ascii="Times New Roman" w:eastAsia="Calibri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C759754E.dotm</Template>
  <TotalTime>0</TotalTime>
  <Pages>2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HP Inc.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Hoffmann, Vera</cp:lastModifiedBy>
  <cp:revision>9</cp:revision>
  <dcterms:created xsi:type="dcterms:W3CDTF">2020-06-16T07:30:00Z</dcterms:created>
  <dcterms:modified xsi:type="dcterms:W3CDTF">2020-06-16T08:10:00Z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für Office 365</vt:lpwstr>
  </property>
  <property fmtid="{D5CDD505-2E9C-101B-9397-08002B2CF9AE}" pid="4" name="LastSaved">
    <vt:filetime>2020-06-15T00:00:00Z</vt:filetime>
  </property>
</Properties>
</file>