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153BB9" w:rsidRPr="007D06CC" w:rsidTr="004E2C96">
        <w:trPr>
          <w:jc w:val="center"/>
        </w:trPr>
        <w:tc>
          <w:tcPr>
            <w:tcW w:w="14572" w:type="dxa"/>
            <w:gridSpan w:val="2"/>
            <w:shd w:val="clear" w:color="auto" w:fill="auto"/>
          </w:tcPr>
          <w:p w:rsidR="006D3D7A" w:rsidRPr="007977F2" w:rsidRDefault="006D3D7A" w:rsidP="0057211E">
            <w:pPr>
              <w:pStyle w:val="Kopfzeile"/>
              <w:tabs>
                <w:tab w:val="clear" w:pos="4536"/>
                <w:tab w:val="clear" w:pos="9072"/>
                <w:tab w:val="left" w:pos="255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 w:rsidRPr="00572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2. </w:t>
            </w:r>
            <w:r w:rsidR="00153BB9" w:rsidRPr="00572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>Ausbildungsjahr</w:t>
            </w:r>
          </w:p>
          <w:p w:rsidR="00153BB9" w:rsidRPr="0057211E" w:rsidRDefault="00153BB9" w:rsidP="0057211E">
            <w:pPr>
              <w:pStyle w:val="Tabellentext"/>
              <w:tabs>
                <w:tab w:val="left" w:pos="2552"/>
              </w:tabs>
              <w:spacing w:before="60" w:after="60"/>
              <w:rPr>
                <w:b/>
              </w:rPr>
            </w:pPr>
            <w:r w:rsidRPr="004E2C96">
              <w:rPr>
                <w:b/>
              </w:rPr>
              <w:t>Bündelungsfach:</w:t>
            </w:r>
            <w:r w:rsidR="005C4204">
              <w:rPr>
                <w:b/>
              </w:rPr>
              <w:t xml:space="preserve"> </w:t>
            </w:r>
            <w:r w:rsidR="006D3D7A">
              <w:rPr>
                <w:b/>
              </w:rPr>
              <w:tab/>
            </w:r>
            <w:r w:rsidR="006D3D7A" w:rsidRPr="0057211E">
              <w:rPr>
                <w:bCs/>
              </w:rPr>
              <w:t>Wirtschafts- und Sozialprozesse</w:t>
            </w:r>
          </w:p>
          <w:p w:rsidR="00153BB9" w:rsidRPr="006D3D7A" w:rsidRDefault="00153BB9" w:rsidP="0057211E">
            <w:pPr>
              <w:pStyle w:val="Tabellentext"/>
              <w:tabs>
                <w:tab w:val="left" w:pos="2552"/>
              </w:tabs>
              <w:spacing w:before="60" w:after="60"/>
              <w:ind w:left="2098" w:hanging="2098"/>
            </w:pPr>
            <w:r w:rsidRPr="004E2C96">
              <w:rPr>
                <w:b/>
              </w:rPr>
              <w:t xml:space="preserve">Lernfeld </w:t>
            </w:r>
            <w:r w:rsidR="005C4204">
              <w:rPr>
                <w:b/>
              </w:rPr>
              <w:t>6</w:t>
            </w:r>
            <w:r w:rsidR="00C14663">
              <w:tab/>
            </w:r>
            <w:r w:rsidR="006D3D7A">
              <w:tab/>
            </w:r>
            <w:r w:rsidR="005C4204">
              <w:t>Marktmodelle anwenden</w:t>
            </w:r>
            <w:r w:rsidR="000623C2">
              <w:rPr>
                <w:b/>
              </w:rPr>
              <w:t xml:space="preserve"> </w:t>
            </w:r>
            <w:r w:rsidR="000623C2" w:rsidRPr="0057211E">
              <w:t>(</w:t>
            </w:r>
            <w:r w:rsidR="005C4204" w:rsidRPr="0057211E">
              <w:t>40</w:t>
            </w:r>
            <w:r w:rsidR="00067E9D">
              <w:t xml:space="preserve"> </w:t>
            </w:r>
            <w:r w:rsidR="00C14663" w:rsidRPr="0057211E">
              <w:t>UStd.)</w:t>
            </w:r>
          </w:p>
          <w:p w:rsidR="00153BB9" w:rsidRPr="007D06CC" w:rsidRDefault="00153BB9" w:rsidP="00A652B5">
            <w:pPr>
              <w:pStyle w:val="Tabellentext"/>
              <w:tabs>
                <w:tab w:val="left" w:pos="2496"/>
              </w:tabs>
              <w:spacing w:before="60" w:after="60"/>
              <w:ind w:left="2496" w:hanging="2496"/>
            </w:pPr>
            <w:r w:rsidRPr="004E2C96">
              <w:rPr>
                <w:b/>
              </w:rPr>
              <w:t>Lernsituation</w:t>
            </w:r>
            <w:r w:rsidR="00F056A8">
              <w:rPr>
                <w:b/>
              </w:rPr>
              <w:t xml:space="preserve"> </w:t>
            </w:r>
            <w:r w:rsidR="006D3D7A">
              <w:rPr>
                <w:b/>
              </w:rPr>
              <w:t>6.2</w:t>
            </w:r>
            <w:r w:rsidRPr="000333BB">
              <w:tab/>
            </w:r>
            <w:r w:rsidR="00AE3B14">
              <w:t xml:space="preserve">Als </w:t>
            </w:r>
            <w:proofErr w:type="spellStart"/>
            <w:r w:rsidR="00AE3B14">
              <w:t>PecuniaBank</w:t>
            </w:r>
            <w:proofErr w:type="spellEnd"/>
            <w:r w:rsidR="00AE3B14">
              <w:t xml:space="preserve"> eG wollen wir dieses Jahr den Gewinn weiter steigern.</w:t>
            </w:r>
            <w:r w:rsidR="00F577E9">
              <w:t xml:space="preserve"> </w:t>
            </w:r>
            <w:r w:rsidR="005C4204">
              <w:t xml:space="preserve">Warum </w:t>
            </w:r>
            <w:r w:rsidR="00AE3B14">
              <w:t xml:space="preserve">erhöhen </w:t>
            </w:r>
            <w:r w:rsidR="005C4204">
              <w:t xml:space="preserve">wir als </w:t>
            </w:r>
            <w:proofErr w:type="spellStart"/>
            <w:r w:rsidR="005C4204">
              <w:t>PecuniaBank</w:t>
            </w:r>
            <w:proofErr w:type="spellEnd"/>
            <w:r w:rsidR="005C4204">
              <w:t xml:space="preserve"> eG nicht einfach den Darlehenszins für </w:t>
            </w:r>
            <w:r w:rsidR="00A652B5">
              <w:t>A</w:t>
            </w:r>
            <w:r w:rsidR="005C4204">
              <w:t>llgemein</w:t>
            </w:r>
            <w:r w:rsidR="00A652B5">
              <w:t>-</w:t>
            </w:r>
            <w:r w:rsidR="005C4204">
              <w:t xml:space="preserve">Verbraucherdarlehen </w:t>
            </w:r>
            <w:r w:rsidR="00AE3B14">
              <w:t xml:space="preserve">gegenüber </w:t>
            </w:r>
            <w:r w:rsidR="005C4204">
              <w:t>unsere</w:t>
            </w:r>
            <w:r w:rsidR="00AE3B14">
              <w:t>n</w:t>
            </w:r>
            <w:r w:rsidR="005C4204">
              <w:t xml:space="preserve"> Mitbewerber</w:t>
            </w:r>
            <w:r w:rsidR="00AE3B14">
              <w:t>n</w:t>
            </w:r>
            <w:r w:rsidR="005C4204">
              <w:t>?</w:t>
            </w:r>
            <w:r>
              <w:t xml:space="preserve"> </w:t>
            </w:r>
            <w:r w:rsidRPr="000333BB">
              <w:t>(</w:t>
            </w:r>
            <w:r w:rsidR="005C4204">
              <w:t>15</w:t>
            </w:r>
            <w:r w:rsidRPr="000333BB">
              <w:t xml:space="preserve"> UStd.)</w:t>
            </w:r>
          </w:p>
        </w:tc>
      </w:tr>
      <w:tr w:rsidR="00153BB9" w:rsidRPr="007D06CC" w:rsidTr="004E2C96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:rsidR="00153BB9" w:rsidRDefault="00153BB9" w:rsidP="00F056A8">
            <w:pPr>
              <w:pStyle w:val="Tabellenberschrift"/>
            </w:pPr>
            <w:r w:rsidRPr="007D06CC">
              <w:t xml:space="preserve">Einstiegsszenario </w:t>
            </w:r>
          </w:p>
          <w:p w:rsidR="00207AA5" w:rsidRPr="00A652B5" w:rsidRDefault="00A652B5" w:rsidP="00A652B5">
            <w:pPr>
              <w:pStyle w:val="Tabellentext"/>
            </w:pPr>
            <w:r>
              <w:t>Die</w:t>
            </w:r>
            <w:r w:rsidR="00AD1AE2" w:rsidRPr="00A652B5">
              <w:t xml:space="preserve"> Auszubildende</w:t>
            </w:r>
            <w:r w:rsidR="001C49D7" w:rsidRPr="00A652B5">
              <w:t xml:space="preserve"> der </w:t>
            </w:r>
            <w:proofErr w:type="spellStart"/>
            <w:r w:rsidR="001C49D7" w:rsidRPr="00A652B5">
              <w:t>PecuniaBank</w:t>
            </w:r>
            <w:proofErr w:type="spellEnd"/>
            <w:r w:rsidR="001C49D7" w:rsidRPr="00A652B5">
              <w:t xml:space="preserve"> eG Svetlana </w:t>
            </w:r>
            <w:proofErr w:type="spellStart"/>
            <w:r w:rsidR="001C49D7" w:rsidRPr="00A652B5">
              <w:t>Zippo</w:t>
            </w:r>
            <w:proofErr w:type="spellEnd"/>
            <w:r w:rsidR="001C49D7" w:rsidRPr="00A652B5">
              <w:t xml:space="preserve"> ist in einer neuen Abteilung. Im </w:t>
            </w:r>
            <w:proofErr w:type="spellStart"/>
            <w:r w:rsidR="001C49D7" w:rsidRPr="00A652B5">
              <w:t>Retailgeschäft</w:t>
            </w:r>
            <w:proofErr w:type="spellEnd"/>
            <w:r w:rsidR="001C49D7" w:rsidRPr="00A652B5">
              <w:t xml:space="preserve"> für die Produkte der Allgemein</w:t>
            </w:r>
            <w:r>
              <w:t>-</w:t>
            </w:r>
            <w:r w:rsidR="001C49D7" w:rsidRPr="00A652B5">
              <w:t>Verbraucherdarlehen darf sie seit gestern de</w:t>
            </w:r>
            <w:r w:rsidR="00640589" w:rsidRPr="00A652B5">
              <w:t>n</w:t>
            </w:r>
            <w:r w:rsidR="001C49D7" w:rsidRPr="00A652B5">
              <w:t xml:space="preserve"> gestandenen Kundenberater Juri </w:t>
            </w:r>
            <w:proofErr w:type="spellStart"/>
            <w:r w:rsidR="001C49D7" w:rsidRPr="00A652B5">
              <w:t>Karpov</w:t>
            </w:r>
            <w:proofErr w:type="spellEnd"/>
            <w:r w:rsidR="001C49D7" w:rsidRPr="00A652B5">
              <w:t xml:space="preserve"> unterstützen. </w:t>
            </w:r>
            <w:r w:rsidR="00207AA5" w:rsidRPr="00A652B5">
              <w:t xml:space="preserve">Herr </w:t>
            </w:r>
            <w:proofErr w:type="spellStart"/>
            <w:r w:rsidR="00207AA5" w:rsidRPr="00A652B5">
              <w:t>Karpov</w:t>
            </w:r>
            <w:proofErr w:type="spellEnd"/>
            <w:r w:rsidR="00207AA5" w:rsidRPr="00A652B5">
              <w:t xml:space="preserve"> hat bisher viel über die Absicht des Vorstands gesprochen, den Gewinn in diesem Jahr weiter zu steigern. Herr </w:t>
            </w:r>
            <w:proofErr w:type="spellStart"/>
            <w:r w:rsidR="00207AA5" w:rsidRPr="00A652B5">
              <w:t>Karpov</w:t>
            </w:r>
            <w:proofErr w:type="spellEnd"/>
            <w:r w:rsidR="00207AA5" w:rsidRPr="00A652B5">
              <w:t xml:space="preserve"> weiß aber noch nicht konkret, wie er dazu beitragen kann. </w:t>
            </w:r>
          </w:p>
          <w:p w:rsidR="00153BB9" w:rsidRPr="007D06CC" w:rsidRDefault="001C49D7" w:rsidP="00A652B5">
            <w:pPr>
              <w:pStyle w:val="Tabellentext"/>
            </w:pPr>
            <w:r w:rsidRPr="00A652B5">
              <w:t xml:space="preserve">Morgens muss </w:t>
            </w:r>
            <w:r w:rsidR="00207AA5" w:rsidRPr="00A652B5">
              <w:t xml:space="preserve">Frau </w:t>
            </w:r>
            <w:proofErr w:type="spellStart"/>
            <w:r w:rsidR="00207AA5" w:rsidRPr="00A652B5">
              <w:t>Zippo</w:t>
            </w:r>
            <w:proofErr w:type="spellEnd"/>
            <w:r w:rsidRPr="00A652B5">
              <w:t xml:space="preserve"> </w:t>
            </w:r>
            <w:r w:rsidR="00973339" w:rsidRPr="00A652B5">
              <w:t xml:space="preserve">immer noch durch die gesamte Fußgängerzone laufen, um die Filiale zu erreichen, da der </w:t>
            </w:r>
            <w:r w:rsidR="00A652B5">
              <w:t>z</w:t>
            </w:r>
            <w:r w:rsidR="00973339" w:rsidRPr="00A652B5">
              <w:t xml:space="preserve">entrale Omnibusbahnhof am anderen Ende liegt. Heute Morgen fallen ihr bei den fünf </w:t>
            </w:r>
            <w:r w:rsidR="006706D6" w:rsidRPr="00A652B5">
              <w:t xml:space="preserve">Mitbewerberinnen und </w:t>
            </w:r>
            <w:r w:rsidR="00973339" w:rsidRPr="00A652B5">
              <w:t>Mitbewerbern große Plakate in den Schaufenstern auf, die sie gestern Abend nicht wahrgenommen hat. Alle Kreditinstitute werben auf die eine oder andere Weise für Allgemein</w:t>
            </w:r>
            <w:r w:rsidR="00A652B5">
              <w:t>-</w:t>
            </w:r>
            <w:r w:rsidR="00973339" w:rsidRPr="00A652B5">
              <w:t xml:space="preserve">Verbraucherdarlehen bis </w:t>
            </w:r>
            <w:r w:rsidR="00F67462" w:rsidRPr="00A652B5">
              <w:t>3</w:t>
            </w:r>
            <w:r w:rsidR="00B125B3" w:rsidRPr="00A652B5">
              <w:t>.</w:t>
            </w:r>
            <w:r w:rsidR="00973339" w:rsidRPr="00A652B5">
              <w:t>000,00 E</w:t>
            </w:r>
            <w:r w:rsidR="00A652B5">
              <w:t>uro</w:t>
            </w:r>
            <w:r w:rsidR="00B125B3" w:rsidRPr="00A652B5">
              <w:t xml:space="preserve"> mit einer Laufzeit von </w:t>
            </w:r>
            <w:r w:rsidR="00F67462" w:rsidRPr="00A652B5">
              <w:t>1</w:t>
            </w:r>
            <w:r w:rsidR="00B125B3" w:rsidRPr="00A652B5">
              <w:t xml:space="preserve"> Jahr und </w:t>
            </w:r>
            <w:r w:rsidR="00973339" w:rsidRPr="00A652B5">
              <w:t xml:space="preserve">mit einem identischen Zinssatz. Bei dem einen Mitbewerber wird noch auf die vorhandene Kompetenz, bei einem anderen auf die Kundenfreundlichkeit </w:t>
            </w:r>
            <w:r w:rsidR="0034157D" w:rsidRPr="00A652B5">
              <w:t>hingewiesen</w:t>
            </w:r>
            <w:r w:rsidR="00973339" w:rsidRPr="00A652B5">
              <w:t>. Als sie in der Filiale ankommt</w:t>
            </w:r>
            <w:r w:rsidR="00207AA5" w:rsidRPr="00A652B5">
              <w:t>,</w:t>
            </w:r>
            <w:r w:rsidR="00973339" w:rsidRPr="00A652B5">
              <w:t xml:space="preserve"> überprüft</w:t>
            </w:r>
            <w:r w:rsidR="00A652B5">
              <w:t xml:space="preserve"> sie den Zinssatz für Allgemein-</w:t>
            </w:r>
            <w:r w:rsidR="00973339" w:rsidRPr="00A652B5">
              <w:t xml:space="preserve">Verbraucherdarlehen der </w:t>
            </w:r>
            <w:proofErr w:type="spellStart"/>
            <w:r w:rsidR="00973339" w:rsidRPr="00A652B5">
              <w:t>PecuniaBank</w:t>
            </w:r>
            <w:proofErr w:type="spellEnd"/>
            <w:r w:rsidR="00973339" w:rsidRPr="00A652B5">
              <w:t xml:space="preserve"> </w:t>
            </w:r>
            <w:r w:rsidR="00B125B3" w:rsidRPr="00A652B5">
              <w:t>eG</w:t>
            </w:r>
            <w:r w:rsidR="00973339" w:rsidRPr="00A652B5">
              <w:t>. Kurioserweise gibt es auch hier keine Abweichung zu den Mitbewerbern.</w:t>
            </w:r>
            <w:r w:rsidR="00207AA5" w:rsidRPr="00A652B5">
              <w:t xml:space="preserve"> </w:t>
            </w:r>
            <w:r w:rsidR="00640589" w:rsidRPr="00A652B5">
              <w:t xml:space="preserve">Die Filiale öffnet </w:t>
            </w:r>
            <w:r w:rsidR="00207AA5" w:rsidRPr="00A652B5">
              <w:t xml:space="preserve">in 5 Minuten und Herr </w:t>
            </w:r>
            <w:proofErr w:type="spellStart"/>
            <w:r w:rsidR="00207AA5" w:rsidRPr="00A652B5">
              <w:t>Karpov</w:t>
            </w:r>
            <w:proofErr w:type="spellEnd"/>
            <w:r w:rsidR="00207AA5" w:rsidRPr="00A652B5">
              <w:t xml:space="preserve"> hat gerade eine Kreditanfrage von gestern</w:t>
            </w:r>
            <w:r w:rsidR="00B125B3" w:rsidRPr="00A652B5">
              <w:t>, die sein Kunde Mark Reimer telefonisch gestellt hatte,</w:t>
            </w:r>
            <w:r w:rsidR="00207AA5" w:rsidRPr="00A652B5">
              <w:t xml:space="preserve"> im System aufgerufen. Frau </w:t>
            </w:r>
            <w:proofErr w:type="spellStart"/>
            <w:r w:rsidR="00207AA5" w:rsidRPr="00A652B5">
              <w:t>Zippo</w:t>
            </w:r>
            <w:proofErr w:type="spellEnd"/>
            <w:r w:rsidR="00207AA5" w:rsidRPr="00A652B5">
              <w:t xml:space="preserve"> setzt sich dazu und schlägt Herrn </w:t>
            </w:r>
            <w:proofErr w:type="spellStart"/>
            <w:r w:rsidR="00207AA5" w:rsidRPr="00A652B5">
              <w:t>Karpov</w:t>
            </w:r>
            <w:proofErr w:type="spellEnd"/>
            <w:r w:rsidR="00207AA5" w:rsidRPr="00A652B5">
              <w:t xml:space="preserve"> vor</w:t>
            </w:r>
            <w:r w:rsidR="00496811" w:rsidRPr="00A652B5">
              <w:t>,</w:t>
            </w:r>
            <w:r w:rsidR="00207AA5" w:rsidRPr="00A652B5">
              <w:t xml:space="preserve"> den Zinssatz für die </w:t>
            </w:r>
            <w:r w:rsidR="00496811" w:rsidRPr="00A652B5">
              <w:t xml:space="preserve">Kreditanfrage von gestern und für weitere Geschäfte zu erhöhen, um der geforderten Gewinnsteigerung durch den Vorstand Rechnung zu tragen. </w:t>
            </w:r>
            <w:r w:rsidR="00315070" w:rsidRPr="00A652B5">
              <w:t xml:space="preserve">„Ach, wenn das so einfach wäre“, entgegnet Herr </w:t>
            </w:r>
            <w:proofErr w:type="spellStart"/>
            <w:r w:rsidR="00315070" w:rsidRPr="00A652B5">
              <w:t>Karpov</w:t>
            </w:r>
            <w:proofErr w:type="spellEnd"/>
            <w:r w:rsidR="00315070" w:rsidRPr="00A652B5">
              <w:t xml:space="preserve"> direkt. Er holt tief Luft und </w:t>
            </w:r>
            <w:r w:rsidR="00BA6CCF" w:rsidRPr="00A652B5">
              <w:t>will schon detailliert über den Markt für Allgemein</w:t>
            </w:r>
            <w:r w:rsidR="00A652B5">
              <w:t>-</w:t>
            </w:r>
            <w:r w:rsidR="00BA6CCF" w:rsidRPr="00A652B5">
              <w:t xml:space="preserve">Verbraucherdarlehen referieren, da kommt auch schon der Kunde </w:t>
            </w:r>
            <w:r w:rsidR="00B125B3" w:rsidRPr="00A652B5">
              <w:t xml:space="preserve">Herr Reimer </w:t>
            </w:r>
            <w:r w:rsidR="00BA6CCF" w:rsidRPr="00A652B5">
              <w:t xml:space="preserve">herein. </w:t>
            </w:r>
            <w:r w:rsidR="00B125B3" w:rsidRPr="00A652B5">
              <w:t xml:space="preserve">Kurz </w:t>
            </w:r>
            <w:r w:rsidR="00B125B3" w:rsidRPr="00A652B5">
              <w:lastRenderedPageBreak/>
              <w:t xml:space="preserve">entschlossen dreht sich Herr </w:t>
            </w:r>
            <w:proofErr w:type="spellStart"/>
            <w:r w:rsidR="00B125B3" w:rsidRPr="00A652B5">
              <w:t>Karpov</w:t>
            </w:r>
            <w:proofErr w:type="spellEnd"/>
            <w:r w:rsidR="00B125B3" w:rsidRPr="00A652B5">
              <w:t xml:space="preserve"> zu Frau </w:t>
            </w:r>
            <w:proofErr w:type="spellStart"/>
            <w:r w:rsidR="00B125B3" w:rsidRPr="00A652B5">
              <w:t>Zippo</w:t>
            </w:r>
            <w:proofErr w:type="spellEnd"/>
            <w:r w:rsidR="00B125B3" w:rsidRPr="00A652B5">
              <w:t xml:space="preserve"> um: </w:t>
            </w:r>
            <w:r w:rsidR="00BA6CCF" w:rsidRPr="00A652B5">
              <w:t xml:space="preserve">„Liebe Frau </w:t>
            </w:r>
            <w:proofErr w:type="spellStart"/>
            <w:r w:rsidR="00BA6CCF" w:rsidRPr="00A652B5">
              <w:t>Zippo</w:t>
            </w:r>
            <w:proofErr w:type="spellEnd"/>
            <w:r w:rsidR="00BA6CCF" w:rsidRPr="00A652B5">
              <w:t>, Sie sind die erste von den diesjährigen zwölf Auszubilden</w:t>
            </w:r>
            <w:r w:rsidR="006D3D7A" w:rsidRPr="00A652B5">
              <w:t>d</w:t>
            </w:r>
            <w:r w:rsidR="00BA6CCF" w:rsidRPr="00A652B5">
              <w:t>en in dieser Abteilung. Bitte überprüfen Sie</w:t>
            </w:r>
            <w:r w:rsidR="00B125B3" w:rsidRPr="00A652B5">
              <w:t xml:space="preserve">, ob wir </w:t>
            </w:r>
            <w:r w:rsidR="00067E9D" w:rsidRPr="00A652B5">
              <w:t>I</w:t>
            </w:r>
            <w:r w:rsidR="00B125B3" w:rsidRPr="00A652B5">
              <w:t>hren Vorschlag</w:t>
            </w:r>
            <w:r w:rsidR="00BA6CCF" w:rsidRPr="00A652B5">
              <w:t xml:space="preserve"> </w:t>
            </w:r>
            <w:r w:rsidR="00B125B3" w:rsidRPr="00A652B5">
              <w:t xml:space="preserve">in die Tat umsetzen sollten. </w:t>
            </w:r>
            <w:r w:rsidR="0069768A" w:rsidRPr="00A652B5">
              <w:t xml:space="preserve">Für </w:t>
            </w:r>
            <w:r w:rsidR="006D3D7A" w:rsidRPr="00A652B5">
              <w:t>I</w:t>
            </w:r>
            <w:r w:rsidR="0069768A" w:rsidRPr="00A652B5">
              <w:t xml:space="preserve">hre elf Mitauszubildenden wäre eine Information zu dem Thema bestimmt </w:t>
            </w:r>
            <w:r w:rsidR="00640589" w:rsidRPr="00A652B5">
              <w:t>auch</w:t>
            </w:r>
            <w:r w:rsidR="0069768A" w:rsidRPr="00A652B5">
              <w:t xml:space="preserve"> nützlich. Deshalb </w:t>
            </w:r>
            <w:r w:rsidR="0034157D" w:rsidRPr="00A652B5">
              <w:t xml:space="preserve">erstellen </w:t>
            </w:r>
            <w:r w:rsidR="00640589" w:rsidRPr="00A652B5">
              <w:t>Sie</w:t>
            </w:r>
            <w:r w:rsidR="0069768A" w:rsidRPr="00A652B5">
              <w:t xml:space="preserve"> bitte für die Elf</w:t>
            </w:r>
            <w:r w:rsidR="00BA6CCF" w:rsidRPr="00A652B5">
              <w:t xml:space="preserve"> eine schnellzugängliche und </w:t>
            </w:r>
            <w:r w:rsidR="003B7CFE" w:rsidRPr="00A652B5">
              <w:t xml:space="preserve">verständliche </w:t>
            </w:r>
            <w:r w:rsidR="00BA6CCF" w:rsidRPr="00A652B5">
              <w:t>Infor</w:t>
            </w:r>
            <w:r w:rsidR="003B7CFE" w:rsidRPr="00A652B5">
              <w:t xml:space="preserve">mation. Wenn ich dann </w:t>
            </w:r>
            <w:r w:rsidR="006706D6" w:rsidRPr="00A652B5">
              <w:t>keine Kundin/</w:t>
            </w:r>
            <w:r w:rsidR="003B7CFE" w:rsidRPr="00A652B5">
              <w:t xml:space="preserve">keinen Kunden mehr habe, stehe ich Ihnen natürlich auch gerne </w:t>
            </w:r>
            <w:r w:rsidR="00B125B3" w:rsidRPr="00A652B5">
              <w:t xml:space="preserve">wieder </w:t>
            </w:r>
            <w:r w:rsidR="003B7CFE" w:rsidRPr="00A652B5">
              <w:t>zur Verfügung.“</w:t>
            </w:r>
          </w:p>
        </w:tc>
        <w:tc>
          <w:tcPr>
            <w:tcW w:w="7273" w:type="dxa"/>
            <w:shd w:val="clear" w:color="auto" w:fill="auto"/>
          </w:tcPr>
          <w:p w:rsidR="00566D68" w:rsidRPr="0057211E" w:rsidRDefault="00566D68" w:rsidP="00F056A8">
            <w:pPr>
              <w:pStyle w:val="Tabellenberschrift"/>
            </w:pPr>
            <w:r w:rsidRPr="0057211E">
              <w:lastRenderedPageBreak/>
              <w:t>Handlungsprodukt/Lernergebnis</w:t>
            </w:r>
          </w:p>
          <w:p w:rsidR="00566D68" w:rsidRDefault="00566D68" w:rsidP="00962C9E">
            <w:pPr>
              <w:pStyle w:val="Listenabsatz"/>
              <w:numPr>
                <w:ilvl w:val="0"/>
                <w:numId w:val="16"/>
              </w:numPr>
              <w:spacing w:before="80"/>
              <w:ind w:left="340" w:hanging="340"/>
              <w:rPr>
                <w:bCs/>
                <w:color w:val="007EC5"/>
                <w:szCs w:val="24"/>
              </w:rPr>
            </w:pPr>
            <w:r w:rsidRPr="0057211E">
              <w:rPr>
                <w:bCs/>
                <w:color w:val="007EC5"/>
                <w:szCs w:val="24"/>
              </w:rPr>
              <w:t xml:space="preserve">Übersicht </w:t>
            </w:r>
            <w:r w:rsidR="00C946AB">
              <w:rPr>
                <w:bCs/>
                <w:color w:val="007EC5"/>
                <w:szCs w:val="24"/>
              </w:rPr>
              <w:t xml:space="preserve">der Konditionen auf dem </w:t>
            </w:r>
            <w:r w:rsidR="00C946AB" w:rsidRPr="0057211E">
              <w:rPr>
                <w:bCs/>
                <w:color w:val="007EC5"/>
                <w:szCs w:val="24"/>
              </w:rPr>
              <w:t>Markt für Allgemein</w:t>
            </w:r>
            <w:r w:rsidR="00A652B5">
              <w:rPr>
                <w:bCs/>
                <w:color w:val="007EC5"/>
                <w:szCs w:val="24"/>
              </w:rPr>
              <w:t>-</w:t>
            </w:r>
            <w:r w:rsidR="00C946AB" w:rsidRPr="0057211E">
              <w:rPr>
                <w:bCs/>
                <w:color w:val="007EC5"/>
                <w:szCs w:val="24"/>
              </w:rPr>
              <w:t xml:space="preserve">Verbraucherdarlehen, </w:t>
            </w:r>
            <w:r w:rsidRPr="0057211E">
              <w:rPr>
                <w:bCs/>
                <w:color w:val="007EC5"/>
                <w:szCs w:val="24"/>
              </w:rPr>
              <w:t>erarbeitet mit einem Textverarbeitungs</w:t>
            </w:r>
            <w:r w:rsidR="00C946AB">
              <w:rPr>
                <w:bCs/>
                <w:color w:val="007EC5"/>
                <w:szCs w:val="24"/>
              </w:rPr>
              <w:t>- oder Tabellenkalkulations</w:t>
            </w:r>
            <w:r w:rsidRPr="0057211E">
              <w:rPr>
                <w:bCs/>
                <w:color w:val="007EC5"/>
                <w:szCs w:val="24"/>
              </w:rPr>
              <w:t>programm</w:t>
            </w:r>
          </w:p>
          <w:p w:rsidR="00C946AB" w:rsidRPr="0057211E" w:rsidRDefault="00C946AB" w:rsidP="00A652B5">
            <w:pPr>
              <w:pStyle w:val="Listenabsatz"/>
              <w:numPr>
                <w:ilvl w:val="0"/>
                <w:numId w:val="16"/>
              </w:numPr>
              <w:spacing w:line="276" w:lineRule="auto"/>
              <w:ind w:left="340" w:hanging="340"/>
              <w:rPr>
                <w:bCs/>
                <w:color w:val="4CB848"/>
                <w:szCs w:val="24"/>
              </w:rPr>
            </w:pPr>
            <w:r w:rsidRPr="0057211E">
              <w:rPr>
                <w:bCs/>
                <w:color w:val="4CB848"/>
                <w:szCs w:val="24"/>
              </w:rPr>
              <w:t>Glossar mit Fachbegriffen, der als QR-Code abrufbar ist</w:t>
            </w:r>
          </w:p>
          <w:p w:rsidR="00C946AB" w:rsidRPr="0057211E" w:rsidRDefault="00DC415D" w:rsidP="00A652B5">
            <w:pPr>
              <w:pStyle w:val="Listenabsatz"/>
              <w:numPr>
                <w:ilvl w:val="0"/>
                <w:numId w:val="16"/>
              </w:numPr>
              <w:spacing w:line="276" w:lineRule="auto"/>
              <w:ind w:left="340" w:hanging="340"/>
              <w:rPr>
                <w:szCs w:val="24"/>
              </w:rPr>
            </w:pPr>
            <w:r>
              <w:rPr>
                <w:bCs/>
                <w:color w:val="007EC5"/>
                <w:szCs w:val="24"/>
              </w:rPr>
              <w:t>V</w:t>
            </w:r>
            <w:r w:rsidR="00C946AB">
              <w:rPr>
                <w:bCs/>
                <w:color w:val="007EC5"/>
                <w:szCs w:val="24"/>
              </w:rPr>
              <w:t>ortrag, erstellt mit einer Präsentationssoftware zum Thema „</w:t>
            </w:r>
            <w:r w:rsidR="00C946AB" w:rsidRPr="006E780F">
              <w:rPr>
                <w:bCs/>
                <w:color w:val="007EC5"/>
                <w:szCs w:val="24"/>
              </w:rPr>
              <w:t>Zinshand</w:t>
            </w:r>
            <w:r w:rsidR="00C946AB">
              <w:rPr>
                <w:bCs/>
                <w:color w:val="007EC5"/>
                <w:szCs w:val="24"/>
              </w:rPr>
              <w:t>l</w:t>
            </w:r>
            <w:r w:rsidR="00C946AB" w:rsidRPr="006E780F">
              <w:rPr>
                <w:bCs/>
                <w:color w:val="007EC5"/>
                <w:szCs w:val="24"/>
              </w:rPr>
              <w:t xml:space="preserve">ungsspielraum der </w:t>
            </w:r>
            <w:proofErr w:type="spellStart"/>
            <w:r w:rsidR="00C946AB" w:rsidRPr="006E780F">
              <w:rPr>
                <w:bCs/>
                <w:color w:val="007EC5"/>
                <w:szCs w:val="24"/>
              </w:rPr>
              <w:t>PecuniaBank</w:t>
            </w:r>
            <w:proofErr w:type="spellEnd"/>
            <w:r w:rsidR="00C946AB" w:rsidRPr="006E780F">
              <w:rPr>
                <w:bCs/>
                <w:color w:val="007EC5"/>
                <w:szCs w:val="24"/>
              </w:rPr>
              <w:t xml:space="preserve"> eG gegenüber anderen Mitbewerben als Beispiel für das </w:t>
            </w:r>
            <w:proofErr w:type="spellStart"/>
            <w:r w:rsidR="00C946AB" w:rsidRPr="006E780F">
              <w:rPr>
                <w:bCs/>
                <w:color w:val="007EC5"/>
                <w:szCs w:val="24"/>
              </w:rPr>
              <w:t>Retailgeschäft</w:t>
            </w:r>
            <w:proofErr w:type="spellEnd"/>
            <w:r w:rsidR="00C946AB" w:rsidRPr="006E780F">
              <w:rPr>
                <w:bCs/>
                <w:color w:val="007EC5"/>
                <w:szCs w:val="24"/>
              </w:rPr>
              <w:t xml:space="preserve"> der Banken im Allgemein</w:t>
            </w:r>
            <w:r w:rsidR="0029088B">
              <w:rPr>
                <w:bCs/>
                <w:color w:val="007EC5"/>
                <w:szCs w:val="24"/>
              </w:rPr>
              <w:t>-</w:t>
            </w:r>
            <w:r w:rsidR="00C946AB" w:rsidRPr="006E780F">
              <w:rPr>
                <w:bCs/>
                <w:color w:val="007EC5"/>
                <w:szCs w:val="24"/>
              </w:rPr>
              <w:t>Verbraucherdarlehensgeschäft“</w:t>
            </w:r>
          </w:p>
          <w:p w:rsidR="00DC415D" w:rsidRPr="0057211E" w:rsidRDefault="00DC415D" w:rsidP="00A652B5">
            <w:pPr>
              <w:pStyle w:val="Tabellentext"/>
              <w:numPr>
                <w:ilvl w:val="0"/>
                <w:numId w:val="16"/>
              </w:numPr>
              <w:spacing w:before="0"/>
              <w:ind w:left="340" w:hanging="340"/>
              <w:rPr>
                <w:bCs/>
                <w:color w:val="007EC5"/>
              </w:rPr>
            </w:pPr>
            <w:r w:rsidRPr="0057211E">
              <w:rPr>
                <w:bCs/>
                <w:color w:val="007EC5"/>
              </w:rPr>
              <w:t xml:space="preserve">Kurzvortrag gegenüber Herrn </w:t>
            </w:r>
            <w:proofErr w:type="spellStart"/>
            <w:r w:rsidRPr="0057211E">
              <w:rPr>
                <w:bCs/>
                <w:color w:val="007EC5"/>
              </w:rPr>
              <w:t>Karpov</w:t>
            </w:r>
            <w:proofErr w:type="spellEnd"/>
            <w:r w:rsidRPr="0057211E">
              <w:rPr>
                <w:bCs/>
                <w:color w:val="007EC5"/>
              </w:rPr>
              <w:t>, der den anfänglichen Vorschlag vo</w:t>
            </w:r>
            <w:r w:rsidR="0029088B">
              <w:rPr>
                <w:bCs/>
                <w:color w:val="007EC5"/>
              </w:rPr>
              <w:t xml:space="preserve">n Frau </w:t>
            </w:r>
            <w:proofErr w:type="spellStart"/>
            <w:r w:rsidR="0029088B">
              <w:rPr>
                <w:bCs/>
                <w:color w:val="007EC5"/>
              </w:rPr>
              <w:t>Zippo</w:t>
            </w:r>
            <w:proofErr w:type="spellEnd"/>
            <w:r w:rsidR="0029088B">
              <w:rPr>
                <w:bCs/>
                <w:color w:val="007EC5"/>
              </w:rPr>
              <w:t xml:space="preserve"> kritisch würdigt.</w:t>
            </w:r>
          </w:p>
          <w:p w:rsidR="00153BB9" w:rsidRDefault="00FB55A1" w:rsidP="0029088B">
            <w:pPr>
              <w:pStyle w:val="Tabellenberschrift"/>
              <w:spacing w:before="120"/>
            </w:pPr>
            <w:r>
              <w:t xml:space="preserve">Leistungsbewertung, Lernerfolgsüberprüfung und </w:t>
            </w:r>
            <w:r w:rsidR="00153BB9" w:rsidRPr="007D06CC">
              <w:t>Handlungs</w:t>
            </w:r>
            <w:r>
              <w:t>-</w:t>
            </w:r>
            <w:r w:rsidR="00153BB9" w:rsidRPr="007D06CC">
              <w:t>produkt</w:t>
            </w:r>
          </w:p>
          <w:p w:rsidR="0029088B" w:rsidRDefault="00FB55A1" w:rsidP="00962C9E">
            <w:pPr>
              <w:pStyle w:val="Tabellenspiegelstrich"/>
              <w:spacing w:before="80"/>
            </w:pPr>
            <w:r>
              <w:t>Die jeweiligen erstellten Glossare sind eine Teilleistung der SL</w:t>
            </w:r>
            <w:r w:rsidR="0029088B">
              <w:noBreakHyphen/>
            </w:r>
            <w:proofErr w:type="spellStart"/>
            <w:r w:rsidR="0029088B">
              <w:t>Note</w:t>
            </w:r>
          </w:p>
          <w:p w:rsidR="00FB55A1" w:rsidRDefault="00FB55A1" w:rsidP="00E042CF">
            <w:pPr>
              <w:pStyle w:val="Tabellenspiegelstrich"/>
            </w:pPr>
            <w:proofErr w:type="spellEnd"/>
            <w:r>
              <w:t>In der letzten Unterrichtseinheit wird über die LS 6.1 und LS 6.2</w:t>
            </w:r>
            <w:r w:rsidR="0029088B">
              <w:t xml:space="preserve"> eine Klassenarbeit geschrieben</w:t>
            </w:r>
          </w:p>
          <w:p w:rsidR="00153BB9" w:rsidRPr="0029088B" w:rsidRDefault="00FB55A1" w:rsidP="0029088B">
            <w:pPr>
              <w:pStyle w:val="Tabellenspiegelstrich"/>
            </w:pPr>
            <w:r>
              <w:t xml:space="preserve">Die Lernerfolgsüberprüfung erfolgt fortlaufend durch Aufgaben, die die Lernenden per </w:t>
            </w:r>
            <w:r w:rsidR="00F51B71">
              <w:t>Dateien</w:t>
            </w:r>
            <w:r>
              <w:t xml:space="preserve"> </w:t>
            </w:r>
            <w:r w:rsidR="006706D6">
              <w:t xml:space="preserve">selbstständig </w:t>
            </w:r>
            <w:r>
              <w:t>bearbeiten können.</w:t>
            </w:r>
          </w:p>
        </w:tc>
      </w:tr>
      <w:tr w:rsidR="00153BB9" w:rsidRPr="007D06CC" w:rsidTr="004E2C96">
        <w:trPr>
          <w:trHeight w:val="1814"/>
          <w:jc w:val="center"/>
        </w:trPr>
        <w:tc>
          <w:tcPr>
            <w:tcW w:w="7299" w:type="dxa"/>
            <w:shd w:val="clear" w:color="auto" w:fill="auto"/>
          </w:tcPr>
          <w:p w:rsidR="00153BB9" w:rsidRDefault="00153BB9" w:rsidP="00F056A8">
            <w:pPr>
              <w:pStyle w:val="Tabellenberschrift"/>
            </w:pPr>
            <w:r w:rsidRPr="007D06CC">
              <w:t>Wesentliche Kompetenzen</w:t>
            </w:r>
          </w:p>
          <w:p w:rsidR="00C553B2" w:rsidRDefault="002A3A17" w:rsidP="0097459B">
            <w:pPr>
              <w:pStyle w:val="Tabellentext"/>
            </w:pPr>
            <w:r>
              <w:t xml:space="preserve">Die </w:t>
            </w:r>
            <w:r w:rsidR="00067E9D">
              <w:t>Schülerinnen und Schüler verfügen über die Kompetenz</w:t>
            </w:r>
          </w:p>
          <w:p w:rsidR="00A1212E" w:rsidRDefault="00A1212E" w:rsidP="0029088B">
            <w:pPr>
              <w:pStyle w:val="Tabellenspiegelstrich"/>
              <w:numPr>
                <w:ilvl w:val="0"/>
                <w:numId w:val="17"/>
              </w:numPr>
              <w:ind w:left="340" w:hanging="340"/>
            </w:pPr>
            <w:r>
              <w:t xml:space="preserve">den Markt </w:t>
            </w:r>
            <w:r w:rsidR="00857106">
              <w:t>als virtuellen oder realen Ort des Zusammentreffens von Angebot und Nachfrage zu erläutern, indem sie seine Funktions</w:t>
            </w:r>
            <w:r w:rsidR="0097459B">
              <w:t>weise skizzieren</w:t>
            </w:r>
          </w:p>
          <w:p w:rsidR="00857106" w:rsidRPr="00EC5A9B" w:rsidRDefault="00857106" w:rsidP="0029088B">
            <w:pPr>
              <w:pStyle w:val="Tabellenspiegelstrich"/>
              <w:numPr>
                <w:ilvl w:val="0"/>
                <w:numId w:val="17"/>
              </w:numPr>
              <w:ind w:left="340" w:hanging="340"/>
              <w:rPr>
                <w:color w:val="FF0000"/>
              </w:rPr>
            </w:pPr>
            <w:r>
              <w:t xml:space="preserve">die Marktform Polypol </w:t>
            </w:r>
            <w:r w:rsidR="00CF7500">
              <w:t xml:space="preserve">hinsichtlich ihrer </w:t>
            </w:r>
            <w:r w:rsidR="006706D6">
              <w:t xml:space="preserve">Marktteilnehmerinnen und </w:t>
            </w:r>
            <w:r w:rsidR="00CF7500">
              <w:t>Marktteilnehmer zu beschreiben</w:t>
            </w:r>
            <w:r>
              <w:t xml:space="preserve"> und die Marktmacht verschiedener </w:t>
            </w:r>
            <w:r w:rsidR="006706D6">
              <w:t xml:space="preserve">Marktteilnehmerinnen und </w:t>
            </w:r>
            <w:r>
              <w:t xml:space="preserve">Marktteilnehmer zu beurteilen, indem sie beispielhaft für das </w:t>
            </w:r>
            <w:proofErr w:type="spellStart"/>
            <w:r>
              <w:t>Retailgeschäft</w:t>
            </w:r>
            <w:proofErr w:type="spellEnd"/>
            <w:r>
              <w:t xml:space="preserve"> der Banken im Allgemein</w:t>
            </w:r>
            <w:r w:rsidR="0097459B">
              <w:t>-</w:t>
            </w:r>
            <w:r>
              <w:t>Verbraucherdarlehensgeschäft den Zinshand</w:t>
            </w:r>
            <w:r w:rsidR="00067E9D">
              <w:t>l</w:t>
            </w:r>
            <w:r>
              <w:t>ungsspielraum</w:t>
            </w:r>
            <w:r w:rsidR="007E1BD9">
              <w:t xml:space="preserve"> der </w:t>
            </w:r>
            <w:proofErr w:type="spellStart"/>
            <w:r w:rsidR="007E1BD9">
              <w:t>PecuniaBank</w:t>
            </w:r>
            <w:proofErr w:type="spellEnd"/>
            <w:r w:rsidR="007E1BD9">
              <w:t xml:space="preserve"> eG</w:t>
            </w:r>
            <w:r>
              <w:t xml:space="preserve"> gegenüber anderen </w:t>
            </w:r>
            <w:r w:rsidR="006706D6">
              <w:t xml:space="preserve">Mitbewerberinnen und </w:t>
            </w:r>
            <w:r>
              <w:t>Mitbewerben bestimmen</w:t>
            </w:r>
          </w:p>
          <w:p w:rsidR="00CF7500" w:rsidRDefault="00CF7500" w:rsidP="0029088B">
            <w:pPr>
              <w:pStyle w:val="Tabellenspiegelstrich"/>
              <w:numPr>
                <w:ilvl w:val="0"/>
                <w:numId w:val="17"/>
              </w:numPr>
              <w:ind w:left="340" w:hanging="340"/>
            </w:pPr>
            <w:r>
              <w:t xml:space="preserve">die </w:t>
            </w:r>
            <w:r w:rsidRPr="00CF7500">
              <w:t xml:space="preserve">Marktform Angebotsmonopol </w:t>
            </w:r>
            <w:r>
              <w:t>von der Marktform des Polypols und des Angebotsoligopols z</w:t>
            </w:r>
            <w:r w:rsidRPr="00CF7500">
              <w:t>u unterscheiden</w:t>
            </w:r>
            <w:r>
              <w:t xml:space="preserve">, indem </w:t>
            </w:r>
            <w:r w:rsidRPr="00CF7500">
              <w:t xml:space="preserve">die Marktmacht verschiedener </w:t>
            </w:r>
            <w:r w:rsidR="006706D6">
              <w:t xml:space="preserve">Marktteilnehmerinnen und </w:t>
            </w:r>
            <w:r w:rsidRPr="00CF7500">
              <w:t xml:space="preserve">Marktteilnehmer </w:t>
            </w:r>
            <w:r>
              <w:t xml:space="preserve">vergleichen und </w:t>
            </w:r>
            <w:r w:rsidRPr="00CF7500">
              <w:t>beurteil</w:t>
            </w:r>
            <w:r w:rsidR="000B69CA">
              <w:t>en</w:t>
            </w:r>
          </w:p>
          <w:p w:rsidR="000B69CA" w:rsidRDefault="00107CAB" w:rsidP="0029088B">
            <w:pPr>
              <w:pStyle w:val="Tabellenspiegelstrich"/>
              <w:numPr>
                <w:ilvl w:val="0"/>
                <w:numId w:val="17"/>
              </w:numPr>
              <w:ind w:left="340" w:hanging="340"/>
            </w:pPr>
            <w:r>
              <w:t>d</w:t>
            </w:r>
            <w:r w:rsidR="000B69CA">
              <w:t xml:space="preserve">ie Modellannahmen </w:t>
            </w:r>
            <w:r>
              <w:t xml:space="preserve">(Voraussetzungen) </w:t>
            </w:r>
            <w:r w:rsidR="000B69CA">
              <w:t xml:space="preserve">des vollkommenen Marktes zu erläutern, indem sie </w:t>
            </w:r>
            <w:r>
              <w:t xml:space="preserve">Aussagen </w:t>
            </w:r>
            <w:r w:rsidR="00567640">
              <w:t xml:space="preserve">durch Nutzung des </w:t>
            </w:r>
            <w:r>
              <w:t>Modell</w:t>
            </w:r>
            <w:r w:rsidR="00567640">
              <w:t>s</w:t>
            </w:r>
            <w:r>
              <w:t xml:space="preserve"> treffen und auf </w:t>
            </w:r>
            <w:r w:rsidR="0097459B">
              <w:t>ihre</w:t>
            </w:r>
            <w:r w:rsidR="000B69CA">
              <w:t xml:space="preserve"> Eindeutigkeit </w:t>
            </w:r>
            <w:r w:rsidR="0097459B">
              <w:t>überprüfen</w:t>
            </w:r>
          </w:p>
          <w:p w:rsidR="007B4364" w:rsidRDefault="007B4364" w:rsidP="0029088B">
            <w:pPr>
              <w:pStyle w:val="Tabellenspiegelstrich"/>
              <w:numPr>
                <w:ilvl w:val="0"/>
                <w:numId w:val="17"/>
              </w:numPr>
              <w:ind w:left="340" w:hanging="340"/>
            </w:pPr>
            <w:r>
              <w:t>die Bestimmungsfaktoren von Nachfrage- und Angebotsverhalten zu erläutern, indem sie den Verlauf und die Verschiebung der einzelnen Kurven im</w:t>
            </w:r>
            <w:r w:rsidR="0097459B">
              <w:t xml:space="preserve"> Markt-Preis-Modell einzeichnen</w:t>
            </w:r>
          </w:p>
          <w:p w:rsidR="00A048CF" w:rsidRDefault="00BA0E8C" w:rsidP="0029088B">
            <w:pPr>
              <w:pStyle w:val="Tabellenspiegelstrich"/>
              <w:numPr>
                <w:ilvl w:val="0"/>
                <w:numId w:val="17"/>
              </w:numPr>
              <w:ind w:left="340" w:hanging="340"/>
            </w:pPr>
            <w:r>
              <w:t>im Modell der vollständigen Konkurrenz den Gleichgewichtspreis</w:t>
            </w:r>
            <w:r w:rsidR="00EC5A9B">
              <w:t xml:space="preserve"> </w:t>
            </w:r>
            <w:r w:rsidR="00EC5A9B" w:rsidRPr="00567640">
              <w:t>und die Gleichgewichtsmenge</w:t>
            </w:r>
            <w:r>
              <w:t xml:space="preserve"> </w:t>
            </w:r>
            <w:r w:rsidR="00A20731">
              <w:t>zu ermitteln, indem sie den G</w:t>
            </w:r>
            <w:r w:rsidR="0097459B">
              <w:t>leichgewichtspunkt bestimmen</w:t>
            </w:r>
          </w:p>
          <w:p w:rsidR="00BA0E8C" w:rsidRDefault="00A048CF" w:rsidP="0029088B">
            <w:pPr>
              <w:pStyle w:val="Tabellenspiegelstrich"/>
              <w:numPr>
                <w:ilvl w:val="0"/>
                <w:numId w:val="17"/>
              </w:numPr>
              <w:ind w:left="340" w:hanging="340"/>
            </w:pPr>
            <w:r>
              <w:lastRenderedPageBreak/>
              <w:t>die Konsequenzen</w:t>
            </w:r>
            <w:r w:rsidR="00C9722F">
              <w:t xml:space="preserve"> </w:t>
            </w:r>
            <w:r>
              <w:t>aus den Wechselwirkungen von Angebots- und Nachfrageveränderungen für die Bildung des Gleichgewichts</w:t>
            </w:r>
            <w:r w:rsidR="00DF1086">
              <w:t>preises abzuleiten</w:t>
            </w:r>
          </w:p>
          <w:p w:rsidR="00A048CF" w:rsidRDefault="00C96080" w:rsidP="0029088B">
            <w:pPr>
              <w:pStyle w:val="Tabellenspiegelstrich"/>
              <w:numPr>
                <w:ilvl w:val="0"/>
                <w:numId w:val="17"/>
              </w:numPr>
              <w:ind w:left="340" w:hanging="340"/>
            </w:pPr>
            <w:r>
              <w:t>d</w:t>
            </w:r>
            <w:r w:rsidR="00A048CF">
              <w:t xml:space="preserve">ie </w:t>
            </w:r>
            <w:r>
              <w:t xml:space="preserve">Funktion des Gleichgewichtspreises zu erläutern, indem anhand des Modells die Tendenz zum </w:t>
            </w:r>
            <w:r w:rsidR="00567640">
              <w:t>Marktaus</w:t>
            </w:r>
            <w:r w:rsidR="00DF1086">
              <w:t>gleich veranschaulicht wird</w:t>
            </w:r>
          </w:p>
          <w:p w:rsidR="00C96080" w:rsidRDefault="00C96080" w:rsidP="0029088B">
            <w:pPr>
              <w:pStyle w:val="Tabellenspiegelstrich"/>
              <w:numPr>
                <w:ilvl w:val="0"/>
                <w:numId w:val="17"/>
              </w:numPr>
              <w:ind w:left="340" w:hanging="340"/>
            </w:pPr>
            <w:r>
              <w:t>die Konsumenten- und Produzentenrente</w:t>
            </w:r>
            <w:r w:rsidR="00DF1086">
              <w:t xml:space="preserve"> zu berechnen</w:t>
            </w:r>
          </w:p>
          <w:p w:rsidR="00CF7500" w:rsidRDefault="00CF7500" w:rsidP="0029088B">
            <w:pPr>
              <w:pStyle w:val="Tabellenspiegelstrich"/>
              <w:numPr>
                <w:ilvl w:val="0"/>
                <w:numId w:val="17"/>
              </w:numPr>
              <w:ind w:left="340" w:hanging="340"/>
            </w:pPr>
            <w:r w:rsidRPr="00C553B2">
              <w:t xml:space="preserve">kooperativ und zielorientiert zu arbeiten, indem sie sich mit ihren </w:t>
            </w:r>
            <w:r>
              <w:t xml:space="preserve">Partner- bzw. </w:t>
            </w:r>
            <w:r w:rsidRPr="00C553B2">
              <w:t>Gruppenmitgliedern austauschen und sich auf einen Lösungsvorschlag einigen</w:t>
            </w:r>
          </w:p>
          <w:p w:rsidR="00DD1540" w:rsidRPr="0057211E" w:rsidRDefault="00DD1540" w:rsidP="0029088B">
            <w:pPr>
              <w:pStyle w:val="Tabellenspiegelstrich"/>
              <w:numPr>
                <w:ilvl w:val="0"/>
                <w:numId w:val="17"/>
              </w:numPr>
              <w:ind w:left="340" w:hanging="340"/>
              <w:rPr>
                <w:color w:val="00B0F0"/>
              </w:rPr>
            </w:pPr>
            <w:r w:rsidRPr="0057211E">
              <w:rPr>
                <w:color w:val="00B0F0"/>
              </w:rPr>
              <w:t>zeiteffizient bei der Internetrecherche zu arbeiten, indem sie zielführende Suchstr</w:t>
            </w:r>
            <w:r w:rsidR="00DF1086">
              <w:rPr>
                <w:color w:val="00B0F0"/>
              </w:rPr>
              <w:t>ategien anwenden</w:t>
            </w:r>
          </w:p>
          <w:p w:rsidR="002A3A17" w:rsidRPr="0057211E" w:rsidRDefault="002A3A17" w:rsidP="0029088B">
            <w:pPr>
              <w:pStyle w:val="Tabellenspiegelstrich"/>
              <w:numPr>
                <w:ilvl w:val="0"/>
                <w:numId w:val="17"/>
              </w:numPr>
              <w:ind w:left="340" w:hanging="340"/>
              <w:rPr>
                <w:color w:val="00B0F0"/>
              </w:rPr>
            </w:pPr>
            <w:r w:rsidRPr="0057211E">
              <w:rPr>
                <w:color w:val="00B0F0"/>
              </w:rPr>
              <w:t xml:space="preserve">eigenverantwortlich zu arbeiten, indem sie sich die für sie notwendigen Informationen aus </w:t>
            </w:r>
            <w:r w:rsidR="00DF1086">
              <w:rPr>
                <w:color w:val="00B0F0"/>
              </w:rPr>
              <w:t>den QR-Codes in Einzelarbeit erschließen</w:t>
            </w:r>
          </w:p>
          <w:p w:rsidR="005037FE" w:rsidRPr="0057211E" w:rsidRDefault="005037FE" w:rsidP="0029088B">
            <w:pPr>
              <w:pStyle w:val="Tabellenspiegelstrich"/>
              <w:numPr>
                <w:ilvl w:val="0"/>
                <w:numId w:val="17"/>
              </w:numPr>
              <w:ind w:left="340" w:hanging="340"/>
              <w:rPr>
                <w:rFonts w:eastAsia="Times New Roman" w:cs="Times New Roman"/>
                <w:bCs/>
                <w:color w:val="F36E21"/>
              </w:rPr>
            </w:pPr>
            <w:r w:rsidRPr="0057211E">
              <w:rPr>
                <w:rFonts w:eastAsia="Times New Roman" w:cs="Times New Roman"/>
                <w:bCs/>
                <w:color w:val="F36E21"/>
              </w:rPr>
              <w:t xml:space="preserve">sensibel mit der Nutzung von QR-Codes umzugehen, indem sie die Herkunft und die </w:t>
            </w:r>
            <w:proofErr w:type="gramStart"/>
            <w:r w:rsidRPr="0057211E">
              <w:rPr>
                <w:rFonts w:eastAsia="Times New Roman" w:cs="Times New Roman"/>
                <w:bCs/>
                <w:color w:val="F36E21"/>
              </w:rPr>
              <w:t>dahinter stehende</w:t>
            </w:r>
            <w:proofErr w:type="gramEnd"/>
            <w:r w:rsidRPr="0057211E">
              <w:rPr>
                <w:rFonts w:eastAsia="Times New Roman" w:cs="Times New Roman"/>
                <w:bCs/>
                <w:color w:val="F36E21"/>
              </w:rPr>
              <w:t xml:space="preserve"> Absicht des Erstellers de</w:t>
            </w:r>
            <w:r w:rsidR="00DF1086">
              <w:rPr>
                <w:rFonts w:eastAsia="Times New Roman" w:cs="Times New Roman"/>
                <w:bCs/>
                <w:color w:val="F36E21"/>
              </w:rPr>
              <w:t>s jeweiligen Codes hinterfragen</w:t>
            </w:r>
          </w:p>
          <w:p w:rsidR="00D94D97" w:rsidRPr="0057211E" w:rsidRDefault="00D94D97" w:rsidP="0029088B">
            <w:pPr>
              <w:pStyle w:val="Tabellenspiegelstrich"/>
              <w:numPr>
                <w:ilvl w:val="0"/>
                <w:numId w:val="17"/>
              </w:numPr>
              <w:ind w:left="340" w:hanging="340"/>
              <w:rPr>
                <w:color w:val="00B0F0"/>
              </w:rPr>
            </w:pPr>
            <w:r w:rsidRPr="0057211E">
              <w:rPr>
                <w:color w:val="00B0F0"/>
              </w:rPr>
              <w:t xml:space="preserve">die Fachbegriffe der Lernsituation in einem </w:t>
            </w:r>
            <w:r w:rsidR="00530A59" w:rsidRPr="0057211E">
              <w:rPr>
                <w:color w:val="00B0F0"/>
              </w:rPr>
              <w:t xml:space="preserve">Glossar </w:t>
            </w:r>
            <w:r w:rsidRPr="0057211E">
              <w:rPr>
                <w:color w:val="00B0F0"/>
              </w:rPr>
              <w:t xml:space="preserve">zu sammeln, indem sie die Begriffe anhand von Beispielen </w:t>
            </w:r>
            <w:r w:rsidR="00B237AC" w:rsidRPr="0057211E">
              <w:rPr>
                <w:color w:val="00B0F0"/>
              </w:rPr>
              <w:t>bezogen auf den Nachfrager Reimer und Anbiet</w:t>
            </w:r>
            <w:r w:rsidR="00DF1086">
              <w:rPr>
                <w:color w:val="00B0F0"/>
              </w:rPr>
              <w:t xml:space="preserve">er </w:t>
            </w:r>
            <w:proofErr w:type="spellStart"/>
            <w:r w:rsidR="00DF1086">
              <w:rPr>
                <w:color w:val="00B0F0"/>
              </w:rPr>
              <w:t>PecuniaBank</w:t>
            </w:r>
            <w:proofErr w:type="spellEnd"/>
            <w:r w:rsidR="00DF1086">
              <w:rPr>
                <w:color w:val="00B0F0"/>
              </w:rPr>
              <w:t xml:space="preserve"> eG beziehen und erklären</w:t>
            </w:r>
          </w:p>
          <w:p w:rsidR="002A3A17" w:rsidRPr="00D94D97" w:rsidRDefault="00D94D97" w:rsidP="0029088B">
            <w:pPr>
              <w:pStyle w:val="Tabellenspiegelstrich"/>
              <w:numPr>
                <w:ilvl w:val="0"/>
                <w:numId w:val="17"/>
              </w:numPr>
              <w:ind w:left="340" w:hanging="340"/>
              <w:rPr>
                <w:color w:val="00B0F0"/>
              </w:rPr>
            </w:pPr>
            <w:r w:rsidRPr="0057211E">
              <w:rPr>
                <w:rFonts w:eastAsia="Times New Roman" w:cs="Times New Roman"/>
                <w:bCs/>
                <w:color w:val="4CB848"/>
              </w:rPr>
              <w:t>den erstellten Glossar mobil</w:t>
            </w:r>
            <w:r w:rsidR="00EC5A9B" w:rsidRPr="0057211E">
              <w:rPr>
                <w:rFonts w:eastAsia="Times New Roman" w:cs="Times New Roman"/>
                <w:bCs/>
                <w:color w:val="4CB848"/>
              </w:rPr>
              <w:t>/digital</w:t>
            </w:r>
            <w:r w:rsidRPr="0057211E">
              <w:rPr>
                <w:rFonts w:eastAsia="Times New Roman" w:cs="Times New Roman"/>
                <w:bCs/>
                <w:color w:val="4CB848"/>
              </w:rPr>
              <w:t xml:space="preserve"> zur Verfügung zu stellen, indem sie diesen als eigenen QR-Code erstellen.</w:t>
            </w:r>
          </w:p>
        </w:tc>
        <w:tc>
          <w:tcPr>
            <w:tcW w:w="7273" w:type="dxa"/>
            <w:shd w:val="clear" w:color="auto" w:fill="auto"/>
          </w:tcPr>
          <w:p w:rsidR="00153BB9" w:rsidRDefault="00153BB9" w:rsidP="00701A4D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 xml:space="preserve">Konkretisierung der </w:t>
            </w:r>
            <w:r>
              <w:t>Inhalte</w:t>
            </w:r>
          </w:p>
          <w:p w:rsidR="00701A4D" w:rsidRPr="0057211E" w:rsidRDefault="00701A4D" w:rsidP="00962C9E">
            <w:pPr>
              <w:pStyle w:val="Tabellenspiegelstrich"/>
              <w:spacing w:before="80"/>
            </w:pPr>
            <w:r w:rsidRPr="0057211E">
              <w:t>Markt als ein virtueller oder realer Ort des Zusammentre</w:t>
            </w:r>
            <w:r w:rsidR="0029088B">
              <w:t>ffens von Nachfrage und Angebot</w:t>
            </w:r>
          </w:p>
          <w:p w:rsidR="00701A4D" w:rsidRPr="0057211E" w:rsidRDefault="00701A4D" w:rsidP="0029088B">
            <w:pPr>
              <w:pStyle w:val="Tabellenspiegelstrich"/>
            </w:pPr>
            <w:r w:rsidRPr="0057211E">
              <w:t xml:space="preserve">Markt als Koordinationsinstanz für die Interessen der jeweiligen </w:t>
            </w:r>
            <w:r w:rsidR="006706D6">
              <w:t xml:space="preserve">Teilnehmerinnen und </w:t>
            </w:r>
            <w:r w:rsidR="0029088B">
              <w:t>Teilnehmer</w:t>
            </w:r>
          </w:p>
          <w:p w:rsidR="00701A4D" w:rsidRPr="0057211E" w:rsidRDefault="00701A4D" w:rsidP="0029088B">
            <w:pPr>
              <w:pStyle w:val="Tabellenspiegelstrich"/>
            </w:pPr>
            <w:r w:rsidRPr="0057211E">
              <w:t>Marktformen (Angebotsmonopol, Angebotsoligopol, Polypol) und Marktmach</w:t>
            </w:r>
            <w:r w:rsidR="0029088B">
              <w:t>t verschiedener Marktteilnehmer</w:t>
            </w:r>
          </w:p>
          <w:p w:rsidR="00701A4D" w:rsidRPr="0057211E" w:rsidRDefault="00701A4D" w:rsidP="0029088B">
            <w:pPr>
              <w:pStyle w:val="Tabellenspiegelstrich"/>
            </w:pPr>
            <w:r w:rsidRPr="0057211E">
              <w:t>Die einzelnen Prämissen des vollkommenen Marktes als Voraus</w:t>
            </w:r>
            <w:r w:rsidR="0029088B">
              <w:t>setzung zur Nutzung des Modells</w:t>
            </w:r>
          </w:p>
          <w:p w:rsidR="00701A4D" w:rsidRPr="0057211E" w:rsidRDefault="00701A4D" w:rsidP="0029088B">
            <w:pPr>
              <w:pStyle w:val="Tabellenspiegelstrich"/>
            </w:pPr>
            <w:r w:rsidRPr="0057211E">
              <w:t>Bestimmungsfaktoren von Nachfrage- und Angebotsverhalten</w:t>
            </w:r>
          </w:p>
          <w:p w:rsidR="007F0D13" w:rsidRPr="0057211E" w:rsidRDefault="007F0D13" w:rsidP="0029088B">
            <w:pPr>
              <w:pStyle w:val="Tabellenspiegelstrich"/>
            </w:pPr>
            <w:r w:rsidRPr="0057211E">
              <w:t>Bildung des Gleichgewichtspreises im Mode</w:t>
            </w:r>
            <w:r w:rsidR="0029088B">
              <w:t>ll der vollständigen Konkurrenz</w:t>
            </w:r>
          </w:p>
          <w:p w:rsidR="007F0D13" w:rsidRPr="0057211E" w:rsidRDefault="007F0D13" w:rsidP="0029088B">
            <w:pPr>
              <w:pStyle w:val="Tabellenspiegelstrich"/>
            </w:pPr>
            <w:r w:rsidRPr="0057211E">
              <w:t>Konsequenzen aus den Wechselwirkungen von Nachfrage- und Angebotsveränderungen für die Bi</w:t>
            </w:r>
            <w:r w:rsidR="0029088B">
              <w:t>ldung des Gleichgewichtspreises</w:t>
            </w:r>
          </w:p>
          <w:p w:rsidR="007F0D13" w:rsidRPr="0057211E" w:rsidRDefault="007F0D13" w:rsidP="0029088B">
            <w:pPr>
              <w:pStyle w:val="Tabellenspiegelstrich"/>
            </w:pPr>
            <w:r w:rsidRPr="0057211E">
              <w:t>Funktionen des Gleichgewichtspreises (Ausgleichsfunktion, Informationsfunktion, Ausschlussfunktion</w:t>
            </w:r>
            <w:r w:rsidR="0029088B">
              <w:t> </w:t>
            </w:r>
            <w:r w:rsidRPr="0057211E">
              <w:t>…)</w:t>
            </w:r>
          </w:p>
          <w:p w:rsidR="007F0D13" w:rsidRPr="0057211E" w:rsidRDefault="007F0D13" w:rsidP="0029088B">
            <w:pPr>
              <w:pStyle w:val="Tabellenspiegelstrich"/>
            </w:pPr>
            <w:r w:rsidRPr="0057211E">
              <w:t>Berechnung von Ko</w:t>
            </w:r>
            <w:r w:rsidR="0029088B">
              <w:t>nsumenten- und Produzentenrente</w:t>
            </w:r>
          </w:p>
          <w:p w:rsidR="007F0D13" w:rsidRPr="0057211E" w:rsidRDefault="0029088B" w:rsidP="0029088B">
            <w:pPr>
              <w:pStyle w:val="Tabellenspiegelstrich"/>
            </w:pPr>
            <w:r>
              <w:t>Der Begriff der Rente</w:t>
            </w:r>
          </w:p>
          <w:p w:rsidR="007F0D13" w:rsidRPr="00701A4D" w:rsidRDefault="007F0D13" w:rsidP="0029088B">
            <w:pPr>
              <w:pStyle w:val="Tabellenspiegelstrich"/>
              <w:rPr>
                <w:bCs/>
                <w:sz w:val="22"/>
                <w:szCs w:val="22"/>
              </w:rPr>
            </w:pPr>
            <w:r w:rsidRPr="0057211E">
              <w:t>Berechnung der Preiselastizität der Nachfrage. Konsequenz für den Handlungsspielraum der Angebotsseite des Marktes.</w:t>
            </w:r>
          </w:p>
        </w:tc>
      </w:tr>
      <w:tr w:rsidR="00153BB9" w:rsidRPr="007D06CC" w:rsidTr="004E2C96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:rsidR="00FD7DCC" w:rsidRDefault="00962C9E" w:rsidP="00962C9E">
            <w:pPr>
              <w:pStyle w:val="Tabellentext"/>
            </w:pPr>
            <w:r>
              <w:t>Die Lernenden</w:t>
            </w:r>
          </w:p>
          <w:p w:rsidR="00153BB9" w:rsidRDefault="00FD7DCC" w:rsidP="00962C9E">
            <w:pPr>
              <w:pStyle w:val="Tabellenspiegelstrich"/>
            </w:pPr>
            <w:r>
              <w:t>beschaffen sich Informationen, bereiten diese auf und verarbeiten sie mit</w:t>
            </w:r>
            <w:r w:rsidR="00962C9E">
              <w:t>h</w:t>
            </w:r>
            <w:r>
              <w:t>ilfe von Text- und Internetrecherche, Textverarbeitungsprogrammen, Lernvideos, Auslesen von QR-Codes und Erstellung eines Glossars. Dazu nutzen si</w:t>
            </w:r>
            <w:r w:rsidR="00962C9E">
              <w:t>e das Think-Pair-Share-Prinzip</w:t>
            </w:r>
          </w:p>
          <w:p w:rsidR="00FD7DCC" w:rsidRDefault="00FD7DCC" w:rsidP="00962C9E">
            <w:pPr>
              <w:pStyle w:val="Tabellenspiegelstrich"/>
            </w:pPr>
            <w:r>
              <w:t>gliedern Aufgabenstellungen, planen, führen durch und bewerten mit</w:t>
            </w:r>
            <w:r w:rsidR="00962C9E">
              <w:t>h</w:t>
            </w:r>
            <w:r>
              <w:t>ilfe eines selbst erstellten Handlun</w:t>
            </w:r>
            <w:r w:rsidR="006706D6">
              <w:t>g</w:t>
            </w:r>
            <w:r>
              <w:t>splans, eines Spieles zur Marktsimulation, der Glossargestaltung und einem nachvollzieh</w:t>
            </w:r>
            <w:r w:rsidR="00EC5A9B">
              <w:t xml:space="preserve">baren </w:t>
            </w:r>
            <w:r>
              <w:t>Vortrag zu Wirkungsketten und Handlungsspielräume auf dem Ma</w:t>
            </w:r>
            <w:r w:rsidR="00962C9E">
              <w:t>rkt</w:t>
            </w:r>
          </w:p>
          <w:p w:rsidR="007F5AE3" w:rsidRDefault="0037587D" w:rsidP="00962C9E">
            <w:pPr>
              <w:pStyle w:val="Tabellenspiegelstrich"/>
            </w:pPr>
            <w:r>
              <w:t>f</w:t>
            </w:r>
            <w:r w:rsidR="00FD7DCC">
              <w:t>ühren Gespräche, arbeiten in Teams</w:t>
            </w:r>
            <w:r w:rsidR="007F5AE3">
              <w:t>, argumentieren konstruktiv mit</w:t>
            </w:r>
            <w:r w:rsidR="00962C9E">
              <w:t>h</w:t>
            </w:r>
            <w:r w:rsidR="007F5AE3">
              <w:t xml:space="preserve">ilfe von bestehenden Feedback-Regeln, hören aktiv zu, moderieren in Gruppenprozessen </w:t>
            </w:r>
            <w:r w:rsidR="00962C9E">
              <w:t>und im Plenum und visualisieren</w:t>
            </w:r>
          </w:p>
          <w:p w:rsidR="00FD7DCC" w:rsidRPr="007D06CC" w:rsidRDefault="0037587D" w:rsidP="00962C9E">
            <w:pPr>
              <w:pStyle w:val="Tabellenspiegelstrich"/>
            </w:pPr>
            <w:r>
              <w:t>e</w:t>
            </w:r>
            <w:r w:rsidR="007F5AE3">
              <w:t>ntwickeln Eigenverantwortung für den Lernprozess und die Handlungsprodukte, arbeiten kooperativ zusammen und übernehme</w:t>
            </w:r>
            <w:r w:rsidR="00962C9E">
              <w:t>n Teile des Zeitmanagements mith</w:t>
            </w:r>
            <w:r w:rsidR="007F5AE3">
              <w:t>ilfe eine Handlungsplans und der Übernahme von unterschiedlichen Teamrollen.</w:t>
            </w:r>
          </w:p>
        </w:tc>
      </w:tr>
      <w:tr w:rsidR="00153BB9" w:rsidRPr="007D06CC" w:rsidTr="004E2C96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153BB9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lastRenderedPageBreak/>
              <w:t>Unterrichtsm</w:t>
            </w:r>
            <w:r w:rsidRPr="007D06CC">
              <w:t>aterialien/Fundstelle</w:t>
            </w:r>
          </w:p>
          <w:p w:rsidR="00153BB9" w:rsidRPr="007D06CC" w:rsidRDefault="009A397E" w:rsidP="00962C9E">
            <w:pPr>
              <w:pStyle w:val="Tabellentext"/>
            </w:pPr>
            <w:r>
              <w:t>Eingeführtes Lehrbuch: Allgemeine Wirtschaftslehre für den Bankkaufmann/die Bankkauffrau (ISBN 978-3-427-89222-9) 12. Aufl. 2017, S.</w:t>
            </w:r>
            <w:r w:rsidR="00962C9E">
              <w:t> </w:t>
            </w:r>
            <w:r>
              <w:t>331</w:t>
            </w:r>
            <w:r w:rsidR="00962C9E">
              <w:t> </w:t>
            </w:r>
            <w:r w:rsidR="00962C9E">
              <w:noBreakHyphen/>
            </w:r>
            <w:r>
              <w:t xml:space="preserve"> 368; Internetrecherche, Arbeits- und Informationsblätter mit QR-Codes </w:t>
            </w:r>
          </w:p>
        </w:tc>
      </w:tr>
      <w:tr w:rsidR="00153BB9" w:rsidRPr="008E1B41" w:rsidTr="004E2C96">
        <w:trPr>
          <w:trHeight w:val="964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153BB9" w:rsidRPr="007D06CC" w:rsidRDefault="00153BB9" w:rsidP="004E2C96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153BB9" w:rsidRPr="008E1B41" w:rsidRDefault="007C4232" w:rsidP="00962C9E">
            <w:pPr>
              <w:pStyle w:val="Tabellentext"/>
              <w:rPr>
                <w:lang w:val="en-GB"/>
              </w:rPr>
            </w:pPr>
            <w:r w:rsidRPr="008E1B41">
              <w:rPr>
                <w:lang w:val="en-GB"/>
              </w:rPr>
              <w:t xml:space="preserve">Classroom-PC, Beamer, </w:t>
            </w:r>
            <w:proofErr w:type="spellStart"/>
            <w:r w:rsidRPr="008E1B41">
              <w:rPr>
                <w:lang w:val="en-GB"/>
              </w:rPr>
              <w:t>Internetzugang</w:t>
            </w:r>
            <w:proofErr w:type="spellEnd"/>
            <w:r w:rsidRPr="008E1B41">
              <w:rPr>
                <w:lang w:val="en-GB"/>
              </w:rPr>
              <w:t xml:space="preserve">, Tablets </w:t>
            </w:r>
            <w:proofErr w:type="spellStart"/>
            <w:r w:rsidRPr="008E1B41">
              <w:rPr>
                <w:lang w:val="en-GB"/>
              </w:rPr>
              <w:t>oder</w:t>
            </w:r>
            <w:proofErr w:type="spellEnd"/>
            <w:r w:rsidRPr="008E1B41">
              <w:rPr>
                <w:lang w:val="en-GB"/>
              </w:rPr>
              <w:t xml:space="preserve"> Smartphones</w:t>
            </w:r>
            <w:r w:rsidR="008E1B41" w:rsidRPr="008E1B41">
              <w:rPr>
                <w:lang w:val="en-GB"/>
              </w:rPr>
              <w:t xml:space="preserve">, Whiteboard </w:t>
            </w:r>
            <w:bookmarkStart w:id="0" w:name="_GoBack"/>
            <w:proofErr w:type="spellStart"/>
            <w:r w:rsidR="008E1B41">
              <w:rPr>
                <w:lang w:val="en-GB"/>
              </w:rPr>
              <w:t>bzw</w:t>
            </w:r>
            <w:bookmarkEnd w:id="0"/>
            <w:proofErr w:type="spellEnd"/>
            <w:r w:rsidR="008E1B41">
              <w:rPr>
                <w:lang w:val="en-GB"/>
              </w:rPr>
              <w:t xml:space="preserve">. </w:t>
            </w:r>
            <w:proofErr w:type="spellStart"/>
            <w:r w:rsidR="008E1B41">
              <w:rPr>
                <w:lang w:val="en-GB"/>
              </w:rPr>
              <w:t>Tafel</w:t>
            </w:r>
            <w:proofErr w:type="spellEnd"/>
            <w:r w:rsidRPr="008E1B41">
              <w:rPr>
                <w:lang w:val="en-GB"/>
              </w:rPr>
              <w:t xml:space="preserve"> </w:t>
            </w:r>
          </w:p>
        </w:tc>
      </w:tr>
    </w:tbl>
    <w:p w:rsidR="00F056A8" w:rsidRDefault="00F056A8" w:rsidP="00F056A8"/>
    <w:p w:rsidR="00C946AB" w:rsidRPr="00D67B41" w:rsidRDefault="00C946AB" w:rsidP="00F056A8">
      <w:r w:rsidRPr="00D67B41">
        <w:rPr>
          <w:color w:val="F36E21"/>
        </w:rPr>
        <w:t>Medienkompetenz</w:t>
      </w:r>
      <w:r w:rsidRPr="00D67B41">
        <w:rPr>
          <w:color w:val="000000"/>
        </w:rPr>
        <w:t xml:space="preserve">, </w:t>
      </w:r>
      <w:r w:rsidRPr="00D67B41">
        <w:rPr>
          <w:color w:val="007EC5"/>
        </w:rPr>
        <w:t>Anwendungs-Know-how</w:t>
      </w:r>
      <w:r w:rsidRPr="00D67B41">
        <w:rPr>
          <w:color w:val="000000"/>
        </w:rPr>
        <w:t xml:space="preserve">, </w:t>
      </w:r>
      <w:r w:rsidRPr="00D67B41">
        <w:rPr>
          <w:color w:val="4CB848"/>
        </w:rPr>
        <w:t xml:space="preserve">Informatische Grundkenntnisse </w:t>
      </w:r>
      <w:r w:rsidRPr="00D67B41">
        <w:t>(Bitte markieren Sie alle Aussagen zu diesen drei Kompetenzbereichen in den entsprechenden Farben.)</w:t>
      </w:r>
    </w:p>
    <w:p w:rsidR="00C946AB" w:rsidRPr="00D67B41" w:rsidRDefault="00C946AB" w:rsidP="00F056A8"/>
    <w:p w:rsidR="00153BB9" w:rsidRPr="00C658E7" w:rsidRDefault="00153BB9" w:rsidP="00153BB9"/>
    <w:sectPr w:rsidR="00153BB9" w:rsidRPr="00C658E7" w:rsidSect="00F056A8">
      <w:headerReference w:type="default" r:id="rId7"/>
      <w:footerReference w:type="default" r:id="rId8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6A8" w:rsidRDefault="00F056A8" w:rsidP="00F056A8">
      <w:r>
        <w:separator/>
      </w:r>
    </w:p>
  </w:endnote>
  <w:endnote w:type="continuationSeparator" w:id="0">
    <w:p w:rsidR="00F056A8" w:rsidRDefault="00F056A8" w:rsidP="00F0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35" w:rsidRPr="00F056A8" w:rsidRDefault="00962C9E" w:rsidP="00F056A8">
    <w:pPr>
      <w:tabs>
        <w:tab w:val="right" w:pos="14572"/>
      </w:tabs>
      <w:rPr>
        <w:rFonts w:eastAsia="SimSun"/>
        <w:lang w:eastAsia="zh-CN"/>
      </w:rPr>
    </w:pPr>
    <w:r w:rsidRPr="00F056A8">
      <w:rPr>
        <w:rFonts w:eastAsia="Calibri"/>
      </w:rPr>
      <w:t>Quelle: www.berufsbildung.nrw.de</w:t>
    </w:r>
    <w:r w:rsidRPr="00F056A8">
      <w:rPr>
        <w:rFonts w:eastAsia="Calibri"/>
      </w:rPr>
      <w:tab/>
      <w:t xml:space="preserve">Seite </w:t>
    </w:r>
    <w:r w:rsidRPr="00F056A8">
      <w:rPr>
        <w:rFonts w:eastAsia="Calibri"/>
      </w:rPr>
      <w:fldChar w:fldCharType="begin"/>
    </w:r>
    <w:r w:rsidRPr="00F056A8">
      <w:rPr>
        <w:rFonts w:eastAsia="Calibri"/>
      </w:rPr>
      <w:instrText xml:space="preserve"> PAGE  \* Arabic  \* MERGEFORMAT </w:instrText>
    </w:r>
    <w:r w:rsidRPr="00F056A8">
      <w:rPr>
        <w:rFonts w:eastAsia="Calibri"/>
      </w:rPr>
      <w:fldChar w:fldCharType="separate"/>
    </w:r>
    <w:r>
      <w:rPr>
        <w:rFonts w:eastAsia="Calibri"/>
        <w:noProof/>
      </w:rPr>
      <w:t>4</w:t>
    </w:r>
    <w:r w:rsidRPr="00F056A8">
      <w:rPr>
        <w:rFonts w:eastAsia="Calibri"/>
      </w:rPr>
      <w:fldChar w:fldCharType="end"/>
    </w:r>
    <w:r w:rsidRPr="00F056A8">
      <w:rPr>
        <w:rFonts w:eastAsia="Calibri"/>
      </w:rPr>
      <w:t xml:space="preserve"> von </w:t>
    </w:r>
    <w:r w:rsidRPr="00F056A8">
      <w:rPr>
        <w:rFonts w:eastAsia="Calibri"/>
      </w:rPr>
      <w:fldChar w:fldCharType="begin"/>
    </w:r>
    <w:r w:rsidRPr="00F056A8">
      <w:rPr>
        <w:rFonts w:eastAsia="Calibri"/>
      </w:rPr>
      <w:instrText xml:space="preserve"> NUMPAGES  \* Arabic  \* MERGEFORMAT </w:instrText>
    </w:r>
    <w:r w:rsidRPr="00F056A8">
      <w:rPr>
        <w:rFonts w:eastAsia="Calibri"/>
      </w:rPr>
      <w:fldChar w:fldCharType="separate"/>
    </w:r>
    <w:r>
      <w:rPr>
        <w:rFonts w:eastAsia="Calibri"/>
        <w:noProof/>
      </w:rPr>
      <w:t>4</w:t>
    </w:r>
    <w:r w:rsidRPr="00F056A8">
      <w:rPr>
        <w:rFonts w:eastAsia="Calibr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6A8" w:rsidRDefault="00F056A8" w:rsidP="00F056A8">
      <w:r>
        <w:separator/>
      </w:r>
    </w:p>
  </w:footnote>
  <w:footnote w:type="continuationSeparator" w:id="0">
    <w:p w:rsidR="00F056A8" w:rsidRDefault="00F056A8" w:rsidP="00F05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6A8" w:rsidRDefault="00F056A8">
    <w:pPr>
      <w:pStyle w:val="Kopfzeile"/>
    </w:pPr>
    <w:r w:rsidRPr="007977F2">
      <w:rPr>
        <w:rFonts w:ascii="Times New Roman" w:eastAsia="Times New Roman" w:hAnsi="Times New Roman" w:cs="Times New Roman"/>
        <w:b/>
        <w:sz w:val="24"/>
        <w:szCs w:val="24"/>
        <w:lang w:eastAsia="de-DE"/>
      </w:rPr>
      <w:t>Bankkauffrau und Bankkaufmann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F96"/>
    <w:multiLevelType w:val="hybridMultilevel"/>
    <w:tmpl w:val="6CC8D74A"/>
    <w:lvl w:ilvl="0" w:tplc="F350D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42DB4"/>
    <w:multiLevelType w:val="hybridMultilevel"/>
    <w:tmpl w:val="06A8B2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4257A"/>
    <w:multiLevelType w:val="hybridMultilevel"/>
    <w:tmpl w:val="D1B245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6694C28"/>
    <w:multiLevelType w:val="hybridMultilevel"/>
    <w:tmpl w:val="A2F0399A"/>
    <w:lvl w:ilvl="0" w:tplc="7C4CF2FC">
      <w:start w:val="2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E1520"/>
    <w:multiLevelType w:val="hybridMultilevel"/>
    <w:tmpl w:val="4F58677A"/>
    <w:lvl w:ilvl="0" w:tplc="3E129E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F65FA"/>
    <w:multiLevelType w:val="hybridMultilevel"/>
    <w:tmpl w:val="69BE2E66"/>
    <w:lvl w:ilvl="0" w:tplc="86CCA81A">
      <w:start w:val="6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EB5679"/>
    <w:multiLevelType w:val="hybridMultilevel"/>
    <w:tmpl w:val="2D628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77CD1"/>
    <w:multiLevelType w:val="hybridMultilevel"/>
    <w:tmpl w:val="84CE6186"/>
    <w:lvl w:ilvl="0" w:tplc="7C4CF2FC">
      <w:start w:val="2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1538F"/>
    <w:multiLevelType w:val="hybridMultilevel"/>
    <w:tmpl w:val="9C3A0818"/>
    <w:lvl w:ilvl="0" w:tplc="5CF0BA0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28507A"/>
    <w:multiLevelType w:val="hybridMultilevel"/>
    <w:tmpl w:val="AA6C60DC"/>
    <w:lvl w:ilvl="0" w:tplc="C54698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1"/>
  </w:num>
  <w:num w:numId="5">
    <w:abstractNumId w:val="3"/>
  </w:num>
  <w:num w:numId="6">
    <w:abstractNumId w:val="0"/>
  </w:num>
  <w:num w:numId="7">
    <w:abstractNumId w:val="10"/>
  </w:num>
  <w:num w:numId="8">
    <w:abstractNumId w:val="15"/>
  </w:num>
  <w:num w:numId="9">
    <w:abstractNumId w:val="6"/>
  </w:num>
  <w:num w:numId="10">
    <w:abstractNumId w:val="2"/>
  </w:num>
  <w:num w:numId="11">
    <w:abstractNumId w:val="1"/>
  </w:num>
  <w:num w:numId="12">
    <w:abstractNumId w:val="12"/>
  </w:num>
  <w:num w:numId="13">
    <w:abstractNumId w:val="5"/>
  </w:num>
  <w:num w:numId="14">
    <w:abstractNumId w:val="14"/>
  </w:num>
  <w:num w:numId="15">
    <w:abstractNumId w:val="9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4B"/>
    <w:rsid w:val="000623C2"/>
    <w:rsid w:val="00067E9D"/>
    <w:rsid w:val="00093228"/>
    <w:rsid w:val="000A6A40"/>
    <w:rsid w:val="000B2576"/>
    <w:rsid w:val="000B3446"/>
    <w:rsid w:val="000B69CA"/>
    <w:rsid w:val="001029C1"/>
    <w:rsid w:val="00107CAB"/>
    <w:rsid w:val="00132FBF"/>
    <w:rsid w:val="00151218"/>
    <w:rsid w:val="00153245"/>
    <w:rsid w:val="00153BB9"/>
    <w:rsid w:val="00160050"/>
    <w:rsid w:val="00186B00"/>
    <w:rsid w:val="001942DC"/>
    <w:rsid w:val="001C49D7"/>
    <w:rsid w:val="001C5AE3"/>
    <w:rsid w:val="00207AA5"/>
    <w:rsid w:val="00215EB5"/>
    <w:rsid w:val="002203C1"/>
    <w:rsid w:val="00241FF7"/>
    <w:rsid w:val="00272520"/>
    <w:rsid w:val="0029088B"/>
    <w:rsid w:val="002A3A17"/>
    <w:rsid w:val="00315070"/>
    <w:rsid w:val="0032135C"/>
    <w:rsid w:val="00321AF9"/>
    <w:rsid w:val="0034157D"/>
    <w:rsid w:val="00365771"/>
    <w:rsid w:val="0037587D"/>
    <w:rsid w:val="003821BA"/>
    <w:rsid w:val="003951BE"/>
    <w:rsid w:val="003B7769"/>
    <w:rsid w:val="003B7CFE"/>
    <w:rsid w:val="00486F49"/>
    <w:rsid w:val="0049075E"/>
    <w:rsid w:val="00494C50"/>
    <w:rsid w:val="00496811"/>
    <w:rsid w:val="004C4A6F"/>
    <w:rsid w:val="004D0382"/>
    <w:rsid w:val="004D087B"/>
    <w:rsid w:val="004E2C96"/>
    <w:rsid w:val="004E7458"/>
    <w:rsid w:val="005037FE"/>
    <w:rsid w:val="00513232"/>
    <w:rsid w:val="00530A59"/>
    <w:rsid w:val="00544140"/>
    <w:rsid w:val="00566D68"/>
    <w:rsid w:val="00567640"/>
    <w:rsid w:val="0057211E"/>
    <w:rsid w:val="00590D8C"/>
    <w:rsid w:val="0059511B"/>
    <w:rsid w:val="005A2B98"/>
    <w:rsid w:val="005A5F98"/>
    <w:rsid w:val="005B1D37"/>
    <w:rsid w:val="005C0587"/>
    <w:rsid w:val="005C4204"/>
    <w:rsid w:val="005C53F6"/>
    <w:rsid w:val="005E1C9A"/>
    <w:rsid w:val="00637798"/>
    <w:rsid w:val="00640589"/>
    <w:rsid w:val="00660EEE"/>
    <w:rsid w:val="006706D6"/>
    <w:rsid w:val="00673600"/>
    <w:rsid w:val="0069768A"/>
    <w:rsid w:val="006C6404"/>
    <w:rsid w:val="006D3D7A"/>
    <w:rsid w:val="006D6C6C"/>
    <w:rsid w:val="006E2846"/>
    <w:rsid w:val="006F636F"/>
    <w:rsid w:val="00701A4D"/>
    <w:rsid w:val="007509B7"/>
    <w:rsid w:val="007B08A5"/>
    <w:rsid w:val="007B4364"/>
    <w:rsid w:val="007C4232"/>
    <w:rsid w:val="007E1BD9"/>
    <w:rsid w:val="007F0D13"/>
    <w:rsid w:val="007F5AE3"/>
    <w:rsid w:val="00807914"/>
    <w:rsid w:val="00836BA7"/>
    <w:rsid w:val="00857106"/>
    <w:rsid w:val="00877CFC"/>
    <w:rsid w:val="0089209B"/>
    <w:rsid w:val="008949D5"/>
    <w:rsid w:val="00895A65"/>
    <w:rsid w:val="008A764C"/>
    <w:rsid w:val="008E1B41"/>
    <w:rsid w:val="008F0F06"/>
    <w:rsid w:val="00904FA9"/>
    <w:rsid w:val="0094411A"/>
    <w:rsid w:val="00962C9E"/>
    <w:rsid w:val="00973339"/>
    <w:rsid w:val="0097459B"/>
    <w:rsid w:val="0098712D"/>
    <w:rsid w:val="00990479"/>
    <w:rsid w:val="009A397E"/>
    <w:rsid w:val="009B03F1"/>
    <w:rsid w:val="009E534B"/>
    <w:rsid w:val="00A03539"/>
    <w:rsid w:val="00A048CF"/>
    <w:rsid w:val="00A1212E"/>
    <w:rsid w:val="00A1600B"/>
    <w:rsid w:val="00A20731"/>
    <w:rsid w:val="00A3390E"/>
    <w:rsid w:val="00A424D3"/>
    <w:rsid w:val="00A652B5"/>
    <w:rsid w:val="00A92EF2"/>
    <w:rsid w:val="00AB4E82"/>
    <w:rsid w:val="00AC0FF8"/>
    <w:rsid w:val="00AC456D"/>
    <w:rsid w:val="00AD1AE2"/>
    <w:rsid w:val="00AE3B14"/>
    <w:rsid w:val="00AF62E7"/>
    <w:rsid w:val="00B125B3"/>
    <w:rsid w:val="00B13349"/>
    <w:rsid w:val="00B2205D"/>
    <w:rsid w:val="00B237AC"/>
    <w:rsid w:val="00B51109"/>
    <w:rsid w:val="00B65D99"/>
    <w:rsid w:val="00BA0E8C"/>
    <w:rsid w:val="00BA27C7"/>
    <w:rsid w:val="00BA6CCF"/>
    <w:rsid w:val="00BB090E"/>
    <w:rsid w:val="00C14663"/>
    <w:rsid w:val="00C2070E"/>
    <w:rsid w:val="00C2572F"/>
    <w:rsid w:val="00C46927"/>
    <w:rsid w:val="00C553B2"/>
    <w:rsid w:val="00C62E7B"/>
    <w:rsid w:val="00C704EE"/>
    <w:rsid w:val="00C84550"/>
    <w:rsid w:val="00C87A18"/>
    <w:rsid w:val="00C946AB"/>
    <w:rsid w:val="00C96080"/>
    <w:rsid w:val="00C9722F"/>
    <w:rsid w:val="00CF7500"/>
    <w:rsid w:val="00D1634F"/>
    <w:rsid w:val="00D354FB"/>
    <w:rsid w:val="00D52B30"/>
    <w:rsid w:val="00D94D97"/>
    <w:rsid w:val="00DA0FB3"/>
    <w:rsid w:val="00DA506E"/>
    <w:rsid w:val="00DC415D"/>
    <w:rsid w:val="00DD1540"/>
    <w:rsid w:val="00DD513F"/>
    <w:rsid w:val="00DF1086"/>
    <w:rsid w:val="00E044E5"/>
    <w:rsid w:val="00E0575D"/>
    <w:rsid w:val="00E37E2A"/>
    <w:rsid w:val="00E85BD7"/>
    <w:rsid w:val="00E9775D"/>
    <w:rsid w:val="00EA20C4"/>
    <w:rsid w:val="00EB4F73"/>
    <w:rsid w:val="00EC5A9B"/>
    <w:rsid w:val="00F056A8"/>
    <w:rsid w:val="00F42B6E"/>
    <w:rsid w:val="00F51B71"/>
    <w:rsid w:val="00F5520B"/>
    <w:rsid w:val="00F577E9"/>
    <w:rsid w:val="00F67462"/>
    <w:rsid w:val="00F71821"/>
    <w:rsid w:val="00F719C8"/>
    <w:rsid w:val="00F80C38"/>
    <w:rsid w:val="00FA01C5"/>
    <w:rsid w:val="00FB55A1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F9F69"/>
  <w15:docId w15:val="{1E2064CF-F3D0-416C-8EAE-57E4A65E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056A8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29088B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1942D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942D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1942DC"/>
  </w:style>
  <w:style w:type="paragraph" w:styleId="Kommentarthema">
    <w:name w:val="annotation subject"/>
    <w:basedOn w:val="Kommentartext"/>
    <w:next w:val="Kommentartext"/>
    <w:link w:val="KommentarthemaZchn"/>
    <w:rsid w:val="001942DC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rsid w:val="001942DC"/>
    <w:rPr>
      <w:b/>
      <w:bCs/>
    </w:rPr>
  </w:style>
  <w:style w:type="paragraph" w:styleId="Listenabsatz">
    <w:name w:val="List Paragraph"/>
    <w:basedOn w:val="Standard"/>
    <w:uiPriority w:val="34"/>
    <w:qFormat/>
    <w:rsid w:val="00FB55A1"/>
    <w:pPr>
      <w:ind w:left="708"/>
    </w:pPr>
  </w:style>
  <w:style w:type="paragraph" w:styleId="Kopfzeile">
    <w:name w:val="header"/>
    <w:basedOn w:val="Standard"/>
    <w:link w:val="KopfzeileZchn"/>
    <w:uiPriority w:val="99"/>
    <w:unhideWhenUsed/>
    <w:rsid w:val="006D3D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D3D7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6D3D7A"/>
    <w:pPr>
      <w:spacing w:before="100" w:beforeAutospacing="1" w:after="100" w:afterAutospacing="1"/>
    </w:pPr>
    <w:rPr>
      <w:szCs w:val="24"/>
    </w:rPr>
  </w:style>
  <w:style w:type="paragraph" w:styleId="berarbeitung">
    <w:name w:val="Revision"/>
    <w:hidden/>
    <w:uiPriority w:val="99"/>
    <w:semiHidden/>
    <w:rsid w:val="0057211E"/>
    <w:rPr>
      <w:sz w:val="24"/>
    </w:rPr>
  </w:style>
  <w:style w:type="paragraph" w:styleId="Fuzeile">
    <w:name w:val="footer"/>
    <w:basedOn w:val="Standard"/>
    <w:link w:val="FuzeileZchn"/>
    <w:unhideWhenUsed/>
    <w:rsid w:val="00F056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056A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C759754E.dotm</Template>
  <TotalTime>0</TotalTime>
  <Pages>4</Pages>
  <Words>1091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Kuerschner Jochen</dc:creator>
  <cp:lastModifiedBy>Hoffmann, Vera</cp:lastModifiedBy>
  <cp:revision>7</cp:revision>
  <cp:lastPrinted>2013-05-27T08:53:00Z</cp:lastPrinted>
  <dcterms:created xsi:type="dcterms:W3CDTF">2020-06-16T08:34:00Z</dcterms:created>
  <dcterms:modified xsi:type="dcterms:W3CDTF">2020-06-16T09:16:00Z</dcterms:modified>
</cp:coreProperties>
</file>