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9C2B6" w14:textId="77777777" w:rsidR="00D230E5" w:rsidRPr="00850CC4" w:rsidRDefault="00D230E5" w:rsidP="00A9795B">
      <w:pPr>
        <w:spacing w:before="0" w:after="0"/>
        <w:jc w:val="center"/>
        <w:rPr>
          <w:b/>
          <w:bCs/>
          <w:sz w:val="28"/>
          <w:szCs w:val="28"/>
          <w:u w:val="single"/>
        </w:rPr>
      </w:pPr>
    </w:p>
    <w:p w14:paraId="30CF7325" w14:textId="6E4CA8A0"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der Lernsituationen im Lernfeld </w:t>
      </w:r>
      <w:r w:rsidR="00D02D72">
        <w:rPr>
          <w:b/>
          <w:bCs/>
          <w:sz w:val="28"/>
          <w:szCs w:val="28"/>
        </w:rPr>
        <w:t>5 – Arbeitsentgelte berechnen und buchen</w:t>
      </w:r>
      <w:r w:rsidR="0079506C">
        <w:rPr>
          <w:b/>
          <w:bCs/>
          <w:sz w:val="28"/>
          <w:szCs w:val="28"/>
        </w:rPr>
        <w:t xml:space="preserve"> (60 UStd.)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1702"/>
        <w:gridCol w:w="5930"/>
      </w:tblGrid>
      <w:tr w:rsidR="005F408F" w:rsidRPr="00CA1D31" w14:paraId="5D3DC706" w14:textId="77777777" w:rsidTr="00A725D9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20AB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0BDF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5C5B" w14:textId="77777777" w:rsidR="005F408F" w:rsidRPr="00850CC4" w:rsidRDefault="005F408F" w:rsidP="00D73294">
            <w:pPr>
              <w:spacing w:before="60" w:after="0"/>
              <w:jc w:val="center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86EC9BA" w14:textId="77777777"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 w14:paraId="21A86674" w14:textId="77777777" w:rsidTr="0079506C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24F2" w14:textId="02DD3874" w:rsidR="005F408F" w:rsidRPr="00850CC4" w:rsidRDefault="00D02D72" w:rsidP="00462E89">
            <w:pPr>
              <w:spacing w:before="60" w:after="0"/>
              <w:jc w:val="left"/>
            </w:pPr>
            <w:r>
              <w:t>5</w:t>
            </w:r>
            <w:r w:rsidR="00462E89"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23BE" w14:textId="5975ABC9" w:rsidR="005F408F" w:rsidRPr="00850CC4" w:rsidRDefault="0079506C" w:rsidP="00781367">
            <w:pPr>
              <w:spacing w:before="60" w:after="0"/>
              <w:jc w:val="left"/>
            </w:pPr>
            <w:r>
              <w:t>Das Mandat</w:t>
            </w:r>
            <w:r w:rsidR="00A725D9">
              <w:t xml:space="preserve"> und die Aufgabe zur Erstellung der Entgeltabrechnung</w:t>
            </w:r>
            <w:r>
              <w:t xml:space="preserve"> kennenlernen</w:t>
            </w:r>
            <w:r w:rsidR="00B0152E"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02F8" w14:textId="5626F43B" w:rsidR="005F408F" w:rsidRPr="00850CC4" w:rsidRDefault="00A725D9" w:rsidP="00D73294">
            <w:pPr>
              <w:spacing w:before="60" w:after="0"/>
              <w:jc w:val="center"/>
            </w:pPr>
            <w:r>
              <w:t xml:space="preserve">2 </w:t>
            </w:r>
            <w:r w:rsidR="0079506C">
              <w:t>U</w:t>
            </w:r>
            <w:r>
              <w:t>Std.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B39C0DA" w14:textId="54D0DB57" w:rsidR="005F408F" w:rsidRPr="00850CC4" w:rsidRDefault="00A725D9" w:rsidP="00781367">
            <w:pPr>
              <w:spacing w:before="60" w:after="0"/>
              <w:jc w:val="left"/>
            </w:pPr>
            <w:r>
              <w:t xml:space="preserve">Die </w:t>
            </w:r>
            <w:r w:rsidR="0079506C">
              <w:t xml:space="preserve">Schülerinnen und Schüler </w:t>
            </w:r>
            <w:r w:rsidRPr="00A725D9">
              <w:rPr>
                <w:b/>
                <w:bCs/>
              </w:rPr>
              <w:t>analysieren</w:t>
            </w:r>
            <w:r>
              <w:t xml:space="preserve"> die mit dem Mandat verbundenen Aufgaben zur Erstellung einer Entgeltabrechnung. </w:t>
            </w:r>
          </w:p>
        </w:tc>
      </w:tr>
      <w:tr w:rsidR="005F408F" w:rsidRPr="00850CC4" w14:paraId="76BDE220" w14:textId="77777777" w:rsidTr="0079506C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4256" w14:textId="48BE6B0A" w:rsidR="005F408F" w:rsidRPr="00850CC4" w:rsidRDefault="00D02D72" w:rsidP="00462E89">
            <w:pPr>
              <w:spacing w:before="60" w:after="0"/>
              <w:jc w:val="left"/>
            </w:pPr>
            <w:r>
              <w:t>5</w:t>
            </w:r>
            <w:r w:rsidR="00462E89">
              <w:t>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C10C" w14:textId="21CC8620" w:rsidR="005F408F" w:rsidRPr="00850CC4" w:rsidRDefault="00825FD3" w:rsidP="00781367">
            <w:pPr>
              <w:spacing w:before="60" w:after="0"/>
              <w:jc w:val="left"/>
            </w:pPr>
            <w:r>
              <w:t>Das Sozialversicherungssystem in Deutschland kennenlernen und die Entgeltabrechnung unter Berücksichtigun</w:t>
            </w:r>
            <w:r w:rsidR="0079506C">
              <w:t>g des Datenschutzes vorbereiten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C119" w14:textId="7CCC9FBF" w:rsidR="005F408F" w:rsidRPr="00850CC4" w:rsidRDefault="00D73294" w:rsidP="00D73294">
            <w:pPr>
              <w:spacing w:before="60" w:after="0"/>
              <w:jc w:val="center"/>
            </w:pPr>
            <w:r>
              <w:t xml:space="preserve">4 </w:t>
            </w:r>
            <w:r w:rsidR="0079506C">
              <w:t>U</w:t>
            </w:r>
            <w:r>
              <w:t>Std.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A9FBEAC" w14:textId="2EFD4048" w:rsidR="005F408F" w:rsidRDefault="00A725D9" w:rsidP="00781367">
            <w:pPr>
              <w:spacing w:before="60" w:after="0"/>
              <w:jc w:val="left"/>
            </w:pPr>
            <w:r>
              <w:t xml:space="preserve">Die </w:t>
            </w:r>
            <w:r w:rsidR="0079506C">
              <w:t xml:space="preserve">Schülerinnen und Schüler </w:t>
            </w:r>
            <w:r>
              <w:t>erschließen</w:t>
            </w:r>
            <w:r w:rsidR="00B0152E">
              <w:t xml:space="preserve"> sich</w:t>
            </w:r>
            <w:r w:rsidR="0079506C">
              <w:t>,</w:t>
            </w:r>
            <w:r>
              <w:t xml:space="preserve"> auch mit Hilfe digitaler Medien</w:t>
            </w:r>
            <w:r w:rsidR="0079506C">
              <w:t>,</w:t>
            </w:r>
            <w:r>
              <w:t xml:space="preserve"> sozialversicherungsrechtliche und lohnsteuerliche Grundlagen und Regelungen im Bereich der Entgeltabrechnung. Sie </w:t>
            </w:r>
            <w:r w:rsidRPr="00825FD3">
              <w:rPr>
                <w:b/>
                <w:bCs/>
              </w:rPr>
              <w:t>informieren</w:t>
            </w:r>
            <w:r>
              <w:t xml:space="preserve"> sich über das Sozialversicherungssystem in Deutschland und dessen Leistungen. Die </w:t>
            </w:r>
            <w:r w:rsidR="0079506C">
              <w:t xml:space="preserve">Schülerinnen und Schüler </w:t>
            </w:r>
            <w:r w:rsidRPr="00825FD3">
              <w:rPr>
                <w:b/>
                <w:bCs/>
              </w:rPr>
              <w:t>bereiten</w:t>
            </w:r>
            <w:r>
              <w:t xml:space="preserve"> die Entgeltabrechnung durch Anlegen der Stammdaten und Abfragen der Lohnsteuerabzugsmerkmale unter Berücksichtigung des Datenschutzes vor.</w:t>
            </w:r>
          </w:p>
          <w:p w14:paraId="5B9ED0D2" w14:textId="36C294DD" w:rsidR="00A725D9" w:rsidRPr="00825FD3" w:rsidRDefault="00A725D9" w:rsidP="00781367">
            <w:pPr>
              <w:spacing w:before="60" w:after="0"/>
              <w:jc w:val="left"/>
              <w:rPr>
                <w:b/>
                <w:bCs/>
                <w:i/>
                <w:iCs/>
              </w:rPr>
            </w:pPr>
            <w:r w:rsidRPr="00825FD3">
              <w:rPr>
                <w:b/>
                <w:bCs/>
                <w:i/>
                <w:iCs/>
              </w:rPr>
              <w:t>Politik, DV, Praxistage Lohn und Gehalt</w:t>
            </w:r>
          </w:p>
        </w:tc>
      </w:tr>
      <w:tr w:rsidR="005F408F" w:rsidRPr="00850CC4" w14:paraId="45839400" w14:textId="77777777" w:rsidTr="0079506C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DDA8" w14:textId="17E40D71" w:rsidR="005F408F" w:rsidRPr="00850CC4" w:rsidRDefault="00D02D72" w:rsidP="006473DC">
            <w:pPr>
              <w:spacing w:before="60" w:after="0"/>
              <w:jc w:val="left"/>
            </w:pPr>
            <w:r>
              <w:lastRenderedPageBreak/>
              <w:t>5</w:t>
            </w:r>
            <w:r w:rsidR="00462E89">
              <w:t>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75F0" w14:textId="35295AC7" w:rsidR="005F408F" w:rsidRPr="00850CC4" w:rsidRDefault="00825FD3" w:rsidP="006473DC">
            <w:pPr>
              <w:spacing w:before="60" w:after="0"/>
              <w:jc w:val="left"/>
            </w:pPr>
            <w:r>
              <w:t xml:space="preserve">Erstellung und Buchung einer Entgeltabrechnung für allgemeine </w:t>
            </w:r>
            <w:r w:rsidR="0079506C">
              <w:t>Arbeitnehmer</w:t>
            </w:r>
            <w:r w:rsidR="00E66F4A">
              <w:t>innen und Arbeitnehmer</w:t>
            </w:r>
            <w:r w:rsidR="00B0152E"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2E0F" w14:textId="5F566FD2" w:rsidR="005F408F" w:rsidRPr="00850CC4" w:rsidRDefault="00D73294" w:rsidP="006473DC">
            <w:pPr>
              <w:spacing w:before="60" w:after="0"/>
              <w:jc w:val="center"/>
            </w:pPr>
            <w:r>
              <w:t xml:space="preserve">10 </w:t>
            </w:r>
            <w:r w:rsidR="0079506C">
              <w:t>U</w:t>
            </w:r>
            <w:r>
              <w:t>Std.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DF44423" w14:textId="239F248F" w:rsidR="00B0152E" w:rsidRDefault="00825FD3" w:rsidP="006473DC">
            <w:pPr>
              <w:spacing w:before="60" w:after="0"/>
              <w:jc w:val="left"/>
            </w:pPr>
            <w:r>
              <w:t xml:space="preserve">Die </w:t>
            </w:r>
            <w:r w:rsidR="0079506C">
              <w:t xml:space="preserve">Schülerinnen und Schüler </w:t>
            </w:r>
            <w:r w:rsidRPr="00B95EDD">
              <w:rPr>
                <w:b/>
                <w:bCs/>
              </w:rPr>
              <w:t>erstellen</w:t>
            </w:r>
            <w:r>
              <w:t xml:space="preserve"> eine Entgeltabrechnung für allgemeine Arbeitnehmer</w:t>
            </w:r>
            <w:r w:rsidR="00E66F4A">
              <w:t>innen und Arbeitnehmer</w:t>
            </w:r>
            <w:r>
              <w:t xml:space="preserve"> unter Berücksichtigung aktueller sozialversicherungsrechtlicher und lohnsteuerrechtliche Vorschriften. Sie </w:t>
            </w:r>
            <w:r w:rsidRPr="00B95EDD">
              <w:rPr>
                <w:b/>
                <w:bCs/>
              </w:rPr>
              <w:t>berechnen</w:t>
            </w:r>
            <w:r>
              <w:t>, ausgehend vom Bruttoentgelt, das Nettoentgelt sowie den Auszahlungsbetrag, auch unter Anwendung von digitalen Medien. Sie nehmen anschließend die Buchungen der Entgelta</w:t>
            </w:r>
            <w:r w:rsidR="0079506C">
              <w:t xml:space="preserve">brechnung vor. </w:t>
            </w:r>
          </w:p>
          <w:p w14:paraId="04C3E974" w14:textId="3C23A16A" w:rsidR="005F408F" w:rsidRDefault="0079506C" w:rsidP="006473DC">
            <w:pPr>
              <w:spacing w:before="60" w:after="0"/>
              <w:jc w:val="left"/>
            </w:pPr>
            <w:r>
              <w:t>Die Schülerinnen und Schüler</w:t>
            </w:r>
            <w:r w:rsidR="00825FD3">
              <w:t xml:space="preserve"> </w:t>
            </w:r>
            <w:r w:rsidR="00825FD3" w:rsidRPr="00A953AD">
              <w:rPr>
                <w:b/>
                <w:bCs/>
              </w:rPr>
              <w:t>kontrollieren</w:t>
            </w:r>
            <w:r w:rsidR="00825FD3">
              <w:t xml:space="preserve"> ihre Arbeitserge</w:t>
            </w:r>
            <w:r>
              <w:t>bnisse und erklären den Mandant</w:t>
            </w:r>
            <w:r w:rsidR="00825FD3">
              <w:t xml:space="preserve">innen </w:t>
            </w:r>
            <w:r>
              <w:t xml:space="preserve">und Mandanten </w:t>
            </w:r>
            <w:r w:rsidR="00825FD3">
              <w:t>wesentliche Inhalte der Entgeltabrechnung.</w:t>
            </w:r>
          </w:p>
          <w:p w14:paraId="1F73412F" w14:textId="1B59E2ED" w:rsidR="00D73294" w:rsidRDefault="0079506C" w:rsidP="006473DC">
            <w:pPr>
              <w:spacing w:before="60" w:after="0"/>
              <w:jc w:val="left"/>
            </w:pPr>
            <w:r>
              <w:t>Die Schülerinnen und Schüler</w:t>
            </w:r>
            <w:r w:rsidR="00D73294">
              <w:t xml:space="preserve"> </w:t>
            </w:r>
            <w:r w:rsidR="00D73294" w:rsidRPr="00A953AD">
              <w:rPr>
                <w:b/>
                <w:bCs/>
              </w:rPr>
              <w:t>reflektieren</w:t>
            </w:r>
            <w:r w:rsidR="00D73294">
              <w:t xml:space="preserve"> anhand der selbst erstellten Entgeltabrechnungen steuerrechtliche und sozialversicherungsrechtliche Optimierungspotentiale.</w:t>
            </w:r>
          </w:p>
          <w:p w14:paraId="4084E64B" w14:textId="23987720" w:rsidR="00A953AD" w:rsidRPr="00850CC4" w:rsidRDefault="00A953AD" w:rsidP="006473DC">
            <w:pPr>
              <w:spacing w:before="60" w:after="0"/>
              <w:jc w:val="left"/>
            </w:pPr>
            <w:r w:rsidRPr="00825FD3">
              <w:rPr>
                <w:b/>
                <w:bCs/>
                <w:i/>
                <w:iCs/>
              </w:rPr>
              <w:t>DV, Praxistage Lohn und Gehalt</w:t>
            </w:r>
          </w:p>
        </w:tc>
      </w:tr>
      <w:tr w:rsidR="005F408F" w:rsidRPr="00850CC4" w14:paraId="35585BB4" w14:textId="77777777" w:rsidTr="00A725D9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AC26" w14:textId="306C7B20" w:rsidR="005F408F" w:rsidRPr="00850CC4" w:rsidRDefault="00D02D72" w:rsidP="00462E89">
            <w:pPr>
              <w:spacing w:before="60" w:after="0"/>
              <w:jc w:val="left"/>
            </w:pPr>
            <w:r>
              <w:lastRenderedPageBreak/>
              <w:t>5</w:t>
            </w:r>
            <w:r w:rsidR="00462E89">
              <w:t>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1A13" w14:textId="1C9EF1B9" w:rsidR="005F408F" w:rsidRPr="00850CC4" w:rsidRDefault="00825FD3" w:rsidP="00781367">
            <w:pPr>
              <w:spacing w:before="60" w:after="0"/>
              <w:jc w:val="left"/>
            </w:pPr>
            <w:r>
              <w:t>Erstellung und Buchung einer Entgelt</w:t>
            </w:r>
            <w:r w:rsidR="0057657C">
              <w:t>abrechnung</w:t>
            </w:r>
            <w:r w:rsidR="00B0152E">
              <w:t xml:space="preserve"> für geringfügig Beschäftigte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36CD" w14:textId="3965EE9D" w:rsidR="005F408F" w:rsidRPr="00850CC4" w:rsidRDefault="00D73294" w:rsidP="00D73294">
            <w:pPr>
              <w:spacing w:before="60" w:after="0"/>
              <w:jc w:val="center"/>
            </w:pPr>
            <w:r>
              <w:t xml:space="preserve">10 </w:t>
            </w:r>
            <w:r w:rsidR="0079506C">
              <w:t>U</w:t>
            </w:r>
            <w:r>
              <w:t>Std.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EFF786A" w14:textId="5A7BEA6B" w:rsidR="00B0152E" w:rsidRDefault="0057657C" w:rsidP="00781367">
            <w:pPr>
              <w:spacing w:before="60" w:after="0"/>
              <w:jc w:val="left"/>
            </w:pPr>
            <w:r>
              <w:t xml:space="preserve">Die </w:t>
            </w:r>
            <w:r w:rsidR="0079506C">
              <w:t xml:space="preserve">Schülerinnen und Schüler </w:t>
            </w:r>
            <w:r w:rsidRPr="00B95EDD">
              <w:rPr>
                <w:b/>
                <w:bCs/>
              </w:rPr>
              <w:t>erstellen</w:t>
            </w:r>
            <w:r>
              <w:t xml:space="preserve"> eine Ent</w:t>
            </w:r>
            <w:r w:rsidR="00401313">
              <w:t>geltabrechnung für geringfügig Beschäftigte</w:t>
            </w:r>
            <w:r>
              <w:t xml:space="preserve"> unter Berücksichtigung aktueller sozialversicherungsrechtlicher und lohnsteuerrechtliche Vorschriften. Sie </w:t>
            </w:r>
            <w:r w:rsidRPr="00B95EDD">
              <w:rPr>
                <w:b/>
                <w:bCs/>
              </w:rPr>
              <w:t>berechnen</w:t>
            </w:r>
            <w:r>
              <w:t>, ausgehend vom Bruttoentgelt, das Nettoentgelt sowie den Auszahlungsbetrag, auch unter Anwendung von digitalen Medien. Sie nehmen anschließend die Buchungen der Entgelta</w:t>
            </w:r>
            <w:r w:rsidR="00B0152E">
              <w:t xml:space="preserve">brechnung vor. </w:t>
            </w:r>
          </w:p>
          <w:p w14:paraId="6B965FDF" w14:textId="58416CF5" w:rsidR="005F408F" w:rsidRDefault="00B0152E" w:rsidP="00781367">
            <w:pPr>
              <w:spacing w:before="60" w:after="0"/>
              <w:jc w:val="left"/>
            </w:pPr>
            <w:r>
              <w:t>Die Schülerinnen und Schüler</w:t>
            </w:r>
            <w:r w:rsidR="0057657C">
              <w:t xml:space="preserve"> </w:t>
            </w:r>
            <w:r w:rsidR="0057657C" w:rsidRPr="00B95EDD">
              <w:rPr>
                <w:b/>
                <w:bCs/>
              </w:rPr>
              <w:t>kontrollieren</w:t>
            </w:r>
            <w:r w:rsidR="0057657C">
              <w:t xml:space="preserve"> ihre Arbeitsergebnisse und erklären den Mandant</w:t>
            </w:r>
            <w:r>
              <w:t>innen und Mandanten</w:t>
            </w:r>
            <w:r w:rsidR="0057657C">
              <w:t xml:space="preserve"> wesentliche Inhalte der Entgeltabrechnung.</w:t>
            </w:r>
          </w:p>
          <w:p w14:paraId="5876BF58" w14:textId="597B3C81" w:rsidR="00D73294" w:rsidRDefault="00B0152E" w:rsidP="00781367">
            <w:pPr>
              <w:spacing w:before="60" w:after="0"/>
              <w:jc w:val="left"/>
            </w:pPr>
            <w:r>
              <w:t>Die Schülerinnen und Schüler</w:t>
            </w:r>
            <w:r w:rsidR="00D73294">
              <w:t xml:space="preserve"> </w:t>
            </w:r>
            <w:r w:rsidR="00D73294" w:rsidRPr="00B95EDD">
              <w:rPr>
                <w:b/>
                <w:bCs/>
              </w:rPr>
              <w:t>reflektieren</w:t>
            </w:r>
            <w:r w:rsidR="00D73294">
              <w:t xml:space="preserve"> anhand der selbst erstellten Entgeltabrechnungen steuerrechtliche und sozialversicherungsrechtliche Optimierungspotentiale.</w:t>
            </w:r>
          </w:p>
          <w:p w14:paraId="2EBA1F87" w14:textId="5E9777F8" w:rsidR="00A953AD" w:rsidRPr="00850CC4" w:rsidRDefault="00A953AD" w:rsidP="00781367">
            <w:pPr>
              <w:spacing w:before="60" w:after="0"/>
              <w:jc w:val="left"/>
            </w:pPr>
            <w:r w:rsidRPr="00825FD3">
              <w:rPr>
                <w:b/>
                <w:bCs/>
                <w:i/>
                <w:iCs/>
              </w:rPr>
              <w:t>DV, Praxistage Lohn und Gehalt</w:t>
            </w:r>
          </w:p>
        </w:tc>
      </w:tr>
      <w:tr w:rsidR="005F408F" w:rsidRPr="00850CC4" w14:paraId="2AAA9D76" w14:textId="77777777" w:rsidTr="00B0152E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E42E" w14:textId="7F68CAB4" w:rsidR="005F408F" w:rsidRPr="00850CC4" w:rsidRDefault="0057657C" w:rsidP="00462E89">
            <w:pPr>
              <w:spacing w:before="60" w:after="0"/>
              <w:jc w:val="left"/>
            </w:pPr>
            <w:r>
              <w:lastRenderedPageBreak/>
              <w:t>5.5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7FBE" w14:textId="5AEEF1F1" w:rsidR="005F408F" w:rsidRPr="00850CC4" w:rsidRDefault="0057657C" w:rsidP="00781367">
            <w:pPr>
              <w:spacing w:before="60" w:after="0"/>
              <w:jc w:val="left"/>
            </w:pPr>
            <w:r>
              <w:t>Erstellung und Buchung einer Entgeltabrechnung unter Berücksichtigung von Sachbezügen und ste</w:t>
            </w:r>
            <w:r w:rsidR="00B0152E">
              <w:t xml:space="preserve">uerfreien Arbeitgeberleistungen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7D5C" w14:textId="711C32A5" w:rsidR="005F408F" w:rsidRPr="00850CC4" w:rsidRDefault="00D73294" w:rsidP="00D73294">
            <w:pPr>
              <w:spacing w:before="60" w:after="0"/>
              <w:jc w:val="center"/>
            </w:pPr>
            <w:r>
              <w:t xml:space="preserve">20 </w:t>
            </w:r>
            <w:r w:rsidR="00B0152E">
              <w:t>U</w:t>
            </w:r>
            <w:r>
              <w:t>Std.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B8CE85E" w14:textId="77777777" w:rsidR="00B0152E" w:rsidRDefault="0057657C" w:rsidP="00781367">
            <w:pPr>
              <w:spacing w:before="60" w:after="0"/>
              <w:jc w:val="left"/>
            </w:pPr>
            <w:r>
              <w:t xml:space="preserve">Die </w:t>
            </w:r>
            <w:r w:rsidR="0079506C">
              <w:t xml:space="preserve">Schülerinnen und Schüler </w:t>
            </w:r>
            <w:r w:rsidRPr="00B95EDD">
              <w:rPr>
                <w:b/>
                <w:bCs/>
              </w:rPr>
              <w:t>erstellen</w:t>
            </w:r>
            <w:r>
              <w:t xml:space="preserve"> eine Entgeltabrechnung für allgemeine Arbeitnehmer (sozialversicherungspflichtiges Beschäftigungsverhältnis) unter Berücksichtigung von Sachbezügen (Kraftfahrzeug-Gestellung, Belegschaftsrabatte) sowie steuerfreien Arb</w:t>
            </w:r>
            <w:r w:rsidR="00B0152E">
              <w:t>eitgeberleistungen und aktuellen</w:t>
            </w:r>
            <w:r>
              <w:t xml:space="preserve"> sozi</w:t>
            </w:r>
            <w:r w:rsidR="00B0152E">
              <w:t>alversicherungsrechtlichen</w:t>
            </w:r>
            <w:r>
              <w:t xml:space="preserve"> sowie lohnsteuerrechtliche</w:t>
            </w:r>
            <w:r w:rsidR="00B0152E">
              <w:t>n</w:t>
            </w:r>
            <w:r>
              <w:t xml:space="preserve"> Vorschriften. Sie </w:t>
            </w:r>
            <w:r w:rsidRPr="00B95EDD">
              <w:rPr>
                <w:b/>
                <w:bCs/>
              </w:rPr>
              <w:t>berechnen</w:t>
            </w:r>
            <w:r>
              <w:t xml:space="preserve">, ausgehend vom Bruttoentgelt, das Nettoentgelt sowie den Auszahlungsbetrag, auch unter Anwendung von digitalen Medien. Sie nehmen anschließend die Buchungen der Entgeltabrechnung vor. </w:t>
            </w:r>
          </w:p>
          <w:p w14:paraId="30EEE2F0" w14:textId="749842D2" w:rsidR="005F408F" w:rsidRDefault="00B0152E" w:rsidP="00781367">
            <w:pPr>
              <w:spacing w:before="60" w:after="0"/>
              <w:jc w:val="left"/>
            </w:pPr>
            <w:r>
              <w:t>Die Schülerinnen und Schüler</w:t>
            </w:r>
            <w:r w:rsidR="0057657C">
              <w:t xml:space="preserve"> </w:t>
            </w:r>
            <w:r w:rsidR="0057657C" w:rsidRPr="00B95EDD">
              <w:rPr>
                <w:b/>
                <w:bCs/>
              </w:rPr>
              <w:t>kontrollieren</w:t>
            </w:r>
            <w:r w:rsidR="0057657C">
              <w:t xml:space="preserve"> ihre Arbeitsergebniss</w:t>
            </w:r>
            <w:r>
              <w:t>e und erklären den Mandantinnen und Mandanten</w:t>
            </w:r>
            <w:r w:rsidR="0057657C">
              <w:t xml:space="preserve"> wesentliche Inhalte der Entgeltabrechnung.</w:t>
            </w:r>
          </w:p>
          <w:p w14:paraId="4E7A701C" w14:textId="5BD1477C" w:rsidR="00D73294" w:rsidRDefault="00D73294" w:rsidP="00781367">
            <w:pPr>
              <w:spacing w:before="60" w:after="0"/>
              <w:jc w:val="left"/>
            </w:pPr>
            <w:r>
              <w:t xml:space="preserve">Die </w:t>
            </w:r>
            <w:r w:rsidR="0079506C">
              <w:t xml:space="preserve">Schülerinnen und Schüler </w:t>
            </w:r>
            <w:r w:rsidRPr="00B95EDD">
              <w:rPr>
                <w:b/>
                <w:bCs/>
              </w:rPr>
              <w:t>reflektieren</w:t>
            </w:r>
            <w:r>
              <w:t xml:space="preserve"> anhand der selbst erstellten Entgeltabrechnungen steuerrechtliche und sozialversicherungsrechtliche Optimierungspotentiale.</w:t>
            </w:r>
          </w:p>
          <w:p w14:paraId="281AE407" w14:textId="4A2BC201" w:rsidR="00A953AD" w:rsidRPr="00850CC4" w:rsidRDefault="00A953AD" w:rsidP="00781367">
            <w:pPr>
              <w:spacing w:before="60" w:after="0"/>
              <w:jc w:val="left"/>
            </w:pPr>
            <w:r w:rsidRPr="00825FD3">
              <w:rPr>
                <w:b/>
                <w:bCs/>
                <w:i/>
                <w:iCs/>
              </w:rPr>
              <w:t>DV, Praxistage Lohn und Gehalt</w:t>
            </w:r>
          </w:p>
        </w:tc>
      </w:tr>
      <w:tr w:rsidR="005F408F" w:rsidRPr="00850CC4" w14:paraId="12FC01BD" w14:textId="77777777" w:rsidTr="00B0152E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8531" w14:textId="28DA80BF" w:rsidR="005F408F" w:rsidRPr="00850CC4" w:rsidRDefault="0057657C" w:rsidP="00462E89">
            <w:pPr>
              <w:spacing w:before="60" w:after="0"/>
              <w:jc w:val="left"/>
            </w:pPr>
            <w:r>
              <w:lastRenderedPageBreak/>
              <w:t>5.6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9407" w14:textId="13F0F31C" w:rsidR="005F408F" w:rsidRPr="00850CC4" w:rsidRDefault="0057657C" w:rsidP="00781367">
            <w:pPr>
              <w:spacing w:before="60" w:after="0"/>
              <w:jc w:val="left"/>
            </w:pPr>
            <w:r>
              <w:t>Erstellung und Buchung einer Entgeltabrechnung unter B</w:t>
            </w:r>
            <w:r w:rsidR="00B0152E">
              <w:t xml:space="preserve">erücksichtigung von Reisekosten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8152" w14:textId="21FD3D07" w:rsidR="005F408F" w:rsidRPr="00850CC4" w:rsidRDefault="00D73294" w:rsidP="00D73294">
            <w:pPr>
              <w:spacing w:before="60" w:after="0"/>
              <w:jc w:val="center"/>
            </w:pPr>
            <w:r>
              <w:t xml:space="preserve">14 </w:t>
            </w:r>
            <w:r w:rsidR="00B0152E">
              <w:t>U</w:t>
            </w:r>
            <w:r>
              <w:t>Std.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6237439" w14:textId="77777777" w:rsidR="00B0152E" w:rsidRDefault="00B0152E" w:rsidP="00781367">
            <w:pPr>
              <w:spacing w:before="60" w:after="0"/>
              <w:jc w:val="left"/>
            </w:pPr>
            <w:r>
              <w:t>Die Schülerinnen und Schüler</w:t>
            </w:r>
            <w:r w:rsidR="0057657C">
              <w:t xml:space="preserve"> </w:t>
            </w:r>
            <w:r w:rsidR="0057657C" w:rsidRPr="00B95EDD">
              <w:rPr>
                <w:b/>
                <w:bCs/>
              </w:rPr>
              <w:t>erstellen</w:t>
            </w:r>
            <w:r w:rsidR="0057657C">
              <w:t xml:space="preserve"> eine Entgeltabrechnung für allgemeine Arbeitnehmer unter Berücksichtigu</w:t>
            </w:r>
            <w:r>
              <w:t>ng von Reisekosten und aktuellen sozialversicherungsrechtlichen</w:t>
            </w:r>
            <w:r w:rsidR="0057657C">
              <w:t xml:space="preserve"> und lohnsteuerrechtliche</w:t>
            </w:r>
            <w:r>
              <w:t>n</w:t>
            </w:r>
            <w:r w:rsidR="0057657C">
              <w:t xml:space="preserve"> Vorschriften. Dabei grenzen sie die Reiskosten</w:t>
            </w:r>
            <w:r>
              <w:t xml:space="preserve"> von denen des Unternehmers ab.</w:t>
            </w:r>
            <w:r w:rsidR="00D73294">
              <w:t xml:space="preserve"> </w:t>
            </w:r>
            <w:r w:rsidR="0057657C">
              <w:t xml:space="preserve">Sie </w:t>
            </w:r>
            <w:r w:rsidR="0057657C" w:rsidRPr="00B95EDD">
              <w:rPr>
                <w:b/>
                <w:bCs/>
              </w:rPr>
              <w:t>berechnen</w:t>
            </w:r>
            <w:r w:rsidR="0057657C">
              <w:t>, ausgehend vom Bruttoentgelt, das Nettoentgelt sowie den Auszahlungsbetrag, auch unter Anwendung von digitalen Medien. Sie nehmen anschließend die Buchungen der Entgelta</w:t>
            </w:r>
            <w:r>
              <w:t xml:space="preserve">brechnung vor. </w:t>
            </w:r>
          </w:p>
          <w:p w14:paraId="08F75834" w14:textId="7B24E697" w:rsidR="00B95EDD" w:rsidRDefault="00B0152E" w:rsidP="00781367">
            <w:pPr>
              <w:spacing w:before="60" w:after="0"/>
              <w:jc w:val="left"/>
            </w:pPr>
            <w:r>
              <w:t>Die Schülerinnen und Schüler</w:t>
            </w:r>
            <w:r w:rsidR="0057657C">
              <w:t xml:space="preserve"> </w:t>
            </w:r>
            <w:r w:rsidR="0057657C" w:rsidRPr="00B95EDD">
              <w:rPr>
                <w:b/>
                <w:bCs/>
              </w:rPr>
              <w:t>kontrollieren</w:t>
            </w:r>
            <w:r w:rsidR="0057657C">
              <w:t xml:space="preserve"> ihre Arbeitsergebniss</w:t>
            </w:r>
            <w:r>
              <w:t>e und erklären den Mandantinnen und Mandanten</w:t>
            </w:r>
            <w:r w:rsidR="0057657C">
              <w:t xml:space="preserve"> wesentliche Inhalte der Entgeltabrechnung</w:t>
            </w:r>
            <w:r w:rsidR="00D73294">
              <w:t xml:space="preserve">. </w:t>
            </w:r>
          </w:p>
          <w:p w14:paraId="2737797C" w14:textId="55B9FE3E" w:rsidR="005F408F" w:rsidRDefault="00B0152E" w:rsidP="00781367">
            <w:pPr>
              <w:spacing w:before="60" w:after="0"/>
              <w:jc w:val="left"/>
            </w:pPr>
            <w:r>
              <w:t>Die Schülerinnen und Schüler</w:t>
            </w:r>
            <w:r w:rsidR="00D73294">
              <w:t xml:space="preserve"> </w:t>
            </w:r>
            <w:r w:rsidR="00D73294" w:rsidRPr="00B95EDD">
              <w:rPr>
                <w:b/>
                <w:bCs/>
              </w:rPr>
              <w:t>reflektieren</w:t>
            </w:r>
            <w:r w:rsidR="00D73294">
              <w:t xml:space="preserve"> anhand der selbst erstellten Entgeltabrechnungen steuerrechtliche und sozialversicherungsrechtliche Optimierungspotentiale.</w:t>
            </w:r>
          </w:p>
          <w:p w14:paraId="55720A25" w14:textId="163C4FE2" w:rsidR="00A953AD" w:rsidRPr="00850CC4" w:rsidRDefault="00A953AD" w:rsidP="00781367">
            <w:pPr>
              <w:spacing w:before="60" w:after="0"/>
              <w:jc w:val="left"/>
            </w:pPr>
            <w:r w:rsidRPr="00825FD3">
              <w:rPr>
                <w:b/>
                <w:bCs/>
                <w:i/>
                <w:iCs/>
              </w:rPr>
              <w:t>DV, Praxistage Lohn und Gehalt</w:t>
            </w:r>
          </w:p>
        </w:tc>
      </w:tr>
    </w:tbl>
    <w:p w14:paraId="68DB7065" w14:textId="77777777" w:rsidR="005F408F" w:rsidRPr="00850CC4" w:rsidRDefault="005F408F" w:rsidP="00781367">
      <w:pPr>
        <w:spacing w:before="0" w:after="0"/>
        <w:jc w:val="left"/>
      </w:pPr>
    </w:p>
    <w:p w14:paraId="4573D07F" w14:textId="77777777" w:rsidR="005F408F" w:rsidRPr="00850CC4" w:rsidRDefault="005F408F" w:rsidP="00A9795B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72"/>
      </w:tblGrid>
      <w:tr w:rsidR="00FF32F3" w:rsidRPr="00850CC4" w14:paraId="1DBCF620" w14:textId="77777777">
        <w:trPr>
          <w:jc w:val="center"/>
        </w:trPr>
        <w:tc>
          <w:tcPr>
            <w:tcW w:w="14572" w:type="dxa"/>
          </w:tcPr>
          <w:tbl>
            <w:tblPr>
              <w:tblStyle w:val="RLPTabelle"/>
              <w:tblW w:w="14572" w:type="dxa"/>
              <w:tblInd w:w="0" w:type="dxa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7299"/>
              <w:gridCol w:w="7273"/>
            </w:tblGrid>
            <w:tr w:rsidR="00FF32F3" w:rsidRPr="00FF53F1" w14:paraId="28540201" w14:textId="77777777" w:rsidTr="00A4040E">
              <w:tc>
                <w:tcPr>
                  <w:tcW w:w="14572" w:type="dxa"/>
                  <w:gridSpan w:val="2"/>
                  <w:tcBorders>
                    <w:left w:val="nil"/>
                    <w:right w:val="nil"/>
                  </w:tcBorders>
                </w:tcPr>
                <w:p w14:paraId="07127101" w14:textId="182A587C" w:rsidR="00FF32F3" w:rsidRPr="00FF53F1" w:rsidRDefault="00D02D72" w:rsidP="00FF32F3">
                  <w:pPr>
                    <w:pStyle w:val="Tabellentext"/>
                    <w:spacing w:before="60" w:after="60"/>
                    <w:rPr>
                      <w:b/>
                    </w:rPr>
                  </w:pPr>
                  <w:bookmarkStart w:id="0" w:name="_Hlk117147952"/>
                  <w:r>
                    <w:rPr>
                      <w:b/>
                    </w:rPr>
                    <w:lastRenderedPageBreak/>
                    <w:t>2.</w:t>
                  </w:r>
                  <w:r w:rsidR="00FF32F3" w:rsidRPr="00FF53F1">
                    <w:rPr>
                      <w:b/>
                    </w:rPr>
                    <w:t xml:space="preserve"> Ausbildungsjahr</w:t>
                  </w:r>
                </w:p>
                <w:p w14:paraId="6985F72C" w14:textId="1B97473E" w:rsidR="00FF32F3" w:rsidRPr="00FF53F1" w:rsidRDefault="00FF32F3" w:rsidP="00FF32F3">
                  <w:pPr>
                    <w:pStyle w:val="Tabellentext"/>
                    <w:tabs>
                      <w:tab w:val="left" w:pos="2098"/>
                    </w:tabs>
                    <w:spacing w:before="60" w:after="60"/>
                  </w:pPr>
                  <w:r w:rsidRPr="00FF53F1">
                    <w:rPr>
                      <w:b/>
                    </w:rPr>
                    <w:t>Bündelungsfach:</w:t>
                  </w:r>
                  <w:r w:rsidRPr="00FF53F1">
                    <w:tab/>
                  </w:r>
                  <w:r w:rsidR="00D02D72">
                    <w:t>Wirtschafts- und Sozialprozesse</w:t>
                  </w:r>
                </w:p>
                <w:p w14:paraId="53683B95" w14:textId="46571B75" w:rsidR="00FF32F3" w:rsidRPr="00FF53F1" w:rsidRDefault="00A4040E" w:rsidP="00FF32F3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</w:pPr>
                  <w:r>
                    <w:rPr>
                      <w:b/>
                    </w:rPr>
                    <w:t>Lernfeld 5</w:t>
                  </w:r>
                  <w:r w:rsidR="00FF32F3" w:rsidRPr="00FF53F1">
                    <w:tab/>
                  </w:r>
                  <w:r>
                    <w:t>Arbeitsentgelte berechnen und buchen</w:t>
                  </w:r>
                  <w:r w:rsidR="00193036">
                    <w:t xml:space="preserve"> (60 </w:t>
                  </w:r>
                  <w:r w:rsidR="00FF32F3" w:rsidRPr="00FF53F1">
                    <w:t>UStd.)</w:t>
                  </w:r>
                </w:p>
                <w:p w14:paraId="60C2B2D8" w14:textId="19A3168A" w:rsidR="00FF32F3" w:rsidRPr="00FF53F1" w:rsidRDefault="00A4040E" w:rsidP="00FF32F3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</w:pPr>
                  <w:r>
                    <w:rPr>
                      <w:b/>
                    </w:rPr>
                    <w:t>Lernsituation 5.1</w:t>
                  </w:r>
                  <w:r w:rsidR="00FF32F3" w:rsidRPr="00FF53F1">
                    <w:tab/>
                  </w:r>
                  <w:r>
                    <w:t>Das Mandat</w:t>
                  </w:r>
                  <w:r w:rsidR="00193036">
                    <w:t xml:space="preserve"> und die Aufgabe zur Erstellung der Entgeltabrechnung </w:t>
                  </w:r>
                  <w:r>
                    <w:t xml:space="preserve">kennenlernen </w:t>
                  </w:r>
                  <w:r w:rsidR="00193036">
                    <w:t xml:space="preserve">(2 </w:t>
                  </w:r>
                  <w:r w:rsidR="00FF32F3" w:rsidRPr="00FF53F1">
                    <w:t>UStd.)</w:t>
                  </w:r>
                </w:p>
              </w:tc>
            </w:tr>
            <w:tr w:rsidR="00FF32F3" w:rsidRPr="00FF53F1" w14:paraId="249C2BD7" w14:textId="77777777" w:rsidTr="00A4040E">
              <w:trPr>
                <w:trHeight w:val="1814"/>
              </w:trPr>
              <w:tc>
                <w:tcPr>
                  <w:tcW w:w="7299" w:type="dxa"/>
                  <w:tcBorders>
                    <w:left w:val="nil"/>
                  </w:tcBorders>
                </w:tcPr>
                <w:p w14:paraId="39DDABAB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 xml:space="preserve">Einstiegsszenario </w:t>
                  </w:r>
                </w:p>
                <w:p w14:paraId="080F87A8" w14:textId="4E0D8E0D" w:rsidR="00FF32F3" w:rsidRDefault="00193036" w:rsidP="00FF32F3">
                  <w:pPr>
                    <w:pStyle w:val="Tabellentext"/>
                    <w:spacing w:before="0"/>
                  </w:pPr>
                  <w:r>
                    <w:t xml:space="preserve">Die Max </w:t>
                  </w:r>
                  <w:proofErr w:type="spellStart"/>
                  <w:r>
                    <w:t>Gross</w:t>
                  </w:r>
                  <w:proofErr w:type="spellEnd"/>
                  <w:r>
                    <w:t xml:space="preserve"> Gm</w:t>
                  </w:r>
                  <w:r w:rsidR="00861676">
                    <w:t>b</w:t>
                  </w:r>
                  <w:r>
                    <w:t xml:space="preserve">H </w:t>
                  </w:r>
                  <w:r w:rsidR="00861676">
                    <w:t xml:space="preserve">schreibt </w:t>
                  </w:r>
                  <w:r>
                    <w:t>an die S</w:t>
                  </w:r>
                  <w:r w:rsidR="00A4040E">
                    <w:t>teuerberatungs-HSK GmbH eine E</w:t>
                  </w:r>
                  <w:r w:rsidR="007174D7">
                    <w:t>-M</w:t>
                  </w:r>
                  <w:r>
                    <w:t>ail</w:t>
                  </w:r>
                  <w:r w:rsidR="00861676">
                    <w:t xml:space="preserve">. </w:t>
                  </w:r>
                </w:p>
                <w:p w14:paraId="2777F8DE" w14:textId="07F234D8" w:rsidR="00861676" w:rsidRDefault="00861676" w:rsidP="00FF32F3">
                  <w:pPr>
                    <w:pStyle w:val="Tabellentext"/>
                    <w:spacing w:before="0"/>
                  </w:pPr>
                  <w:r>
                    <w:t>Zu Beginn des laufenden Monats sind unt</w:t>
                  </w:r>
                  <w:r w:rsidR="00A4040E">
                    <w:t>erschiedliche Arbeitnehmerinnen und Arbeitnehmer</w:t>
                  </w:r>
                  <w:r>
                    <w:t xml:space="preserve"> (Reinigungskraft, Teilzeitkraft, Auszubi</w:t>
                  </w:r>
                  <w:r w:rsidR="00A4040E">
                    <w:t>ldende und Gabelstaplerfahrer</w:t>
                  </w:r>
                  <w:r>
                    <w:t>) neu eingestellt worden.</w:t>
                  </w:r>
                </w:p>
                <w:p w14:paraId="2A51C1B7" w14:textId="4E3DC8E1" w:rsidR="00FF32F3" w:rsidRDefault="00861676" w:rsidP="00861676">
                  <w:pPr>
                    <w:pStyle w:val="Tabellentext"/>
                    <w:spacing w:before="0"/>
                  </w:pPr>
                  <w:r>
                    <w:t>In diesem Zusammenhan</w:t>
                  </w:r>
                  <w:r w:rsidR="00A4040E">
                    <w:t>g benötigt die Steuerberatungs-</w:t>
                  </w:r>
                  <w:r>
                    <w:t xml:space="preserve">HSK GmbH Informationen über die neu </w:t>
                  </w:r>
                  <w:r w:rsidR="00A4040E">
                    <w:t>eingestellten Arbeitnehmerinnen und Arbeitnehmer</w:t>
                  </w:r>
                  <w:r>
                    <w:t>.</w:t>
                  </w:r>
                </w:p>
                <w:p w14:paraId="56D3E4EA" w14:textId="25FFDE04" w:rsidR="00861676" w:rsidRPr="00FF53F1" w:rsidRDefault="00861676" w:rsidP="00861676">
                  <w:pPr>
                    <w:pStyle w:val="Tabellentext"/>
                    <w:spacing w:before="0"/>
                  </w:pPr>
                  <w:r>
                    <w:t>Die Aus</w:t>
                  </w:r>
                  <w:r w:rsidR="00A4040E">
                    <w:t>zubildende der Steuerberatungs-</w:t>
                  </w:r>
                  <w:r>
                    <w:t>HSK GmbH wird beauftragt</w:t>
                  </w:r>
                  <w:r w:rsidR="00392708">
                    <w:t>,</w:t>
                  </w:r>
                  <w:r>
                    <w:t xml:space="preserve"> </w:t>
                  </w:r>
                  <w:r w:rsidR="004F0CAF">
                    <w:t xml:space="preserve">sich zu informieren, welche Informationen/Unterlagen für eine Entgeltabrechnung benötigt werden </w:t>
                  </w:r>
                  <w:r w:rsidR="00A4040E">
                    <w:t>und welche Aufgaben bei der</w:t>
                  </w:r>
                  <w:r w:rsidR="000B71A2">
                    <w:t xml:space="preserve"> Erstellung einer Entgeltabrechnung anfallen.</w:t>
                  </w:r>
                </w:p>
              </w:tc>
              <w:tc>
                <w:tcPr>
                  <w:tcW w:w="7273" w:type="dxa"/>
                  <w:tcBorders>
                    <w:right w:val="nil"/>
                  </w:tcBorders>
                </w:tcPr>
                <w:p w14:paraId="1A01B748" w14:textId="77777777" w:rsidR="00FF32F3" w:rsidRPr="00FF53F1" w:rsidRDefault="00FF32F3" w:rsidP="00FF32F3">
                  <w:pPr>
                    <w:pStyle w:val="Tabellenberschrift"/>
                  </w:pPr>
                  <w:r w:rsidRPr="00FF53F1">
                    <w:t>Handlungsprodukt/Lernergebnis</w:t>
                  </w:r>
                </w:p>
                <w:p w14:paraId="4EE10991" w14:textId="78CD6D6B" w:rsidR="00FF32F3" w:rsidRDefault="004F0CAF" w:rsidP="007174D7">
                  <w:pPr>
                    <w:pStyle w:val="Tabellenspiegelstrich"/>
                  </w:pPr>
                  <w:r>
                    <w:t>Checkliste (ggf. digital)</w:t>
                  </w:r>
                </w:p>
                <w:p w14:paraId="7BEBA105" w14:textId="7E608672" w:rsidR="004F0CAF" w:rsidRDefault="004F0CAF" w:rsidP="007174D7">
                  <w:pPr>
                    <w:pStyle w:val="Tabellenspiegelstrich"/>
                  </w:pPr>
                  <w:r>
                    <w:t>Beratungsnotiz</w:t>
                  </w:r>
                  <w:r w:rsidR="00BC0392">
                    <w:t xml:space="preserve"> (ggf. digital)</w:t>
                  </w:r>
                </w:p>
                <w:p w14:paraId="4C07923F" w14:textId="2D705FC7" w:rsidR="004F0CAF" w:rsidRPr="00FF53F1" w:rsidRDefault="004F0CAF" w:rsidP="007174D7">
                  <w:pPr>
                    <w:pStyle w:val="Tabellenspiegelstrich"/>
                  </w:pPr>
                  <w:r>
                    <w:t>Präsentation (mit geeignetem Medium/geeigneter Software)</w:t>
                  </w:r>
                </w:p>
                <w:p w14:paraId="2A38D34C" w14:textId="21D92201" w:rsidR="00FF32F3" w:rsidRDefault="004F0CAF" w:rsidP="007174D7">
                  <w:pPr>
                    <w:pStyle w:val="Tabellenspiegelstrich"/>
                  </w:pPr>
                  <w:r>
                    <w:t>Schema einer Entgeltabrechnung</w:t>
                  </w:r>
                </w:p>
                <w:p w14:paraId="21FA41ED" w14:textId="77777777" w:rsidR="004F0CAF" w:rsidRPr="00FF53F1" w:rsidRDefault="004F0CAF" w:rsidP="00FF32F3">
                  <w:pPr>
                    <w:pStyle w:val="Tabellentext"/>
                    <w:spacing w:before="0"/>
                  </w:pPr>
                </w:p>
                <w:p w14:paraId="610ED95B" w14:textId="77777777" w:rsidR="00FF32F3" w:rsidRDefault="00FF32F3" w:rsidP="00FF32F3">
                  <w:pPr>
                    <w:pStyle w:val="Tabellenberschrift"/>
                  </w:pPr>
                  <w:r w:rsidRPr="00FF53F1">
                    <w:t>ggf. Hinweise zur Lernerfolgsüberprüfung und Leistungsbewertung</w:t>
                  </w:r>
                </w:p>
                <w:p w14:paraId="11B57498" w14:textId="4224ABC6" w:rsidR="00FF32F3" w:rsidRPr="00FF32F3" w:rsidRDefault="004F0CAF" w:rsidP="007174D7">
                  <w:pPr>
                    <w:pStyle w:val="Tabellenspiegelstrich"/>
                    <w:rPr>
                      <w:b/>
                    </w:rPr>
                  </w:pPr>
                  <w:r>
                    <w:t>Bewertung der Handlungsprodukte (Beratungsnotiz und Präsentation)</w:t>
                  </w:r>
                </w:p>
                <w:p w14:paraId="79469A58" w14:textId="77777777" w:rsidR="00FF32F3" w:rsidRPr="00FF53F1" w:rsidRDefault="00FF32F3" w:rsidP="00FF32F3">
                  <w:pPr>
                    <w:pStyle w:val="Tabellenberschrift"/>
                    <w:rPr>
                      <w:sz w:val="32"/>
                      <w:szCs w:val="32"/>
                    </w:rPr>
                  </w:pPr>
                </w:p>
              </w:tc>
            </w:tr>
            <w:tr w:rsidR="00FF32F3" w:rsidRPr="00FF53F1" w14:paraId="2D2D2E18" w14:textId="77777777" w:rsidTr="00A4040E">
              <w:trPr>
                <w:trHeight w:val="1814"/>
              </w:trPr>
              <w:tc>
                <w:tcPr>
                  <w:tcW w:w="7299" w:type="dxa"/>
                  <w:tcBorders>
                    <w:left w:val="nil"/>
                  </w:tcBorders>
                </w:tcPr>
                <w:p w14:paraId="164A92FA" w14:textId="00539DF8" w:rsidR="00FF32F3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Wesentliche Kompetenzen</w:t>
                  </w:r>
                </w:p>
                <w:p w14:paraId="22DFD171" w14:textId="55D0B60B" w:rsidR="00414AA9" w:rsidRPr="00414AA9" w:rsidRDefault="00414AA9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  <w:rPr>
                      <w:b w:val="0"/>
                      <w:bCs w:val="0"/>
                    </w:rPr>
                  </w:pPr>
                  <w:r w:rsidRPr="00414AA9">
                    <w:rPr>
                      <w:b w:val="0"/>
                      <w:bCs w:val="0"/>
                    </w:rPr>
                    <w:t>Die Schülerinnen und Schüler</w:t>
                  </w:r>
                </w:p>
                <w:p w14:paraId="2559673E" w14:textId="2CA32863" w:rsidR="00FF32F3" w:rsidRDefault="00414AA9" w:rsidP="00414AA9">
                  <w:pPr>
                    <w:pStyle w:val="Tabellenspiegelstrich"/>
                  </w:pPr>
                  <w:r>
                    <w:t>machen sich mit dem Mandat vertraut und präzisieren den Auftrag in geeigneter Form</w:t>
                  </w:r>
                </w:p>
                <w:p w14:paraId="093214DE" w14:textId="520D298A" w:rsidR="00414AA9" w:rsidRDefault="00414AA9" w:rsidP="00414AA9">
                  <w:pPr>
                    <w:pStyle w:val="Tabellenspiegelstrich"/>
                  </w:pPr>
                  <w:r>
                    <w:t>informieren sich über die Bestandteile einer Entgeltabrechnung</w:t>
                  </w:r>
                </w:p>
                <w:p w14:paraId="4ED8B641" w14:textId="32AEE732" w:rsidR="00414AA9" w:rsidRDefault="00414AA9" w:rsidP="00414AA9">
                  <w:pPr>
                    <w:pStyle w:val="Tabellenspiegelstrich"/>
                  </w:pPr>
                  <w:r>
                    <w:t>arbeiten in kooperativen Lernformen</w:t>
                  </w:r>
                </w:p>
                <w:p w14:paraId="3881E99A" w14:textId="35A7DA45" w:rsidR="00414AA9" w:rsidRPr="00C009D3" w:rsidRDefault="00414AA9" w:rsidP="00414AA9">
                  <w:pPr>
                    <w:pStyle w:val="Tabellenspiegelstrich"/>
                    <w:rPr>
                      <w:rFonts w:eastAsia="Times New Roman"/>
                      <w:color w:val="007EC5"/>
                    </w:rPr>
                  </w:pPr>
                  <w:r w:rsidRPr="00C009D3">
                    <w:rPr>
                      <w:rFonts w:eastAsia="Times New Roman"/>
                      <w:color w:val="007EC5"/>
                    </w:rPr>
                    <w:t>beschaffen sich notwendige Informationen mit Hilfe üblicher Branchensoftware (Fachdatenbanken) und einer Internetrecherche</w:t>
                  </w:r>
                </w:p>
                <w:p w14:paraId="00BC0B7F" w14:textId="656EBF95" w:rsidR="00414AA9" w:rsidRPr="00C009D3" w:rsidRDefault="00414AA9" w:rsidP="00414AA9">
                  <w:pPr>
                    <w:pStyle w:val="Tabellenspiegelstrich"/>
                    <w:rPr>
                      <w:rFonts w:eastAsia="Times New Roman"/>
                      <w:color w:val="007EC5"/>
                    </w:rPr>
                  </w:pPr>
                  <w:r w:rsidRPr="00C009D3">
                    <w:rPr>
                      <w:rFonts w:eastAsia="Times New Roman"/>
                      <w:color w:val="007EC5"/>
                    </w:rPr>
                    <w:t>wenden Suchmaschinen und Suchstrategien an</w:t>
                  </w:r>
                </w:p>
                <w:p w14:paraId="238745AF" w14:textId="281E93F0" w:rsidR="00414AA9" w:rsidRPr="00C009D3" w:rsidRDefault="00414AA9" w:rsidP="00414AA9">
                  <w:pPr>
                    <w:pStyle w:val="Tabellenspiegelstrich"/>
                    <w:rPr>
                      <w:rFonts w:eastAsia="Times New Roman"/>
                      <w:color w:val="ED7D31"/>
                    </w:rPr>
                  </w:pPr>
                  <w:r w:rsidRPr="00C009D3">
                    <w:rPr>
                      <w:rFonts w:eastAsia="Times New Roman"/>
                      <w:color w:val="ED7D31"/>
                    </w:rPr>
                    <w:t xml:space="preserve">überprüfen </w:t>
                  </w:r>
                  <w:r w:rsidR="0009741D">
                    <w:rPr>
                      <w:rFonts w:eastAsia="Times New Roman"/>
                      <w:color w:val="ED7D31"/>
                    </w:rPr>
                    <w:t xml:space="preserve">ihre </w:t>
                  </w:r>
                  <w:r w:rsidRPr="00C009D3">
                    <w:rPr>
                      <w:rFonts w:eastAsia="Times New Roman"/>
                      <w:color w:val="ED7D31"/>
                    </w:rPr>
                    <w:t>Rechercheergebnisse im Hinblick auf Validität</w:t>
                  </w:r>
                </w:p>
                <w:p w14:paraId="0BA2CA4B" w14:textId="2955EE8C" w:rsidR="00414AA9" w:rsidRPr="00C009D3" w:rsidRDefault="00414AA9" w:rsidP="00414AA9">
                  <w:pPr>
                    <w:pStyle w:val="Tabellenspiegelstrich"/>
                    <w:rPr>
                      <w:rFonts w:eastAsia="Times New Roman"/>
                      <w:color w:val="007EC5"/>
                    </w:rPr>
                  </w:pPr>
                  <w:r w:rsidRPr="00C009D3">
                    <w:rPr>
                      <w:rFonts w:eastAsia="Times New Roman"/>
                      <w:color w:val="007EC5"/>
                    </w:rPr>
                    <w:t xml:space="preserve">konzipieren und erstellen selbstständig eine Beratungsnotiz/Checkliste und eine Präsentation </w:t>
                  </w:r>
                  <w:r w:rsidR="00A4040E" w:rsidRPr="00C009D3">
                    <w:rPr>
                      <w:rFonts w:eastAsia="Times New Roman"/>
                      <w:color w:val="007EC5"/>
                    </w:rPr>
                    <w:t xml:space="preserve">jeweils </w:t>
                  </w:r>
                  <w:r w:rsidRPr="00C009D3">
                    <w:rPr>
                      <w:rFonts w:eastAsia="Times New Roman"/>
                      <w:color w:val="007EC5"/>
                    </w:rPr>
                    <w:t>mit geeigneter Software</w:t>
                  </w:r>
                </w:p>
                <w:p w14:paraId="28186F39" w14:textId="76287E8E" w:rsidR="00414AA9" w:rsidRPr="007174D7" w:rsidRDefault="00414AA9" w:rsidP="007174D7">
                  <w:pPr>
                    <w:pStyle w:val="Tabellenspiegelstrich"/>
                    <w:rPr>
                      <w:rFonts w:eastAsia="Times New Roman"/>
                      <w:color w:val="ED7D31"/>
                    </w:rPr>
                  </w:pPr>
                  <w:r w:rsidRPr="00C009D3">
                    <w:rPr>
                      <w:rFonts w:eastAsia="Times New Roman"/>
                      <w:color w:val="ED7D31"/>
                    </w:rPr>
                    <w:t>reflektieren und beurteilen ihre Lernergebnisse und ihre Handlungsprodukte</w:t>
                  </w:r>
                  <w:r w:rsidR="00A4040E" w:rsidRPr="00C009D3">
                    <w:rPr>
                      <w:rFonts w:eastAsia="Times New Roman"/>
                      <w:color w:val="ED7D31"/>
                    </w:rPr>
                    <w:t>.</w:t>
                  </w:r>
                </w:p>
              </w:tc>
              <w:tc>
                <w:tcPr>
                  <w:tcW w:w="7273" w:type="dxa"/>
                  <w:tcBorders>
                    <w:right w:val="nil"/>
                  </w:tcBorders>
                </w:tcPr>
                <w:p w14:paraId="4C6F9EAB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Konkretisierung der Inhalte</w:t>
                  </w:r>
                </w:p>
                <w:p w14:paraId="7126F277" w14:textId="37056CB7" w:rsidR="00FF32F3" w:rsidRDefault="004F0CAF" w:rsidP="00FF32F3">
                  <w:pPr>
                    <w:pStyle w:val="Tabellenspiegelstrich"/>
                  </w:pPr>
                  <w:r>
                    <w:t>Mitgliedsbescheinigung der Krankenkasse (Sozialversicherung)</w:t>
                  </w:r>
                </w:p>
                <w:p w14:paraId="662867F1" w14:textId="4225C340" w:rsidR="004F0CAF" w:rsidRDefault="004F0CAF" w:rsidP="00FF32F3">
                  <w:pPr>
                    <w:pStyle w:val="Tabellenspiegelstrich"/>
                  </w:pPr>
                  <w:r>
                    <w:t>Steueridentifikationsnummer (</w:t>
                  </w:r>
                  <w:proofErr w:type="spellStart"/>
                  <w:r>
                    <w:t>ElStam</w:t>
                  </w:r>
                  <w:proofErr w:type="spellEnd"/>
                  <w:r>
                    <w:t>)</w:t>
                  </w:r>
                </w:p>
                <w:p w14:paraId="3DC04D56" w14:textId="4E9E6A10" w:rsidR="004F0CAF" w:rsidRDefault="004F0CAF" w:rsidP="00FF32F3">
                  <w:pPr>
                    <w:pStyle w:val="Tabellenspiegelstrich"/>
                  </w:pPr>
                  <w:r>
                    <w:t>Persönliche Daten</w:t>
                  </w:r>
                </w:p>
                <w:p w14:paraId="2E57BE0E" w14:textId="085434F8" w:rsidR="004F0CAF" w:rsidRDefault="004F0CAF" w:rsidP="00FF32F3">
                  <w:pPr>
                    <w:pStyle w:val="Tabellenspiegelstrich"/>
                  </w:pPr>
                  <w:r>
                    <w:t>Bescheinigungen (z.</w:t>
                  </w:r>
                  <w:r w:rsidR="00A4040E">
                    <w:t xml:space="preserve"> </w:t>
                  </w:r>
                  <w:r>
                    <w:t>B. Schwerbehindertenausweis, Elternzeit</w:t>
                  </w:r>
                  <w:r w:rsidR="007174D7">
                    <w:t> </w:t>
                  </w:r>
                  <w:r>
                    <w:t>…)</w:t>
                  </w:r>
                </w:p>
                <w:p w14:paraId="71CDF9F5" w14:textId="56A466AE" w:rsidR="004F0CAF" w:rsidRDefault="004F0CAF" w:rsidP="00FF32F3">
                  <w:pPr>
                    <w:pStyle w:val="Tabellenspiegelstrich"/>
                  </w:pPr>
                  <w:r>
                    <w:t>Arbeitsvertrag</w:t>
                  </w:r>
                </w:p>
                <w:p w14:paraId="0B411095" w14:textId="26E42EA2" w:rsidR="004F0CAF" w:rsidRPr="00FF53F1" w:rsidRDefault="004F0CAF" w:rsidP="00FF32F3">
                  <w:pPr>
                    <w:pStyle w:val="Tabellenspiegelstrich"/>
                  </w:pPr>
                  <w:r>
                    <w:t>Bankverbindungen</w:t>
                  </w:r>
                </w:p>
                <w:p w14:paraId="7E30B218" w14:textId="266CE1C6" w:rsidR="00FF32F3" w:rsidRPr="00FF53F1" w:rsidRDefault="004F0CAF" w:rsidP="007174D7">
                  <w:pPr>
                    <w:pStyle w:val="Tabellenspiegelstrich"/>
                  </w:pPr>
                  <w:r>
                    <w:t>Analyse</w:t>
                  </w:r>
                  <w:r w:rsidR="000B71A2">
                    <w:t xml:space="preserve"> (Abgabetermine, Aufgaben, Abgabestellen</w:t>
                  </w:r>
                  <w:r w:rsidR="007174D7">
                    <w:t> </w:t>
                  </w:r>
                  <w:r w:rsidR="000B71A2">
                    <w:t>…)</w:t>
                  </w:r>
                </w:p>
              </w:tc>
            </w:tr>
            <w:tr w:rsidR="00FF32F3" w:rsidRPr="00FF53F1" w14:paraId="7C5754FE" w14:textId="77777777" w:rsidTr="00A4040E">
              <w:trPr>
                <w:trHeight w:val="964"/>
              </w:trPr>
              <w:tc>
                <w:tcPr>
                  <w:tcW w:w="14572" w:type="dxa"/>
                  <w:gridSpan w:val="2"/>
                  <w:tcBorders>
                    <w:left w:val="nil"/>
                    <w:right w:val="nil"/>
                  </w:tcBorders>
                </w:tcPr>
                <w:p w14:paraId="394E0D6F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lastRenderedPageBreak/>
                    <w:t>Lern- und Arbeitstechniken</w:t>
                  </w:r>
                </w:p>
                <w:p w14:paraId="26433BBC" w14:textId="76867A2D" w:rsidR="00FF32F3" w:rsidRPr="00FF53F1" w:rsidRDefault="000B71A2" w:rsidP="0001634D">
                  <w:pPr>
                    <w:pStyle w:val="Tabellentext"/>
                    <w:spacing w:before="0"/>
                  </w:pPr>
                  <w:r>
                    <w:t>Simulation eines Mandantengesprächs, mediengestützte Präsentation</w:t>
                  </w:r>
                  <w:r w:rsidR="00A4040E">
                    <w:t xml:space="preserve"> </w:t>
                  </w:r>
                </w:p>
              </w:tc>
            </w:tr>
            <w:tr w:rsidR="00FF32F3" w:rsidRPr="00FF53F1" w14:paraId="2AB74A39" w14:textId="77777777" w:rsidTr="00A4040E">
              <w:trPr>
                <w:trHeight w:val="964"/>
              </w:trPr>
              <w:tc>
                <w:tcPr>
                  <w:tcW w:w="14572" w:type="dxa"/>
                  <w:gridSpan w:val="2"/>
                  <w:tcBorders>
                    <w:left w:val="nil"/>
                    <w:right w:val="nil"/>
                  </w:tcBorders>
                </w:tcPr>
                <w:p w14:paraId="3D647FDF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Unterrichtsmaterialien/Fundstelle</w:t>
                  </w:r>
                </w:p>
                <w:p w14:paraId="7ECD72BA" w14:textId="1A4D8708" w:rsidR="00FF32F3" w:rsidRPr="00FF53F1" w:rsidRDefault="000B71A2" w:rsidP="0001634D">
                  <w:pPr>
                    <w:pStyle w:val="Tabellentext"/>
                    <w:spacing w:before="0"/>
                  </w:pPr>
                  <w:r>
                    <w:t>Handbuch der Deutschen Rentenversicherung (</w:t>
                  </w:r>
                  <w:r w:rsidR="00414AA9">
                    <w:t xml:space="preserve">„Unsere </w:t>
                  </w:r>
                  <w:r>
                    <w:t>Sozialversicheru</w:t>
                  </w:r>
                  <w:bookmarkStart w:id="1" w:name="_GoBack"/>
                  <w:bookmarkEnd w:id="1"/>
                  <w:r>
                    <w:t>ng</w:t>
                  </w:r>
                  <w:r w:rsidR="00414AA9">
                    <w:t>“</w:t>
                  </w:r>
                  <w:r>
                    <w:t>)</w:t>
                  </w:r>
                  <w:r w:rsidR="00A4040E">
                    <w:t xml:space="preserve"> </w:t>
                  </w:r>
                </w:p>
              </w:tc>
            </w:tr>
            <w:tr w:rsidR="00FF32F3" w:rsidRPr="00FF53F1" w14:paraId="26D31245" w14:textId="77777777" w:rsidTr="00A4040E">
              <w:trPr>
                <w:trHeight w:val="964"/>
              </w:trPr>
              <w:tc>
                <w:tcPr>
                  <w:tcW w:w="14572" w:type="dxa"/>
                  <w:gridSpan w:val="2"/>
                  <w:tcBorders>
                    <w:left w:val="nil"/>
                    <w:right w:val="nil"/>
                  </w:tcBorders>
                </w:tcPr>
                <w:p w14:paraId="54A741E6" w14:textId="5F813118" w:rsidR="00FF32F3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Organisatorische Hinweise</w:t>
                  </w:r>
                </w:p>
                <w:p w14:paraId="7A45573B" w14:textId="63073BCB" w:rsidR="00861676" w:rsidRDefault="00861676" w:rsidP="000B71A2">
                  <w:pPr>
                    <w:pStyle w:val="Tabellenberschrift"/>
                    <w:tabs>
                      <w:tab w:val="clear" w:pos="1985"/>
                      <w:tab w:val="clear" w:pos="3402"/>
                      <w:tab w:val="left" w:pos="7430"/>
                    </w:tabs>
                    <w:rPr>
                      <w:b w:val="0"/>
                      <w:bCs w:val="0"/>
                    </w:rPr>
                  </w:pPr>
                  <w:r w:rsidRPr="00861676">
                    <w:rPr>
                      <w:b w:val="0"/>
                      <w:bCs w:val="0"/>
                    </w:rPr>
                    <w:t xml:space="preserve">Ggf. </w:t>
                  </w:r>
                  <w:r>
                    <w:rPr>
                      <w:b w:val="0"/>
                      <w:bCs w:val="0"/>
                    </w:rPr>
                    <w:t xml:space="preserve">bei Bedarf </w:t>
                  </w:r>
                  <w:r w:rsidR="00C009D3">
                    <w:rPr>
                      <w:b w:val="0"/>
                      <w:bCs w:val="0"/>
                    </w:rPr>
                    <w:t>andere Arbeitnehmerinnen und Arbeitnehmer</w:t>
                  </w:r>
                  <w:r w:rsidRPr="00861676">
                    <w:rPr>
                      <w:b w:val="0"/>
                      <w:bCs w:val="0"/>
                    </w:rPr>
                    <w:t xml:space="preserve"> hinzufügen (Folgemonat)</w:t>
                  </w:r>
                </w:p>
                <w:p w14:paraId="48C23FC0" w14:textId="63AAC8D1" w:rsidR="000B71A2" w:rsidRDefault="000B71A2" w:rsidP="000B71A2">
                  <w:pPr>
                    <w:pStyle w:val="Tabellenberschrift"/>
                    <w:tabs>
                      <w:tab w:val="clear" w:pos="1985"/>
                      <w:tab w:val="clear" w:pos="3402"/>
                      <w:tab w:val="left" w:pos="7430"/>
                    </w:tabs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PC-Raum mit Internetzugang und geeigneter Software</w:t>
                  </w:r>
                </w:p>
                <w:p w14:paraId="67B21B25" w14:textId="77777777" w:rsidR="000B71A2" w:rsidRPr="00861676" w:rsidRDefault="000B71A2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  <w:rPr>
                      <w:b w:val="0"/>
                      <w:bCs w:val="0"/>
                    </w:rPr>
                  </w:pPr>
                </w:p>
                <w:p w14:paraId="2F98028D" w14:textId="77777777" w:rsidR="00FF32F3" w:rsidRPr="00FF53F1" w:rsidRDefault="00FF32F3" w:rsidP="00FF32F3">
                  <w:pPr>
                    <w:pStyle w:val="Tabellentext"/>
                    <w:spacing w:before="0"/>
                    <w:rPr>
                      <w:i/>
                    </w:rPr>
                  </w:pPr>
                  <w:r w:rsidRPr="00FF53F1">
                    <w:rPr>
                      <w:i/>
                    </w:rPr>
                    <w:t>z. B. Verantwortlichkeiten, Fachraumbedarf, Einbindung von Experten/Exkursionen, Lernortkooperation</w:t>
                  </w:r>
                </w:p>
                <w:p w14:paraId="15778FC4" w14:textId="74A99406" w:rsidR="00FF32F3" w:rsidRPr="00FF53F1" w:rsidRDefault="00FF32F3" w:rsidP="00FF32F3">
                  <w:pPr>
                    <w:pStyle w:val="Tabellentext"/>
                    <w:spacing w:before="0"/>
                  </w:pPr>
                </w:p>
              </w:tc>
            </w:tr>
            <w:bookmarkEnd w:id="0"/>
          </w:tbl>
          <w:p w14:paraId="0A70A029" w14:textId="77777777" w:rsidR="00FF32F3" w:rsidRDefault="00FF32F3" w:rsidP="00FF32F3"/>
        </w:tc>
      </w:tr>
    </w:tbl>
    <w:p w14:paraId="753AEA0F" w14:textId="238140DF" w:rsidR="005F408F" w:rsidRDefault="005F408F" w:rsidP="00DF721C">
      <w:pPr>
        <w:spacing w:before="120" w:after="0"/>
      </w:pPr>
      <w:r w:rsidRPr="00850CC4">
        <w:rPr>
          <w:color w:val="ED7D31"/>
        </w:rPr>
        <w:lastRenderedPageBreak/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 w:rsidR="0066626B">
        <w:t xml:space="preserve">der Digitalisierung </w:t>
      </w:r>
      <w:r w:rsidRPr="00850CC4">
        <w:t>in den entsprechenden Farben.)</w:t>
      </w:r>
    </w:p>
    <w:p w14:paraId="30A27CE9" w14:textId="649EBE93" w:rsidR="00776C01" w:rsidRDefault="00776C01" w:rsidP="00DF721C">
      <w:pPr>
        <w:spacing w:before="120" w:after="0"/>
      </w:pPr>
    </w:p>
    <w:sectPr w:rsidR="00776C01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EB011" w14:textId="77777777" w:rsidR="00032633" w:rsidRDefault="00032633">
      <w:r>
        <w:separator/>
      </w:r>
    </w:p>
    <w:p w14:paraId="0A456920" w14:textId="77777777" w:rsidR="00032633" w:rsidRDefault="00032633"/>
    <w:p w14:paraId="23DEA84C" w14:textId="77777777" w:rsidR="00032633" w:rsidRDefault="00032633"/>
  </w:endnote>
  <w:endnote w:type="continuationSeparator" w:id="0">
    <w:p w14:paraId="6F97C12A" w14:textId="77777777" w:rsidR="00032633" w:rsidRDefault="00032633">
      <w:r>
        <w:continuationSeparator/>
      </w:r>
    </w:p>
    <w:p w14:paraId="2BDA4B77" w14:textId="77777777" w:rsidR="00032633" w:rsidRDefault="00032633"/>
    <w:p w14:paraId="708DDA96" w14:textId="77777777" w:rsidR="00032633" w:rsidRDefault="000326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3B992" w14:textId="6C1CE4D5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01634D">
      <w:rPr>
        <w:noProof/>
      </w:rPr>
      <w:t>6</w:t>
    </w:r>
    <w:r w:rsidR="00D230E5">
      <w:rPr>
        <w:noProof/>
      </w:rPr>
      <w:fldChar w:fldCharType="end"/>
    </w:r>
    <w:r>
      <w:t xml:space="preserve"> von </w:t>
    </w:r>
    <w:r w:rsidR="0001634D">
      <w:fldChar w:fldCharType="begin"/>
    </w:r>
    <w:r w:rsidR="0001634D">
      <w:instrText xml:space="preserve"> NUMPAGES  \* Arabic  \* MERGEFORMAT </w:instrText>
    </w:r>
    <w:r w:rsidR="0001634D">
      <w:fldChar w:fldCharType="separate"/>
    </w:r>
    <w:r w:rsidR="0001634D">
      <w:rPr>
        <w:noProof/>
      </w:rPr>
      <w:t>7</w:t>
    </w:r>
    <w:r w:rsidR="0001634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9BDE0" w14:textId="77777777" w:rsidR="00032633" w:rsidRDefault="00032633">
      <w:r>
        <w:separator/>
      </w:r>
    </w:p>
  </w:footnote>
  <w:footnote w:type="continuationSeparator" w:id="0">
    <w:p w14:paraId="3D343AC4" w14:textId="77777777" w:rsidR="00032633" w:rsidRDefault="00032633">
      <w:r>
        <w:continuationSeparator/>
      </w:r>
    </w:p>
    <w:p w14:paraId="17BF4713" w14:textId="77777777" w:rsidR="00032633" w:rsidRDefault="00032633"/>
    <w:p w14:paraId="20165D86" w14:textId="77777777" w:rsidR="00032633" w:rsidRDefault="000326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2B211" w14:textId="27517CE1" w:rsidR="005F408F" w:rsidRDefault="00C114A0" w:rsidP="008234F4">
    <w:pPr>
      <w:pStyle w:val="berschrift2"/>
      <w:numPr>
        <w:ilvl w:val="0"/>
        <w:numId w:val="0"/>
      </w:numPr>
      <w:spacing w:before="0"/>
    </w:pPr>
    <w:r>
      <w:t>Steuerfachangestellte und Steuerfachangestellter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2B122DC"/>
    <w:multiLevelType w:val="hybridMultilevel"/>
    <w:tmpl w:val="CDB421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1AC1D37"/>
    <w:multiLevelType w:val="hybridMultilevel"/>
    <w:tmpl w:val="2014F1C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92904CE"/>
    <w:multiLevelType w:val="hybridMultilevel"/>
    <w:tmpl w:val="EF32DA5A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3C5BD0"/>
    <w:multiLevelType w:val="hybridMultilevel"/>
    <w:tmpl w:val="FD6EEB82"/>
    <w:lvl w:ilvl="0" w:tplc="4D72892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1"/>
  </w:num>
  <w:num w:numId="13">
    <w:abstractNumId w:val="17"/>
  </w:num>
  <w:num w:numId="14">
    <w:abstractNumId w:val="22"/>
  </w:num>
  <w:num w:numId="15">
    <w:abstractNumId w:val="19"/>
  </w:num>
  <w:num w:numId="16">
    <w:abstractNumId w:val="26"/>
  </w:num>
  <w:num w:numId="17">
    <w:abstractNumId w:val="11"/>
  </w:num>
  <w:num w:numId="18">
    <w:abstractNumId w:val="14"/>
  </w:num>
  <w:num w:numId="19">
    <w:abstractNumId w:val="27"/>
  </w:num>
  <w:num w:numId="20">
    <w:abstractNumId w:val="15"/>
  </w:num>
  <w:num w:numId="21">
    <w:abstractNumId w:val="13"/>
  </w:num>
  <w:num w:numId="22">
    <w:abstractNumId w:val="23"/>
  </w:num>
  <w:num w:numId="23">
    <w:abstractNumId w:val="10"/>
  </w:num>
  <w:num w:numId="24">
    <w:abstractNumId w:val="12"/>
  </w:num>
  <w:num w:numId="25">
    <w:abstractNumId w:val="25"/>
  </w:num>
  <w:num w:numId="26">
    <w:abstractNumId w:val="16"/>
  </w:num>
  <w:num w:numId="27">
    <w:abstractNumId w:val="20"/>
  </w:num>
  <w:num w:numId="28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1634D"/>
    <w:rsid w:val="00031C21"/>
    <w:rsid w:val="00032633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84BB5"/>
    <w:rsid w:val="000910D9"/>
    <w:rsid w:val="00091631"/>
    <w:rsid w:val="00092E8B"/>
    <w:rsid w:val="0009333C"/>
    <w:rsid w:val="00095165"/>
    <w:rsid w:val="00096A7F"/>
    <w:rsid w:val="0009741D"/>
    <w:rsid w:val="000979A2"/>
    <w:rsid w:val="000A01F1"/>
    <w:rsid w:val="000A1794"/>
    <w:rsid w:val="000A5ECF"/>
    <w:rsid w:val="000A6032"/>
    <w:rsid w:val="000B066A"/>
    <w:rsid w:val="000B0AF2"/>
    <w:rsid w:val="000B3656"/>
    <w:rsid w:val="000B71A2"/>
    <w:rsid w:val="000B759D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4C7"/>
    <w:rsid w:val="000E380A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415C"/>
    <w:rsid w:val="00116000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6E9C"/>
    <w:rsid w:val="00190265"/>
    <w:rsid w:val="0019059B"/>
    <w:rsid w:val="0019078C"/>
    <w:rsid w:val="001909EA"/>
    <w:rsid w:val="00191BD7"/>
    <w:rsid w:val="00193036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E7D2B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B04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5F6"/>
    <w:rsid w:val="00285DE3"/>
    <w:rsid w:val="00286508"/>
    <w:rsid w:val="002911D5"/>
    <w:rsid w:val="00293219"/>
    <w:rsid w:val="002A24E0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4C20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0BD5"/>
    <w:rsid w:val="00334D1E"/>
    <w:rsid w:val="00336E6E"/>
    <w:rsid w:val="0033764D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7D"/>
    <w:rsid w:val="00375961"/>
    <w:rsid w:val="003767CF"/>
    <w:rsid w:val="00381429"/>
    <w:rsid w:val="00381D4C"/>
    <w:rsid w:val="0038430D"/>
    <w:rsid w:val="00386826"/>
    <w:rsid w:val="00390249"/>
    <w:rsid w:val="003911F7"/>
    <w:rsid w:val="00391356"/>
    <w:rsid w:val="00391924"/>
    <w:rsid w:val="00391E96"/>
    <w:rsid w:val="00392708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7A0E"/>
    <w:rsid w:val="00401313"/>
    <w:rsid w:val="00401D77"/>
    <w:rsid w:val="004070AD"/>
    <w:rsid w:val="00407605"/>
    <w:rsid w:val="00413319"/>
    <w:rsid w:val="00414AA9"/>
    <w:rsid w:val="004159E4"/>
    <w:rsid w:val="004173A0"/>
    <w:rsid w:val="00421D4C"/>
    <w:rsid w:val="00422360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4CA8"/>
    <w:rsid w:val="004764F6"/>
    <w:rsid w:val="00476EF2"/>
    <w:rsid w:val="00480E5D"/>
    <w:rsid w:val="00481FDF"/>
    <w:rsid w:val="00483DBF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E4A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6378"/>
    <w:rsid w:val="004F015E"/>
    <w:rsid w:val="004F06D4"/>
    <w:rsid w:val="004F0CAF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57C"/>
    <w:rsid w:val="00576872"/>
    <w:rsid w:val="005828FF"/>
    <w:rsid w:val="005848B4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473DC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4D7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6C01"/>
    <w:rsid w:val="007779B5"/>
    <w:rsid w:val="007779D2"/>
    <w:rsid w:val="00781367"/>
    <w:rsid w:val="0078347A"/>
    <w:rsid w:val="00783AE0"/>
    <w:rsid w:val="00785B4A"/>
    <w:rsid w:val="0079506C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5FD3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61676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87F18"/>
    <w:rsid w:val="00890A79"/>
    <w:rsid w:val="008914EF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06EF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54D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74C04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040E"/>
    <w:rsid w:val="00A4329D"/>
    <w:rsid w:val="00A510C4"/>
    <w:rsid w:val="00A51586"/>
    <w:rsid w:val="00A527C5"/>
    <w:rsid w:val="00A61DA3"/>
    <w:rsid w:val="00A71667"/>
    <w:rsid w:val="00A71A6A"/>
    <w:rsid w:val="00A725D9"/>
    <w:rsid w:val="00A74A75"/>
    <w:rsid w:val="00A7537F"/>
    <w:rsid w:val="00A76CD7"/>
    <w:rsid w:val="00A80322"/>
    <w:rsid w:val="00A80866"/>
    <w:rsid w:val="00A80A5B"/>
    <w:rsid w:val="00A8535C"/>
    <w:rsid w:val="00A8552D"/>
    <w:rsid w:val="00A87254"/>
    <w:rsid w:val="00A92076"/>
    <w:rsid w:val="00A9213F"/>
    <w:rsid w:val="00A953AD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787D"/>
    <w:rsid w:val="00B0152E"/>
    <w:rsid w:val="00B062DB"/>
    <w:rsid w:val="00B07C65"/>
    <w:rsid w:val="00B150C1"/>
    <w:rsid w:val="00B15B01"/>
    <w:rsid w:val="00B21F7F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3E5B"/>
    <w:rsid w:val="00B74056"/>
    <w:rsid w:val="00B77E81"/>
    <w:rsid w:val="00B80997"/>
    <w:rsid w:val="00B82661"/>
    <w:rsid w:val="00B84A94"/>
    <w:rsid w:val="00B855F8"/>
    <w:rsid w:val="00B8746F"/>
    <w:rsid w:val="00B912AB"/>
    <w:rsid w:val="00B94DE7"/>
    <w:rsid w:val="00B95EDD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0392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09D3"/>
    <w:rsid w:val="00C03E9A"/>
    <w:rsid w:val="00C055C3"/>
    <w:rsid w:val="00C057CC"/>
    <w:rsid w:val="00C077B6"/>
    <w:rsid w:val="00C10EBF"/>
    <w:rsid w:val="00C114A0"/>
    <w:rsid w:val="00C117E7"/>
    <w:rsid w:val="00C12B73"/>
    <w:rsid w:val="00C16A8E"/>
    <w:rsid w:val="00C17AC3"/>
    <w:rsid w:val="00C200E1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571A0"/>
    <w:rsid w:val="00C6595A"/>
    <w:rsid w:val="00C67A35"/>
    <w:rsid w:val="00C67B01"/>
    <w:rsid w:val="00C708F0"/>
    <w:rsid w:val="00C71080"/>
    <w:rsid w:val="00C74A4E"/>
    <w:rsid w:val="00C7788A"/>
    <w:rsid w:val="00C80E19"/>
    <w:rsid w:val="00C8617F"/>
    <w:rsid w:val="00C918D0"/>
    <w:rsid w:val="00C92FC1"/>
    <w:rsid w:val="00C932C7"/>
    <w:rsid w:val="00C9648B"/>
    <w:rsid w:val="00CA1D31"/>
    <w:rsid w:val="00CA29A0"/>
    <w:rsid w:val="00CA59C9"/>
    <w:rsid w:val="00CA5AF4"/>
    <w:rsid w:val="00CC1F61"/>
    <w:rsid w:val="00CC2011"/>
    <w:rsid w:val="00CC5964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9D4"/>
    <w:rsid w:val="00D01D26"/>
    <w:rsid w:val="00D0257D"/>
    <w:rsid w:val="00D02997"/>
    <w:rsid w:val="00D02D72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294"/>
    <w:rsid w:val="00D73BB5"/>
    <w:rsid w:val="00D74ED2"/>
    <w:rsid w:val="00D758AC"/>
    <w:rsid w:val="00D81E8A"/>
    <w:rsid w:val="00D8263F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47E9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66F4A"/>
    <w:rsid w:val="00E71F2C"/>
    <w:rsid w:val="00E72AE0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4B6"/>
    <w:rsid w:val="00F0467A"/>
    <w:rsid w:val="00F06863"/>
    <w:rsid w:val="00F07F7A"/>
    <w:rsid w:val="00F1111C"/>
    <w:rsid w:val="00F11C59"/>
    <w:rsid w:val="00F126CE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949D0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9ED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818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2022-11-04T07:22:00Z</dcterms:created>
  <dcterms:modified xsi:type="dcterms:W3CDTF">2022-11-04T07:52:00Z</dcterms:modified>
</cp:coreProperties>
</file>