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A0FBE" w14:textId="70154C7D" w:rsidR="005F408F" w:rsidRPr="00850CC4" w:rsidRDefault="00A222EA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2A5F99">
        <w:rPr>
          <w:b/>
          <w:bCs/>
          <w:sz w:val="28"/>
          <w:szCs w:val="28"/>
        </w:rPr>
        <w:t xml:space="preserve">Anordnung der Lernsituationen im Lernfeld </w:t>
      </w:r>
      <w:r>
        <w:rPr>
          <w:b/>
          <w:bCs/>
          <w:sz w:val="28"/>
          <w:szCs w:val="28"/>
        </w:rPr>
        <w:t>4 – Einkommensteuererklärungen von Beschäftigten erstellen (80 UStd.)</w:t>
      </w:r>
    </w:p>
    <w:tbl>
      <w:tblPr>
        <w:tblW w:w="14577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27"/>
        <w:gridCol w:w="3320"/>
        <w:gridCol w:w="1032"/>
        <w:gridCol w:w="9698"/>
      </w:tblGrid>
      <w:tr w:rsidR="00A222EA" w:rsidRPr="002A5F99" w14:paraId="76112D59" w14:textId="77777777" w:rsidTr="00A222EA">
        <w:trPr>
          <w:trHeight w:val="672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5C785DD0" w14:textId="77777777" w:rsidR="00A222EA" w:rsidRPr="00DE426B" w:rsidRDefault="00A222EA" w:rsidP="00823106">
            <w:pPr>
              <w:spacing w:before="0" w:after="160" w:line="256" w:lineRule="auto"/>
              <w:jc w:val="left"/>
              <w:rPr>
                <w:b/>
                <w:sz w:val="36"/>
                <w:szCs w:val="36"/>
              </w:rPr>
            </w:pPr>
            <w:r w:rsidRPr="00DE426B">
              <w:rPr>
                <w:rFonts w:eastAsia="Calibri"/>
                <w:b/>
                <w:bCs/>
                <w:color w:val="000000"/>
                <w:kern w:val="24"/>
              </w:rPr>
              <w:t>Nr.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10B3CC15" w14:textId="77777777" w:rsidR="00A222EA" w:rsidRPr="002A5F99" w:rsidRDefault="00A222EA" w:rsidP="00823106">
            <w:pPr>
              <w:spacing w:before="0" w:after="0" w:line="256" w:lineRule="auto"/>
              <w:jc w:val="left"/>
              <w:rPr>
                <w:sz w:val="36"/>
                <w:szCs w:val="36"/>
              </w:rPr>
            </w:pP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 xml:space="preserve">Titel der Lernsituationen 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5CA8FB19" w14:textId="77777777" w:rsidR="00A222EA" w:rsidRPr="00DE426B" w:rsidRDefault="00A222EA" w:rsidP="00823106">
            <w:pPr>
              <w:spacing w:before="0" w:after="0" w:line="256" w:lineRule="auto"/>
              <w:jc w:val="left"/>
              <w:rPr>
                <w:b/>
                <w:sz w:val="36"/>
                <w:szCs w:val="36"/>
              </w:rPr>
            </w:pPr>
            <w:r w:rsidRPr="00DE426B">
              <w:rPr>
                <w:rFonts w:eastAsia="Calibri"/>
                <w:b/>
                <w:bCs/>
                <w:color w:val="000000"/>
                <w:kern w:val="24"/>
              </w:rPr>
              <w:t>Zeitricht-wert</w:t>
            </w:r>
          </w:p>
        </w:tc>
        <w:tc>
          <w:tcPr>
            <w:tcW w:w="9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8" w:type="dxa"/>
              <w:left w:w="31" w:type="dxa"/>
              <w:bottom w:w="38" w:type="dxa"/>
              <w:right w:w="31" w:type="dxa"/>
            </w:tcMar>
            <w:hideMark/>
          </w:tcPr>
          <w:p w14:paraId="59B5D422" w14:textId="77777777" w:rsidR="00A222EA" w:rsidRPr="002A5F99" w:rsidRDefault="00A222EA" w:rsidP="00823106">
            <w:pPr>
              <w:spacing w:before="0" w:after="0" w:line="256" w:lineRule="auto"/>
              <w:jc w:val="left"/>
              <w:rPr>
                <w:sz w:val="36"/>
                <w:szCs w:val="36"/>
              </w:rPr>
            </w:pP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 xml:space="preserve">Kompetenzen aus dem KMK-Rahmenlehrplan, </w:t>
            </w:r>
          </w:p>
          <w:p w14:paraId="2F980554" w14:textId="77777777" w:rsidR="00A222EA" w:rsidRPr="002A5F99" w:rsidRDefault="00A222EA" w:rsidP="00823106">
            <w:pPr>
              <w:spacing w:before="0" w:after="0" w:line="256" w:lineRule="auto"/>
              <w:jc w:val="left"/>
              <w:rPr>
                <w:sz w:val="36"/>
                <w:szCs w:val="36"/>
              </w:rPr>
            </w:pP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Beiträge der Fächer zum Kompetenzerwerb in Abstimmung mit dem Fachlehrplan</w:t>
            </w:r>
          </w:p>
        </w:tc>
      </w:tr>
      <w:tr w:rsidR="00A222EA" w:rsidRPr="002A5F99" w14:paraId="0E53B01A" w14:textId="77777777" w:rsidTr="00A222EA">
        <w:trPr>
          <w:trHeight w:val="2293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0C059444" w14:textId="77777777" w:rsidR="00A222EA" w:rsidRPr="00DE426B" w:rsidRDefault="00A222EA" w:rsidP="00823106">
            <w:pPr>
              <w:spacing w:before="0" w:after="160" w:line="256" w:lineRule="auto"/>
              <w:jc w:val="left"/>
              <w:rPr>
                <w:b/>
                <w:sz w:val="36"/>
                <w:szCs w:val="36"/>
              </w:rPr>
            </w:pPr>
            <w:r w:rsidRPr="00DE426B">
              <w:rPr>
                <w:rFonts w:eastAsia="Calibri"/>
                <w:b/>
                <w:color w:val="000000"/>
                <w:kern w:val="24"/>
              </w:rPr>
              <w:t>4.1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4D159B97" w14:textId="77777777" w:rsidR="00A222EA" w:rsidRPr="002A5F99" w:rsidRDefault="00A222EA" w:rsidP="00823106">
            <w:pPr>
              <w:spacing w:before="0" w:after="0"/>
              <w:jc w:val="left"/>
              <w:rPr>
                <w:sz w:val="36"/>
                <w:szCs w:val="36"/>
              </w:rPr>
            </w:pPr>
            <w:r>
              <w:rPr>
                <w:rFonts w:eastAsia="Calibri"/>
                <w:lang w:eastAsia="en-US"/>
              </w:rPr>
              <w:t>Die Einkommensteuerpflicht von</w:t>
            </w:r>
            <w:r w:rsidRPr="002A5F99">
              <w:rPr>
                <w:rFonts w:eastAsia="Calibri"/>
                <w:lang w:eastAsia="en-US"/>
              </w:rPr>
              <w:t xml:space="preserve"> Mandantinnen und Mandanten bestimmen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50FED41C" w14:textId="77777777" w:rsidR="00A222EA" w:rsidRPr="00DE426B" w:rsidRDefault="00A222EA" w:rsidP="00823106">
            <w:pPr>
              <w:spacing w:before="0" w:after="0"/>
              <w:jc w:val="center"/>
              <w:rPr>
                <w:b/>
                <w:sz w:val="36"/>
                <w:szCs w:val="36"/>
              </w:rPr>
            </w:pPr>
            <w:r w:rsidRPr="00DE426B">
              <w:rPr>
                <w:rFonts w:eastAsia="Calibri"/>
                <w:b/>
                <w:color w:val="000000"/>
                <w:kern w:val="24"/>
              </w:rPr>
              <w:t xml:space="preserve">10 </w:t>
            </w:r>
            <w:r>
              <w:rPr>
                <w:rFonts w:eastAsia="Calibri"/>
                <w:b/>
                <w:color w:val="000000"/>
                <w:kern w:val="24"/>
              </w:rPr>
              <w:t>U</w:t>
            </w:r>
            <w:r w:rsidRPr="00DE426B">
              <w:rPr>
                <w:rFonts w:eastAsia="Calibri"/>
                <w:b/>
                <w:color w:val="000000"/>
                <w:kern w:val="24"/>
              </w:rPr>
              <w:t>Std.</w:t>
            </w:r>
          </w:p>
        </w:tc>
        <w:tc>
          <w:tcPr>
            <w:tcW w:w="9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8" w:type="dxa"/>
              <w:left w:w="31" w:type="dxa"/>
              <w:bottom w:w="38" w:type="dxa"/>
              <w:right w:w="31" w:type="dxa"/>
            </w:tcMar>
            <w:hideMark/>
          </w:tcPr>
          <w:p w14:paraId="5B1C115C" w14:textId="77777777" w:rsidR="00A222EA" w:rsidRPr="002A5F99" w:rsidRDefault="00A222EA" w:rsidP="00823106">
            <w:pPr>
              <w:spacing w:before="0" w:after="0"/>
              <w:jc w:val="left"/>
              <w:rPr>
                <w:rFonts w:eastAsia="Calibri"/>
                <w:color w:val="000000"/>
                <w:kern w:val="24"/>
              </w:rPr>
            </w:pPr>
            <w:r w:rsidRPr="002A5F99">
              <w:rPr>
                <w:rFonts w:eastAsia="Calibri"/>
                <w:color w:val="000000"/>
                <w:kern w:val="24"/>
              </w:rPr>
              <w:t xml:space="preserve">Die Schülerinnen und Schüler </w:t>
            </w: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 xml:space="preserve">machen sich </w:t>
            </w:r>
            <w:r w:rsidRPr="002A5F99">
              <w:rPr>
                <w:rFonts w:eastAsia="Calibri"/>
                <w:color w:val="000000"/>
                <w:kern w:val="24"/>
              </w:rPr>
              <w:t xml:space="preserve">mit dem Mandat und den Steuerpflichten der Mandantinnen und Mandanten </w:t>
            </w: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vertraut</w:t>
            </w:r>
            <w:r w:rsidRPr="002A5F99">
              <w:rPr>
                <w:rFonts w:eastAsia="Calibri"/>
                <w:color w:val="000000"/>
                <w:kern w:val="24"/>
              </w:rPr>
              <w:t>.</w:t>
            </w:r>
          </w:p>
          <w:p w14:paraId="5ED2D26F" w14:textId="77777777" w:rsidR="00A222EA" w:rsidRPr="002A5F99" w:rsidRDefault="00A222EA" w:rsidP="00823106">
            <w:pPr>
              <w:spacing w:before="0" w:after="0"/>
              <w:jc w:val="left"/>
              <w:rPr>
                <w:rFonts w:eastAsia="Calibri"/>
                <w:color w:val="000000"/>
                <w:kern w:val="24"/>
              </w:rPr>
            </w:pPr>
            <w:r w:rsidRPr="002A5F99">
              <w:rPr>
                <w:rFonts w:eastAsia="Calibri"/>
                <w:bCs/>
                <w:color w:val="000000"/>
                <w:kern w:val="24"/>
              </w:rPr>
              <w:t xml:space="preserve">Die Schülerinnen und Schüler </w:t>
            </w: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informieren sich</w:t>
            </w:r>
            <w:r w:rsidRPr="002A5F99">
              <w:rPr>
                <w:rFonts w:eastAsia="Calibri"/>
                <w:bCs/>
                <w:color w:val="000000"/>
                <w:kern w:val="24"/>
              </w:rPr>
              <w:t xml:space="preserve"> über die Stellung der Einkommensteuer im Steuersystem und beurteilen die Steuerpflicht </w:t>
            </w:r>
            <w:r w:rsidRPr="002A5F99">
              <w:rPr>
                <w:rFonts w:eastAsia="Calibri"/>
                <w:bCs/>
                <w:i/>
                <w:iCs/>
                <w:color w:val="000000"/>
                <w:kern w:val="24"/>
              </w:rPr>
              <w:t>(persönliche und sachliche Steuerpflicht)</w:t>
            </w:r>
            <w:r w:rsidRPr="002A5F99">
              <w:rPr>
                <w:rFonts w:eastAsia="Calibri"/>
                <w:bCs/>
                <w:color w:val="000000"/>
                <w:kern w:val="24"/>
              </w:rPr>
              <w:t xml:space="preserve"> der Mandantinnen und Mandanten.</w:t>
            </w:r>
          </w:p>
          <w:p w14:paraId="58DFC843" w14:textId="77777777" w:rsidR="00A222EA" w:rsidRDefault="00A222EA" w:rsidP="00823106">
            <w:pPr>
              <w:spacing w:before="0" w:after="0"/>
              <w:jc w:val="left"/>
              <w:rPr>
                <w:bCs/>
              </w:rPr>
            </w:pPr>
            <w:r w:rsidRPr="002A5F99">
              <w:rPr>
                <w:bCs/>
              </w:rPr>
              <w:t xml:space="preserve">Die Schülerinnen und Schüler </w:t>
            </w:r>
            <w:r w:rsidRPr="002A5F99">
              <w:rPr>
                <w:b/>
                <w:bCs/>
              </w:rPr>
              <w:t xml:space="preserve">reflektieren </w:t>
            </w:r>
            <w:r w:rsidRPr="002A5F99">
              <w:t>das Mand</w:t>
            </w:r>
            <w:r>
              <w:t>antinnen- und Mandantengespräch und</w:t>
            </w:r>
            <w:r w:rsidRPr="002A5F99">
              <w:rPr>
                <w:bCs/>
              </w:rPr>
              <w:t xml:space="preserve"> ihre Handlungsergebnisse. Sie leiten Maßnahmen zur Optimierung in der Kommunikation mit Mandantinnen und Mandanten ab.</w:t>
            </w:r>
          </w:p>
          <w:p w14:paraId="1C128750" w14:textId="77777777" w:rsidR="00A222EA" w:rsidRPr="002A5F99" w:rsidRDefault="00A222EA" w:rsidP="00823106">
            <w:pPr>
              <w:spacing w:before="0" w:after="0"/>
              <w:jc w:val="left"/>
              <w:rPr>
                <w:bCs/>
              </w:rPr>
            </w:pPr>
          </w:p>
          <w:p w14:paraId="0DDDBACB" w14:textId="77777777" w:rsidR="00A222EA" w:rsidRPr="002A5F99" w:rsidRDefault="00A222EA" w:rsidP="00823106">
            <w:pPr>
              <w:spacing w:before="0" w:after="0"/>
              <w:jc w:val="left"/>
              <w:rPr>
                <w:sz w:val="36"/>
                <w:szCs w:val="36"/>
              </w:rPr>
            </w:pP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Deutsch/Kommunikation</w:t>
            </w:r>
          </w:p>
        </w:tc>
      </w:tr>
      <w:tr w:rsidR="00A222EA" w:rsidRPr="002A5F99" w14:paraId="7D87BA60" w14:textId="77777777" w:rsidTr="00A222EA">
        <w:trPr>
          <w:trHeight w:val="2923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3B978B52" w14:textId="77777777" w:rsidR="00A222EA" w:rsidRPr="00DE426B" w:rsidRDefault="00A222EA" w:rsidP="00823106">
            <w:pPr>
              <w:spacing w:before="0" w:after="160" w:line="256" w:lineRule="auto"/>
              <w:jc w:val="left"/>
              <w:rPr>
                <w:b/>
                <w:sz w:val="36"/>
                <w:szCs w:val="36"/>
              </w:rPr>
            </w:pPr>
            <w:r w:rsidRPr="00DE426B">
              <w:rPr>
                <w:rFonts w:eastAsia="Calibri"/>
                <w:b/>
                <w:color w:val="000000"/>
                <w:kern w:val="24"/>
              </w:rPr>
              <w:t>4.2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5" w:type="dxa"/>
              <w:bottom w:w="0" w:type="dxa"/>
              <w:right w:w="35" w:type="dxa"/>
            </w:tcMar>
            <w:hideMark/>
          </w:tcPr>
          <w:p w14:paraId="3FC89345" w14:textId="77777777" w:rsidR="00A222EA" w:rsidRPr="002A5F99" w:rsidRDefault="00A222EA" w:rsidP="00823106">
            <w:pPr>
              <w:spacing w:before="0" w:after="0"/>
              <w:jc w:val="left"/>
              <w:rPr>
                <w:sz w:val="36"/>
                <w:szCs w:val="36"/>
              </w:rPr>
            </w:pPr>
            <w:r w:rsidRPr="002A5F99">
              <w:rPr>
                <w:rFonts w:eastAsia="Calibri"/>
                <w:lang w:eastAsia="en-US"/>
              </w:rPr>
              <w:t>Die Einkünfte aus nichtselbst</w:t>
            </w:r>
            <w:r>
              <w:rPr>
                <w:rFonts w:eastAsia="Calibri"/>
                <w:lang w:eastAsia="en-US"/>
              </w:rPr>
              <w:t>st</w:t>
            </w:r>
            <w:r w:rsidRPr="002A5F99">
              <w:rPr>
                <w:rFonts w:eastAsia="Calibri"/>
                <w:lang w:eastAsia="en-US"/>
              </w:rPr>
              <w:t xml:space="preserve">ändiger Arbeit und den Gesamtbetrag der Einkünfte ermitteln 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0CC686AD" w14:textId="77777777" w:rsidR="00A222EA" w:rsidRPr="00DE426B" w:rsidRDefault="00A222EA" w:rsidP="00823106">
            <w:pPr>
              <w:spacing w:before="0" w:after="0"/>
              <w:jc w:val="center"/>
              <w:rPr>
                <w:b/>
                <w:sz w:val="36"/>
                <w:szCs w:val="36"/>
              </w:rPr>
            </w:pPr>
            <w:r w:rsidRPr="00DE426B">
              <w:rPr>
                <w:rFonts w:eastAsia="Calibri"/>
                <w:b/>
                <w:color w:val="000000"/>
                <w:kern w:val="24"/>
              </w:rPr>
              <w:t>24</w:t>
            </w:r>
            <w:r>
              <w:rPr>
                <w:rFonts w:eastAsia="Calibri"/>
                <w:b/>
                <w:color w:val="000000"/>
                <w:kern w:val="24"/>
              </w:rPr>
              <w:t xml:space="preserve"> U</w:t>
            </w:r>
            <w:r w:rsidRPr="00DE426B">
              <w:rPr>
                <w:rFonts w:eastAsia="Calibri"/>
                <w:b/>
                <w:color w:val="000000"/>
                <w:kern w:val="24"/>
              </w:rPr>
              <w:t>Std.</w:t>
            </w:r>
          </w:p>
        </w:tc>
        <w:tc>
          <w:tcPr>
            <w:tcW w:w="9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8" w:type="dxa"/>
              <w:left w:w="31" w:type="dxa"/>
              <w:bottom w:w="38" w:type="dxa"/>
              <w:right w:w="31" w:type="dxa"/>
            </w:tcMar>
            <w:hideMark/>
          </w:tcPr>
          <w:p w14:paraId="37294EB3" w14:textId="77777777" w:rsidR="00A222EA" w:rsidRPr="002A5F99" w:rsidRDefault="00A222EA" w:rsidP="00823106">
            <w:pPr>
              <w:tabs>
                <w:tab w:val="left" w:pos="567"/>
              </w:tabs>
              <w:spacing w:before="0" w:after="0"/>
              <w:jc w:val="left"/>
            </w:pPr>
            <w:r w:rsidRPr="002A5F99">
              <w:rPr>
                <w:bCs/>
              </w:rPr>
              <w:t>Sie sondieren die Antrags- und Pflichtveranlagung und deren Gründe mit entsprechenden Abgabefristen.</w:t>
            </w:r>
            <w:r w:rsidRPr="002A5F99">
              <w:t xml:space="preserve"> </w:t>
            </w:r>
          </w:p>
          <w:p w14:paraId="46BCF72D" w14:textId="77777777" w:rsidR="00A222EA" w:rsidRPr="002A5F99" w:rsidRDefault="00A222EA" w:rsidP="00823106">
            <w:pPr>
              <w:tabs>
                <w:tab w:val="left" w:pos="567"/>
              </w:tabs>
              <w:spacing w:before="0" w:after="0"/>
              <w:jc w:val="left"/>
              <w:rPr>
                <w:bCs/>
              </w:rPr>
            </w:pPr>
            <w:r w:rsidRPr="002A5F99">
              <w:rPr>
                <w:bCs/>
              </w:rPr>
              <w:t xml:space="preserve">Die Schülerinnen und Schüler </w:t>
            </w:r>
            <w:r w:rsidRPr="002A5F99">
              <w:rPr>
                <w:b/>
                <w:bCs/>
              </w:rPr>
              <w:t xml:space="preserve">bereiten </w:t>
            </w:r>
            <w:r w:rsidRPr="002A5F99">
              <w:t>die Erstellung der</w:t>
            </w:r>
            <w:r w:rsidRPr="002A5F99">
              <w:rPr>
                <w:b/>
                <w:bCs/>
              </w:rPr>
              <w:t xml:space="preserve"> </w:t>
            </w:r>
            <w:r w:rsidRPr="002A5F99">
              <w:rPr>
                <w:bCs/>
              </w:rPr>
              <w:t xml:space="preserve">Steuererklärung anhand vorliegender steuerrelevanter Unterlagen der Mandantinnen und Mandanten, auch unter Berücksichtigung der Möglichkeit eines elektronischen Abrufs, </w:t>
            </w:r>
            <w:r w:rsidRPr="002A5F99">
              <w:rPr>
                <w:b/>
              </w:rPr>
              <w:t>vor</w:t>
            </w:r>
            <w:r w:rsidRPr="002A5F99">
              <w:rPr>
                <w:bCs/>
              </w:rPr>
              <w:t>. Sie verwenden in der Kommunikation mit den Mandantinnen und Mandanten Berufssprache, auch in einer Fremdsprache.</w:t>
            </w:r>
          </w:p>
          <w:p w14:paraId="5A63647E" w14:textId="77777777" w:rsidR="00A222EA" w:rsidRDefault="00A222EA" w:rsidP="00823106">
            <w:pPr>
              <w:spacing w:before="0" w:after="0"/>
              <w:jc w:val="left"/>
              <w:rPr>
                <w:bCs/>
                <w:i/>
                <w:iCs/>
              </w:rPr>
            </w:pPr>
            <w:r w:rsidRPr="002A5F99">
              <w:rPr>
                <w:bCs/>
              </w:rPr>
              <w:t xml:space="preserve">Die Schülerinnen und Schüler </w:t>
            </w:r>
            <w:r w:rsidRPr="002A5F99">
              <w:t>unterscheiden</w:t>
            </w:r>
            <w:r w:rsidRPr="002A5F99">
              <w:rPr>
                <w:bCs/>
              </w:rPr>
              <w:t xml:space="preserve"> die Einnahmen </w:t>
            </w:r>
            <w:r w:rsidRPr="002A5F99">
              <w:rPr>
                <w:bCs/>
                <w:i/>
                <w:iCs/>
              </w:rPr>
              <w:t>(Lohnsteuerbescheinigungen)</w:t>
            </w:r>
            <w:r w:rsidRPr="002A5F99">
              <w:rPr>
                <w:bCs/>
              </w:rPr>
              <w:t xml:space="preserve"> nach Steuerbarkeit und Steuerpflicht und </w:t>
            </w:r>
            <w:r w:rsidRPr="002A5F99">
              <w:rPr>
                <w:b/>
              </w:rPr>
              <w:t>ermitteln</w:t>
            </w:r>
            <w:r w:rsidRPr="002A5F99">
              <w:rPr>
                <w:bCs/>
              </w:rPr>
              <w:t xml:space="preserve"> die Höhe der Einnahmen aus nichtselbständiger Arbeit (</w:t>
            </w:r>
            <w:r w:rsidRPr="002A5F99">
              <w:rPr>
                <w:bCs/>
                <w:i/>
              </w:rPr>
              <w:t xml:space="preserve">Geld und geldwerte Vorteile, Steuerbefreiungen, Versorgungsbezüge). </w:t>
            </w:r>
            <w:r w:rsidRPr="002A5F99">
              <w:rPr>
                <w:bCs/>
              </w:rPr>
              <w:t xml:space="preserve">Sie sortieren die Belege und berechnen die Höhe der abzugsfähigen Werbungskosten, vergleichen diese mit den Pauschbeträgen, ermitteln die Höhe der Einkünfte aus nichtselbständiger Arbeit und den Gesamtbetrag der Einkünfte </w:t>
            </w:r>
            <w:r w:rsidRPr="002A5F99">
              <w:rPr>
                <w:bCs/>
                <w:i/>
                <w:iCs/>
              </w:rPr>
              <w:t>(Altersentlastungsbetrag, Entlastungsbetrag für Alleinerziehende).</w:t>
            </w:r>
          </w:p>
          <w:p w14:paraId="32132C3C" w14:textId="77777777" w:rsidR="00A222EA" w:rsidRPr="00DE426B" w:rsidRDefault="00A222EA" w:rsidP="00823106">
            <w:pPr>
              <w:spacing w:before="0" w:after="0"/>
              <w:jc w:val="left"/>
              <w:rPr>
                <w:rFonts w:eastAsia="Calibri"/>
                <w:color w:val="000000"/>
                <w:kern w:val="24"/>
              </w:rPr>
            </w:pPr>
          </w:p>
          <w:p w14:paraId="2494DA4E" w14:textId="77777777" w:rsidR="00A222EA" w:rsidRPr="002A5F99" w:rsidRDefault="00A222EA" w:rsidP="00823106">
            <w:pPr>
              <w:spacing w:before="0" w:after="0"/>
              <w:jc w:val="left"/>
            </w:pP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Deutsch/Kommunikation, Fremdsprache (Englisch)</w:t>
            </w:r>
          </w:p>
        </w:tc>
      </w:tr>
      <w:tr w:rsidR="00A222EA" w:rsidRPr="002A5F99" w14:paraId="5BF8CFC1" w14:textId="77777777" w:rsidTr="00A222EA">
        <w:trPr>
          <w:trHeight w:val="1770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5B05DF1F" w14:textId="77777777" w:rsidR="00A222EA" w:rsidRPr="00DE426B" w:rsidRDefault="00A222EA" w:rsidP="00823106">
            <w:pPr>
              <w:spacing w:before="0" w:after="160" w:line="256" w:lineRule="auto"/>
              <w:jc w:val="left"/>
              <w:rPr>
                <w:b/>
                <w:sz w:val="36"/>
                <w:szCs w:val="36"/>
              </w:rPr>
            </w:pPr>
            <w:r w:rsidRPr="00DE426B">
              <w:rPr>
                <w:rFonts w:eastAsia="Calibri"/>
                <w:b/>
                <w:color w:val="000000"/>
                <w:kern w:val="24"/>
              </w:rPr>
              <w:lastRenderedPageBreak/>
              <w:t>4.3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5" w:type="dxa"/>
              <w:bottom w:w="0" w:type="dxa"/>
              <w:right w:w="35" w:type="dxa"/>
            </w:tcMar>
            <w:hideMark/>
          </w:tcPr>
          <w:p w14:paraId="0B4D97FC" w14:textId="77777777" w:rsidR="00A222EA" w:rsidRPr="002A5F99" w:rsidRDefault="00A222EA" w:rsidP="00823106">
            <w:pPr>
              <w:spacing w:before="0" w:after="0"/>
              <w:jc w:val="left"/>
              <w:rPr>
                <w:sz w:val="36"/>
                <w:szCs w:val="36"/>
              </w:rPr>
            </w:pPr>
            <w:r w:rsidRPr="002A5F99">
              <w:rPr>
                <w:rFonts w:eastAsia="Calibri"/>
                <w:color w:val="000000"/>
                <w:kern w:val="24"/>
              </w:rPr>
              <w:t xml:space="preserve">Das Einkommen bestimmen: Schematische Berechnung der abziehbaren Aufwendungen </w:t>
            </w:r>
          </w:p>
          <w:p w14:paraId="3ACC4B5B" w14:textId="77777777" w:rsidR="00A222EA" w:rsidRPr="002A5F99" w:rsidRDefault="00A222EA" w:rsidP="00823106">
            <w:pPr>
              <w:spacing w:before="0" w:after="0"/>
              <w:jc w:val="left"/>
              <w:rPr>
                <w:sz w:val="36"/>
                <w:szCs w:val="36"/>
              </w:rPr>
            </w:pPr>
            <w:r w:rsidRPr="002A5F99">
              <w:rPr>
                <w:rFonts w:eastAsia="Calibri"/>
                <w:color w:val="000000"/>
                <w:kern w:val="24"/>
              </w:rPr>
              <w:t> 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4A73AD5C" w14:textId="77777777" w:rsidR="00A222EA" w:rsidRPr="00DE426B" w:rsidRDefault="00A222EA" w:rsidP="00823106">
            <w:pPr>
              <w:spacing w:before="0" w:after="0"/>
              <w:jc w:val="center"/>
              <w:rPr>
                <w:b/>
                <w:sz w:val="36"/>
                <w:szCs w:val="36"/>
              </w:rPr>
            </w:pPr>
            <w:r w:rsidRPr="00DE426B">
              <w:rPr>
                <w:rFonts w:eastAsia="Calibri"/>
                <w:b/>
                <w:color w:val="000000"/>
                <w:kern w:val="24"/>
              </w:rPr>
              <w:t xml:space="preserve">30 </w:t>
            </w:r>
            <w:r>
              <w:rPr>
                <w:rFonts w:eastAsia="Calibri"/>
                <w:b/>
                <w:color w:val="000000"/>
                <w:kern w:val="24"/>
              </w:rPr>
              <w:t>U</w:t>
            </w:r>
            <w:r w:rsidRPr="00DE426B">
              <w:rPr>
                <w:rFonts w:eastAsia="Calibri"/>
                <w:b/>
                <w:color w:val="000000"/>
                <w:kern w:val="24"/>
              </w:rPr>
              <w:t>Std.</w:t>
            </w:r>
          </w:p>
        </w:tc>
        <w:tc>
          <w:tcPr>
            <w:tcW w:w="9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8" w:type="dxa"/>
              <w:left w:w="31" w:type="dxa"/>
              <w:bottom w:w="38" w:type="dxa"/>
              <w:right w:w="31" w:type="dxa"/>
            </w:tcMar>
            <w:hideMark/>
          </w:tcPr>
          <w:p w14:paraId="52CE9151" w14:textId="77777777" w:rsidR="00A222EA" w:rsidRPr="002A5F99" w:rsidRDefault="00A222EA" w:rsidP="00823106">
            <w:pPr>
              <w:spacing w:before="0" w:after="0"/>
              <w:jc w:val="left"/>
              <w:rPr>
                <w:rFonts w:eastAsia="Calibri"/>
                <w:bCs/>
                <w:i/>
                <w:iCs/>
                <w:color w:val="000000"/>
                <w:kern w:val="24"/>
              </w:rPr>
            </w:pPr>
            <w:r w:rsidRPr="002A5F99">
              <w:rPr>
                <w:rFonts w:eastAsia="Calibri"/>
                <w:bCs/>
                <w:color w:val="000000"/>
                <w:kern w:val="24"/>
              </w:rPr>
              <w:t xml:space="preserve">Sie </w:t>
            </w: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ordnen</w:t>
            </w:r>
            <w:r w:rsidRPr="002A5F99">
              <w:rPr>
                <w:rFonts w:eastAsia="Calibri"/>
                <w:bCs/>
                <w:color w:val="000000"/>
                <w:kern w:val="24"/>
              </w:rPr>
              <w:t xml:space="preserve"> die weiteren belegmäßig vorliegenden Aufwendungen unter Zugrundelegung des Schemas zur Ermittlung des zu versteuernden Einkommens nach ihrer Abziehbarkeit (</w:t>
            </w:r>
            <w:r w:rsidRPr="002A5F99">
              <w:rPr>
                <w:rFonts w:eastAsia="Calibri"/>
                <w:bCs/>
                <w:i/>
                <w:iCs/>
                <w:color w:val="000000"/>
                <w:kern w:val="24"/>
              </w:rPr>
              <w:t xml:space="preserve">Sonderausgaben, außergewöhnliche Belastungen, Steuerermäßigungen). </w:t>
            </w:r>
          </w:p>
          <w:p w14:paraId="59A9A3AB" w14:textId="77777777" w:rsidR="00A222EA" w:rsidRPr="002A5F99" w:rsidRDefault="00A222EA" w:rsidP="00823106">
            <w:pPr>
              <w:spacing w:before="0" w:after="0"/>
              <w:jc w:val="left"/>
              <w:rPr>
                <w:sz w:val="36"/>
                <w:szCs w:val="36"/>
              </w:rPr>
            </w:pPr>
            <w:r w:rsidRPr="002A5F99">
              <w:rPr>
                <w:rFonts w:eastAsia="Calibri"/>
                <w:color w:val="000000"/>
                <w:kern w:val="24"/>
              </w:rPr>
              <w:t xml:space="preserve">Sie </w:t>
            </w: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wählen</w:t>
            </w:r>
            <w:r w:rsidRPr="002A5F99">
              <w:rPr>
                <w:rFonts w:eastAsia="Calibri"/>
                <w:color w:val="000000"/>
                <w:kern w:val="24"/>
              </w:rPr>
              <w:t xml:space="preserve"> unter Zuhilfenahme von Gesetzestexten und steuerlichen Informationssystemen die relevanten steuerlichen Vorschriften </w:t>
            </w: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aus</w:t>
            </w:r>
            <w:r w:rsidRPr="002A5F99">
              <w:rPr>
                <w:rFonts w:eastAsia="Calibri"/>
                <w:color w:val="000000"/>
                <w:kern w:val="24"/>
              </w:rPr>
              <w:t xml:space="preserve">, </w:t>
            </w:r>
            <w:r w:rsidRPr="002A5F99">
              <w:rPr>
                <w:rFonts w:eastAsia="Calibri"/>
                <w:b/>
                <w:bCs/>
                <w:color w:val="000000"/>
                <w:kern w:val="24"/>
              </w:rPr>
              <w:t>berechnen</w:t>
            </w:r>
            <w:r w:rsidRPr="002A5F99">
              <w:rPr>
                <w:rFonts w:eastAsia="Calibri"/>
                <w:bCs/>
                <w:color w:val="000000"/>
                <w:kern w:val="24"/>
              </w:rPr>
              <w:t xml:space="preserve"> die Höhe der jeweils abziehbaren Aufwendungen und </w:t>
            </w:r>
            <w:r w:rsidRPr="002A5F99">
              <w:rPr>
                <w:rFonts w:eastAsia="Calibri"/>
                <w:b/>
                <w:color w:val="000000"/>
                <w:kern w:val="24"/>
              </w:rPr>
              <w:t>bestimmen</w:t>
            </w:r>
            <w:r w:rsidRPr="002A5F99">
              <w:rPr>
                <w:rFonts w:eastAsia="Calibri"/>
                <w:bCs/>
                <w:color w:val="000000"/>
                <w:kern w:val="24"/>
              </w:rPr>
              <w:t xml:space="preserve"> das Einkommen.</w:t>
            </w:r>
          </w:p>
        </w:tc>
      </w:tr>
      <w:tr w:rsidR="00A222EA" w:rsidRPr="002A5F99" w14:paraId="4902AFC0" w14:textId="77777777" w:rsidTr="00A222EA">
        <w:trPr>
          <w:trHeight w:val="587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</w:tcPr>
          <w:p w14:paraId="734709E2" w14:textId="77777777" w:rsidR="00A222EA" w:rsidRPr="00DE426B" w:rsidRDefault="00A222EA" w:rsidP="00823106">
            <w:pPr>
              <w:spacing w:before="0" w:after="160" w:line="256" w:lineRule="auto"/>
              <w:jc w:val="left"/>
              <w:rPr>
                <w:rFonts w:eastAsia="Calibri"/>
                <w:b/>
                <w:color w:val="000000"/>
                <w:kern w:val="24"/>
              </w:rPr>
            </w:pPr>
            <w:r w:rsidRPr="00DE426B">
              <w:rPr>
                <w:rFonts w:eastAsia="Calibri"/>
                <w:b/>
                <w:color w:val="000000"/>
                <w:kern w:val="24"/>
              </w:rPr>
              <w:t>4.4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5" w:type="dxa"/>
              <w:bottom w:w="0" w:type="dxa"/>
              <w:right w:w="35" w:type="dxa"/>
            </w:tcMar>
          </w:tcPr>
          <w:p w14:paraId="07531D17" w14:textId="77777777" w:rsidR="00A222EA" w:rsidRPr="002A5F99" w:rsidRDefault="00A222EA" w:rsidP="00823106">
            <w:pPr>
              <w:spacing w:before="0" w:after="0"/>
              <w:jc w:val="left"/>
              <w:rPr>
                <w:rFonts w:eastAsia="Calibri"/>
                <w:color w:val="000000"/>
                <w:kern w:val="24"/>
              </w:rPr>
            </w:pPr>
            <w:r w:rsidRPr="002A5F99">
              <w:rPr>
                <w:rFonts w:eastAsia="Calibri"/>
                <w:color w:val="000000"/>
                <w:kern w:val="24"/>
              </w:rPr>
              <w:t>Das zu versteuernde Einkommen unter Berücksichtigung von Kindern im Einkommensteuerrecht ermitteln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</w:tcPr>
          <w:p w14:paraId="1A8FA3BF" w14:textId="77777777" w:rsidR="00A222EA" w:rsidRPr="00DE426B" w:rsidRDefault="00A222EA" w:rsidP="00823106">
            <w:pPr>
              <w:spacing w:before="0" w:after="0"/>
              <w:jc w:val="center"/>
              <w:rPr>
                <w:rFonts w:eastAsia="Calibri"/>
                <w:b/>
                <w:color w:val="000000"/>
                <w:kern w:val="24"/>
              </w:rPr>
            </w:pPr>
            <w:r w:rsidRPr="00DE426B">
              <w:rPr>
                <w:rFonts w:eastAsia="Calibri"/>
                <w:b/>
                <w:color w:val="000000"/>
                <w:kern w:val="24"/>
              </w:rPr>
              <w:t xml:space="preserve">6 </w:t>
            </w:r>
            <w:r>
              <w:rPr>
                <w:rFonts w:eastAsia="Calibri"/>
                <w:b/>
                <w:color w:val="000000"/>
                <w:kern w:val="24"/>
              </w:rPr>
              <w:t>U</w:t>
            </w:r>
            <w:r w:rsidRPr="00DE426B">
              <w:rPr>
                <w:rFonts w:eastAsia="Calibri"/>
                <w:b/>
                <w:color w:val="000000"/>
                <w:kern w:val="24"/>
              </w:rPr>
              <w:t>Std.</w:t>
            </w:r>
          </w:p>
        </w:tc>
        <w:tc>
          <w:tcPr>
            <w:tcW w:w="9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8" w:type="dxa"/>
              <w:left w:w="31" w:type="dxa"/>
              <w:bottom w:w="38" w:type="dxa"/>
              <w:right w:w="31" w:type="dxa"/>
            </w:tcMar>
          </w:tcPr>
          <w:p w14:paraId="13898632" w14:textId="77777777" w:rsidR="00A222EA" w:rsidRPr="002A5F99" w:rsidRDefault="00A222EA" w:rsidP="00823106">
            <w:pPr>
              <w:tabs>
                <w:tab w:val="left" w:pos="567"/>
              </w:tabs>
              <w:spacing w:before="0" w:after="0"/>
              <w:rPr>
                <w:bCs/>
                <w:iCs/>
                <w:sz w:val="22"/>
                <w:szCs w:val="22"/>
              </w:rPr>
            </w:pPr>
            <w:r w:rsidRPr="002A5F99">
              <w:rPr>
                <w:bCs/>
                <w:sz w:val="22"/>
                <w:szCs w:val="22"/>
              </w:rPr>
              <w:t xml:space="preserve">Sie </w:t>
            </w:r>
            <w:r w:rsidRPr="002A5F99">
              <w:rPr>
                <w:b/>
                <w:bCs/>
                <w:sz w:val="22"/>
                <w:szCs w:val="22"/>
              </w:rPr>
              <w:t>beurteilen</w:t>
            </w:r>
            <w:r w:rsidRPr="002A5F99">
              <w:rPr>
                <w:bCs/>
                <w:sz w:val="22"/>
                <w:szCs w:val="22"/>
              </w:rPr>
              <w:t xml:space="preserve"> fallbezogen die Berücksichtigungsfähigkeit von Kindern im Einkommensteuerrecht und </w:t>
            </w:r>
            <w:r w:rsidRPr="002A5F99">
              <w:rPr>
                <w:b/>
                <w:sz w:val="22"/>
                <w:szCs w:val="22"/>
              </w:rPr>
              <w:t>ermitteln</w:t>
            </w:r>
            <w:r w:rsidRPr="002A5F99">
              <w:rPr>
                <w:bCs/>
                <w:sz w:val="22"/>
                <w:szCs w:val="22"/>
              </w:rPr>
              <w:t xml:space="preserve"> das zu versteuernde Einkommen </w:t>
            </w:r>
            <w:r w:rsidRPr="002A5F99">
              <w:rPr>
                <w:bCs/>
                <w:i/>
                <w:iCs/>
                <w:sz w:val="22"/>
                <w:szCs w:val="22"/>
              </w:rPr>
              <w:t>(Veranlagungsarten und Steuertarif).</w:t>
            </w:r>
            <w:r w:rsidRPr="002A5F99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1DEDDB4C" w14:textId="77777777" w:rsidR="00A222EA" w:rsidRPr="002A5F99" w:rsidRDefault="00A222EA" w:rsidP="00823106">
            <w:pPr>
              <w:spacing w:before="0" w:after="0"/>
              <w:jc w:val="left"/>
              <w:rPr>
                <w:rFonts w:eastAsia="Calibri"/>
                <w:bCs/>
                <w:color w:val="000000"/>
                <w:kern w:val="24"/>
              </w:rPr>
            </w:pPr>
          </w:p>
        </w:tc>
      </w:tr>
      <w:tr w:rsidR="00A222EA" w:rsidRPr="002A5F99" w14:paraId="45056065" w14:textId="77777777" w:rsidTr="00A222EA">
        <w:trPr>
          <w:trHeight w:val="1472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</w:tcPr>
          <w:p w14:paraId="071D3AFC" w14:textId="77777777" w:rsidR="00A222EA" w:rsidRPr="00DE426B" w:rsidRDefault="00A222EA" w:rsidP="00823106">
            <w:pPr>
              <w:spacing w:before="0" w:after="160" w:line="256" w:lineRule="auto"/>
              <w:jc w:val="left"/>
              <w:rPr>
                <w:rFonts w:eastAsia="Calibri"/>
                <w:b/>
                <w:color w:val="000000"/>
                <w:kern w:val="24"/>
              </w:rPr>
            </w:pPr>
            <w:r w:rsidRPr="00DE426B">
              <w:rPr>
                <w:rFonts w:eastAsia="Calibri"/>
                <w:b/>
                <w:color w:val="000000"/>
                <w:kern w:val="24"/>
              </w:rPr>
              <w:t>4.5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5" w:type="dxa"/>
              <w:bottom w:w="0" w:type="dxa"/>
              <w:right w:w="35" w:type="dxa"/>
            </w:tcMar>
          </w:tcPr>
          <w:p w14:paraId="076C8E0C" w14:textId="77777777" w:rsidR="00A222EA" w:rsidRPr="002A5F99" w:rsidRDefault="00A222EA" w:rsidP="00823106">
            <w:pPr>
              <w:spacing w:before="0" w:after="0"/>
              <w:jc w:val="left"/>
              <w:rPr>
                <w:rFonts w:eastAsia="Calibri"/>
                <w:color w:val="000000"/>
                <w:kern w:val="24"/>
              </w:rPr>
            </w:pPr>
            <w:r w:rsidRPr="002A5F99">
              <w:rPr>
                <w:rFonts w:eastAsia="Calibri"/>
                <w:color w:val="000000"/>
                <w:kern w:val="24"/>
              </w:rPr>
              <w:t>Die Berechnung der Einkommensteuerschuld: Die Steuererklärung abschließen, überprüfen und präsentieren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</w:tcPr>
          <w:p w14:paraId="6A92142F" w14:textId="77777777" w:rsidR="00A222EA" w:rsidRPr="00DE426B" w:rsidRDefault="00A222EA" w:rsidP="00823106">
            <w:pPr>
              <w:spacing w:before="0" w:after="0"/>
              <w:jc w:val="center"/>
              <w:rPr>
                <w:rFonts w:eastAsia="Calibri"/>
                <w:b/>
                <w:color w:val="000000"/>
                <w:kern w:val="24"/>
              </w:rPr>
            </w:pPr>
            <w:r w:rsidRPr="00DE426B">
              <w:rPr>
                <w:rFonts w:eastAsia="Calibri"/>
                <w:b/>
                <w:color w:val="000000"/>
                <w:kern w:val="24"/>
              </w:rPr>
              <w:t xml:space="preserve">10 </w:t>
            </w:r>
            <w:r>
              <w:rPr>
                <w:rFonts w:eastAsia="Calibri"/>
                <w:b/>
                <w:color w:val="000000"/>
                <w:kern w:val="24"/>
              </w:rPr>
              <w:t>U</w:t>
            </w:r>
            <w:r w:rsidRPr="00DE426B">
              <w:rPr>
                <w:rFonts w:eastAsia="Calibri"/>
                <w:b/>
                <w:color w:val="000000"/>
                <w:kern w:val="24"/>
              </w:rPr>
              <w:t>Std.</w:t>
            </w:r>
          </w:p>
        </w:tc>
        <w:tc>
          <w:tcPr>
            <w:tcW w:w="9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8" w:type="dxa"/>
              <w:left w:w="31" w:type="dxa"/>
              <w:bottom w:w="38" w:type="dxa"/>
              <w:right w:w="31" w:type="dxa"/>
            </w:tcMar>
          </w:tcPr>
          <w:p w14:paraId="011D4743" w14:textId="77777777" w:rsidR="00A222EA" w:rsidRPr="002A5F99" w:rsidRDefault="00A222EA" w:rsidP="00823106">
            <w:pPr>
              <w:tabs>
                <w:tab w:val="left" w:pos="567"/>
              </w:tabs>
              <w:spacing w:before="0" w:after="0"/>
              <w:rPr>
                <w:bCs/>
                <w:sz w:val="22"/>
                <w:szCs w:val="22"/>
              </w:rPr>
            </w:pPr>
            <w:r w:rsidRPr="002A5F99">
              <w:rPr>
                <w:bCs/>
                <w:iCs/>
                <w:sz w:val="22"/>
                <w:szCs w:val="22"/>
              </w:rPr>
              <w:t>Sie</w:t>
            </w:r>
            <w:r w:rsidRPr="002A5F99">
              <w:rPr>
                <w:bCs/>
                <w:sz w:val="22"/>
                <w:szCs w:val="22"/>
              </w:rPr>
              <w:t xml:space="preserve"> </w:t>
            </w:r>
            <w:r w:rsidRPr="002A5F99">
              <w:rPr>
                <w:b/>
                <w:sz w:val="22"/>
                <w:szCs w:val="22"/>
              </w:rPr>
              <w:t>berechnen</w:t>
            </w:r>
            <w:r w:rsidRPr="002A5F99">
              <w:rPr>
                <w:bCs/>
                <w:sz w:val="22"/>
                <w:szCs w:val="22"/>
              </w:rPr>
              <w:t xml:space="preserve"> die festzusetzende Einkommensteuer sowie die Einkommensteuernachzahlung oder -erstattung (</w:t>
            </w:r>
            <w:r w:rsidRPr="002A5F99">
              <w:rPr>
                <w:bCs/>
                <w:i/>
                <w:sz w:val="22"/>
                <w:szCs w:val="22"/>
              </w:rPr>
              <w:t>Progressionsvorbehalt, Steuerermäßigungen</w:t>
            </w:r>
            <w:r w:rsidRPr="002A5F99">
              <w:rPr>
                <w:bCs/>
                <w:sz w:val="22"/>
                <w:szCs w:val="22"/>
              </w:rPr>
              <w:t>) und präsentieren ihre Ergebnisse in einem abschließenden Mandantinnen- und Mandantengespräch.</w:t>
            </w:r>
            <w:r w:rsidRPr="002A5F99">
              <w:rPr>
                <w:bCs/>
                <w:noProof/>
                <w:sz w:val="22"/>
                <w:szCs w:val="22"/>
              </w:rPr>
              <w:t xml:space="preserve"> </w:t>
            </w:r>
          </w:p>
          <w:p w14:paraId="5B43964D" w14:textId="77777777" w:rsidR="00A222EA" w:rsidRDefault="00A222EA" w:rsidP="00823106">
            <w:pPr>
              <w:tabs>
                <w:tab w:val="left" w:pos="567"/>
              </w:tabs>
              <w:spacing w:before="0" w:after="0"/>
              <w:rPr>
                <w:bCs/>
                <w:sz w:val="22"/>
                <w:szCs w:val="22"/>
              </w:rPr>
            </w:pPr>
            <w:r w:rsidRPr="002A5F99">
              <w:rPr>
                <w:bCs/>
                <w:sz w:val="22"/>
                <w:szCs w:val="22"/>
              </w:rPr>
              <w:t xml:space="preserve">Die Schülerinnen und Schüler </w:t>
            </w:r>
            <w:r w:rsidRPr="002A5F99">
              <w:rPr>
                <w:b/>
                <w:bCs/>
                <w:sz w:val="22"/>
                <w:szCs w:val="22"/>
              </w:rPr>
              <w:t xml:space="preserve">prüfen </w:t>
            </w:r>
            <w:r w:rsidRPr="002A5F99">
              <w:rPr>
                <w:bCs/>
                <w:sz w:val="22"/>
                <w:szCs w:val="22"/>
              </w:rPr>
              <w:t>die</w:t>
            </w:r>
            <w:r w:rsidRPr="002A5F99">
              <w:rPr>
                <w:sz w:val="22"/>
                <w:szCs w:val="22"/>
              </w:rPr>
              <w:t xml:space="preserve"> Steuererklärung auf Vollständigkeit, Plausibilität und</w:t>
            </w:r>
            <w:r w:rsidRPr="002A5F99">
              <w:rPr>
                <w:bCs/>
                <w:sz w:val="22"/>
                <w:szCs w:val="22"/>
              </w:rPr>
              <w:t xml:space="preserve"> mögliche Abweichungen zu Vorjahreswerten. </w:t>
            </w:r>
          </w:p>
          <w:p w14:paraId="4AE9F452" w14:textId="77777777" w:rsidR="00A222EA" w:rsidRPr="002A5F99" w:rsidRDefault="00A222EA" w:rsidP="00823106">
            <w:pPr>
              <w:tabs>
                <w:tab w:val="left" w:pos="567"/>
              </w:tabs>
              <w:spacing w:before="0" w:after="0"/>
              <w:rPr>
                <w:bCs/>
                <w:sz w:val="22"/>
                <w:szCs w:val="22"/>
              </w:rPr>
            </w:pPr>
          </w:p>
          <w:p w14:paraId="0C4EC5C2" w14:textId="77777777" w:rsidR="00A222EA" w:rsidRPr="002A5F99" w:rsidRDefault="00A222EA" w:rsidP="00823106">
            <w:pPr>
              <w:tabs>
                <w:tab w:val="left" w:pos="567"/>
              </w:tabs>
              <w:spacing w:before="0" w:after="0"/>
              <w:rPr>
                <w:bCs/>
                <w:sz w:val="22"/>
                <w:szCs w:val="22"/>
              </w:rPr>
            </w:pPr>
            <w:r w:rsidRPr="002A5F99">
              <w:rPr>
                <w:b/>
                <w:bCs/>
                <w:sz w:val="22"/>
                <w:szCs w:val="22"/>
              </w:rPr>
              <w:t>Deutsch/Kommunikation</w:t>
            </w:r>
          </w:p>
        </w:tc>
      </w:tr>
    </w:tbl>
    <w:p w14:paraId="7A4FD004" w14:textId="77777777" w:rsidR="00A222EA" w:rsidRPr="002A5F99" w:rsidRDefault="00A222EA" w:rsidP="00A222EA">
      <w:pPr>
        <w:spacing w:before="0" w:after="0"/>
        <w:jc w:val="left"/>
      </w:pPr>
    </w:p>
    <w:p w14:paraId="62EC14AC" w14:textId="77777777" w:rsidR="00A222EA" w:rsidRPr="002A5F99" w:rsidRDefault="00A222EA" w:rsidP="00A222EA">
      <w:pPr>
        <w:spacing w:before="0" w:after="0"/>
        <w:jc w:val="left"/>
        <w:rPr>
          <w:b/>
          <w:bCs/>
        </w:rPr>
      </w:pPr>
      <w:r w:rsidRPr="002A5F99">
        <w:rPr>
          <w:b/>
          <w:bCs/>
        </w:rPr>
        <w:br w:type="page"/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572"/>
      </w:tblGrid>
      <w:tr w:rsidR="00FF32F3" w:rsidRPr="00850CC4" w14:paraId="68CC526A" w14:textId="77777777">
        <w:trPr>
          <w:jc w:val="center"/>
        </w:trPr>
        <w:tc>
          <w:tcPr>
            <w:tcW w:w="14572" w:type="dxa"/>
          </w:tcPr>
          <w:tbl>
            <w:tblPr>
              <w:tblStyle w:val="RLPTabelle"/>
              <w:tblW w:w="14572" w:type="dxa"/>
              <w:tblInd w:w="0" w:type="dxa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7299"/>
              <w:gridCol w:w="7273"/>
            </w:tblGrid>
            <w:tr w:rsidR="00FF32F3" w:rsidRPr="00FF53F1" w14:paraId="645B53A8" w14:textId="77777777" w:rsidTr="00F07893">
              <w:tc>
                <w:tcPr>
                  <w:tcW w:w="14572" w:type="dxa"/>
                  <w:gridSpan w:val="2"/>
                  <w:tcBorders>
                    <w:left w:val="nil"/>
                  </w:tcBorders>
                </w:tcPr>
                <w:p w14:paraId="0CA54B09" w14:textId="734FDBD2" w:rsidR="00FF32F3" w:rsidRPr="00FF53F1" w:rsidRDefault="00AC56B7" w:rsidP="00FF32F3">
                  <w:pPr>
                    <w:pStyle w:val="Tabellentext"/>
                    <w:spacing w:before="60" w:after="60"/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>1.</w:t>
                  </w:r>
                  <w:r w:rsidR="00FF32F3" w:rsidRPr="00FF53F1">
                    <w:rPr>
                      <w:b/>
                    </w:rPr>
                    <w:t xml:space="preserve"> Ausbildungsjahr</w:t>
                  </w:r>
                  <w:r w:rsidR="0078393C">
                    <w:rPr>
                      <w:b/>
                    </w:rPr>
                    <w:t xml:space="preserve"> </w:t>
                  </w:r>
                </w:p>
                <w:p w14:paraId="3C3C5F74" w14:textId="6821567A" w:rsidR="00FF32F3" w:rsidRPr="00FF53F1" w:rsidRDefault="00A222EA" w:rsidP="00FF32F3">
                  <w:pPr>
                    <w:pStyle w:val="Tabellentext"/>
                    <w:tabs>
                      <w:tab w:val="left" w:pos="2098"/>
                    </w:tabs>
                    <w:spacing w:before="60" w:after="60"/>
                  </w:pPr>
                  <w:r>
                    <w:rPr>
                      <w:b/>
                    </w:rPr>
                    <w:t>Bündelungsfach</w:t>
                  </w:r>
                  <w:r w:rsidR="00FF32F3" w:rsidRPr="00FF53F1">
                    <w:tab/>
                  </w:r>
                  <w:r w:rsidR="00AC56B7">
                    <w:t>Steuerrechtliche Sachverhalte</w:t>
                  </w:r>
                </w:p>
                <w:p w14:paraId="7326AE0B" w14:textId="5311B675" w:rsidR="00FF32F3" w:rsidRPr="00FF53F1" w:rsidRDefault="00FF32F3" w:rsidP="00FF32F3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</w:pPr>
                  <w:r w:rsidRPr="00FF53F1">
                    <w:rPr>
                      <w:b/>
                    </w:rPr>
                    <w:t>Lernfeld</w:t>
                  </w:r>
                  <w:r w:rsidR="00AC56B7">
                    <w:rPr>
                      <w:b/>
                    </w:rPr>
                    <w:t xml:space="preserve"> 4</w:t>
                  </w:r>
                  <w:r w:rsidRPr="00FF53F1">
                    <w:tab/>
                  </w:r>
                  <w:r w:rsidR="00AC56B7">
                    <w:t>Einkommensteuererklärung von Beschäftigten</w:t>
                  </w:r>
                  <w:r w:rsidR="00DC05A4">
                    <w:t xml:space="preserve"> erstellen (80</w:t>
                  </w:r>
                  <w:r w:rsidRPr="00FF53F1">
                    <w:t xml:space="preserve"> UStd.)</w:t>
                  </w:r>
                </w:p>
                <w:p w14:paraId="2DEFD216" w14:textId="0CA2F4AC" w:rsidR="00FF32F3" w:rsidRPr="00FF53F1" w:rsidRDefault="00FF32F3" w:rsidP="00FF32F3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</w:pPr>
                  <w:r w:rsidRPr="00FF53F1">
                    <w:rPr>
                      <w:b/>
                    </w:rPr>
                    <w:t xml:space="preserve">Lernsituation </w:t>
                  </w:r>
                  <w:r w:rsidR="00DC05A4">
                    <w:rPr>
                      <w:b/>
                    </w:rPr>
                    <w:t>4.4</w:t>
                  </w:r>
                  <w:r w:rsidRPr="00FF53F1">
                    <w:tab/>
                  </w:r>
                  <w:r w:rsidR="009450E2">
                    <w:t>Das zu versteuernde Einkommen unter Berücksichtigung von Kindern im Einkommensteuerrecht ermitteln</w:t>
                  </w:r>
                  <w:r w:rsidRPr="00FF53F1">
                    <w:t xml:space="preserve"> (</w:t>
                  </w:r>
                  <w:r w:rsidR="00D131BF">
                    <w:t xml:space="preserve">6 </w:t>
                  </w:r>
                  <w:r w:rsidRPr="00FF53F1">
                    <w:t>UStd.)</w:t>
                  </w:r>
                </w:p>
              </w:tc>
            </w:tr>
            <w:tr w:rsidR="00FF32F3" w:rsidRPr="00FF53F1" w14:paraId="749A4CA0" w14:textId="77777777" w:rsidTr="00F07893">
              <w:trPr>
                <w:trHeight w:val="1814"/>
              </w:trPr>
              <w:tc>
                <w:tcPr>
                  <w:tcW w:w="7299" w:type="dxa"/>
                  <w:tcBorders>
                    <w:left w:val="nil"/>
                  </w:tcBorders>
                </w:tcPr>
                <w:p w14:paraId="0EF8526F" w14:textId="77777777" w:rsidR="00FF32F3" w:rsidRDefault="00FF32F3" w:rsidP="001E5E42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 xml:space="preserve">Einstiegsszenario </w:t>
                  </w:r>
                </w:p>
                <w:p w14:paraId="168705D2" w14:textId="54C41CA3" w:rsidR="001E5E42" w:rsidRDefault="001E5E42" w:rsidP="001E5E42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Die M</w:t>
                  </w:r>
                  <w:r w:rsidR="00860A4F">
                    <w:rPr>
                      <w:b w:val="0"/>
                      <w:bCs w:val="0"/>
                    </w:rPr>
                    <w:t>andanten</w:t>
                  </w:r>
                  <w:r>
                    <w:rPr>
                      <w:b w:val="0"/>
                      <w:bCs w:val="0"/>
                    </w:rPr>
                    <w:t xml:space="preserve"> </w:t>
                  </w:r>
                  <w:r w:rsidR="001A4362">
                    <w:rPr>
                      <w:b w:val="0"/>
                      <w:bCs w:val="0"/>
                    </w:rPr>
                    <w:t xml:space="preserve">Karoline </w:t>
                  </w:r>
                  <w:r w:rsidR="00860A4F">
                    <w:rPr>
                      <w:b w:val="0"/>
                      <w:bCs w:val="0"/>
                    </w:rPr>
                    <w:t xml:space="preserve">Sonnenschein und Baran Öztürk </w:t>
                  </w:r>
                  <w:r w:rsidR="003465AB">
                    <w:rPr>
                      <w:b w:val="0"/>
                      <w:bCs w:val="0"/>
                    </w:rPr>
                    <w:t xml:space="preserve">planen </w:t>
                  </w:r>
                  <w:r w:rsidR="004978ED">
                    <w:rPr>
                      <w:b w:val="0"/>
                      <w:bCs w:val="0"/>
                    </w:rPr>
                    <w:t xml:space="preserve">in </w:t>
                  </w:r>
                  <w:r w:rsidR="00773368">
                    <w:rPr>
                      <w:b w:val="0"/>
                      <w:bCs w:val="0"/>
                    </w:rPr>
                    <w:t>K</w:t>
                  </w:r>
                  <w:r w:rsidR="004978ED">
                    <w:rPr>
                      <w:b w:val="0"/>
                      <w:bCs w:val="0"/>
                    </w:rPr>
                    <w:t>ürze zu heiraten, da sie im kommenden Jahr ein Kind erwarten.</w:t>
                  </w:r>
                  <w:r w:rsidR="00773368">
                    <w:rPr>
                      <w:b w:val="0"/>
                      <w:bCs w:val="0"/>
                    </w:rPr>
                    <w:t xml:space="preserve"> Frau Sonnenschein möchte </w:t>
                  </w:r>
                  <w:r w:rsidR="00C4777E">
                    <w:rPr>
                      <w:b w:val="0"/>
                      <w:bCs w:val="0"/>
                    </w:rPr>
                    <w:t xml:space="preserve">nach der Geburt des Kindes zunächst in Elternzeit gehen. Unter Umständen </w:t>
                  </w:r>
                  <w:r w:rsidR="00035318">
                    <w:rPr>
                      <w:b w:val="0"/>
                      <w:bCs w:val="0"/>
                    </w:rPr>
                    <w:t>möchte</w:t>
                  </w:r>
                  <w:r w:rsidR="00EE723D">
                    <w:rPr>
                      <w:b w:val="0"/>
                      <w:bCs w:val="0"/>
                    </w:rPr>
                    <w:t xml:space="preserve"> sie im Anschluss</w:t>
                  </w:r>
                  <w:r w:rsidR="00E63002">
                    <w:rPr>
                      <w:b w:val="0"/>
                      <w:bCs w:val="0"/>
                    </w:rPr>
                    <w:t xml:space="preserve"> an die Elternzeit</w:t>
                  </w:r>
                  <w:r w:rsidR="00EE723D">
                    <w:rPr>
                      <w:b w:val="0"/>
                      <w:bCs w:val="0"/>
                    </w:rPr>
                    <w:t xml:space="preserve"> bei ihrem derzeitigen Arbeitgeber in Teilzeit weiterarbeiten. Herr Öztür</w:t>
                  </w:r>
                  <w:r w:rsidR="00DF2EFB">
                    <w:rPr>
                      <w:b w:val="0"/>
                      <w:bCs w:val="0"/>
                    </w:rPr>
                    <w:t>k ist bei einer örtlichen Versicherungsgesellschaft als Bürokauf</w:t>
                  </w:r>
                  <w:r w:rsidR="00CF1827">
                    <w:rPr>
                      <w:b w:val="0"/>
                      <w:bCs w:val="0"/>
                    </w:rPr>
                    <w:t>mann in Vollzeit tätig.</w:t>
                  </w:r>
                </w:p>
                <w:p w14:paraId="0BCE0686" w14:textId="1A99A070" w:rsidR="00CF1827" w:rsidRPr="001E5E42" w:rsidRDefault="00CF1827" w:rsidP="001E5E42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 xml:space="preserve">Die Mandanten haben mit Ihnen einen Gesprächstermin vereinbart, um sich über die steuerlichen Auswirkungen ihrer geänderten Lebensumstände </w:t>
                  </w:r>
                  <w:r w:rsidR="00FB501C">
                    <w:rPr>
                      <w:b w:val="0"/>
                      <w:bCs w:val="0"/>
                    </w:rPr>
                    <w:t xml:space="preserve">beraten zu lassen. </w:t>
                  </w:r>
                  <w:r w:rsidR="00FB501C" w:rsidRPr="008129C5">
                    <w:rPr>
                      <w:b w:val="0"/>
                      <w:bCs w:val="0"/>
                      <w:i/>
                      <w:iCs/>
                    </w:rPr>
                    <w:t xml:space="preserve">Zur Vorbereitung auf das Beratungsgespräch </w:t>
                  </w:r>
                  <w:r w:rsidR="00DC1EA7" w:rsidRPr="008129C5">
                    <w:rPr>
                      <w:b w:val="0"/>
                      <w:bCs w:val="0"/>
                      <w:i/>
                      <w:iCs/>
                    </w:rPr>
                    <w:t>sollen</w:t>
                  </w:r>
                  <w:r w:rsidR="00FB501C" w:rsidRPr="008129C5">
                    <w:rPr>
                      <w:b w:val="0"/>
                      <w:bCs w:val="0"/>
                      <w:i/>
                      <w:iCs/>
                    </w:rPr>
                    <w:t xml:space="preserve"> Sie </w:t>
                  </w:r>
                  <w:r w:rsidR="00DC1EA7" w:rsidRPr="008129C5">
                    <w:rPr>
                      <w:b w:val="0"/>
                      <w:bCs w:val="0"/>
                      <w:i/>
                      <w:iCs/>
                    </w:rPr>
                    <w:t>nach</w:t>
                  </w:r>
                  <w:r w:rsidR="00FB501C" w:rsidRPr="008129C5">
                    <w:rPr>
                      <w:b w:val="0"/>
                      <w:bCs w:val="0"/>
                      <w:i/>
                      <w:iCs/>
                    </w:rPr>
                    <w:t xml:space="preserve"> Absprache mit </w:t>
                  </w:r>
                  <w:r w:rsidR="00DC1EA7" w:rsidRPr="008129C5">
                    <w:rPr>
                      <w:b w:val="0"/>
                      <w:bCs w:val="0"/>
                      <w:i/>
                      <w:iCs/>
                    </w:rPr>
                    <w:t>der zuständigen Sachbearbeiterin</w:t>
                  </w:r>
                  <w:r w:rsidR="007C306C" w:rsidRPr="008129C5">
                    <w:rPr>
                      <w:b w:val="0"/>
                      <w:bCs w:val="0"/>
                      <w:i/>
                      <w:iCs/>
                    </w:rPr>
                    <w:t xml:space="preserve"> zu verschiedenen möglichen Szenarien</w:t>
                  </w:r>
                  <w:r w:rsidR="0075349F" w:rsidRPr="008129C5">
                    <w:rPr>
                      <w:b w:val="0"/>
                      <w:bCs w:val="0"/>
                      <w:i/>
                      <w:iCs/>
                    </w:rPr>
                    <w:t xml:space="preserve"> Modellrechnungen </w:t>
                  </w:r>
                  <w:r w:rsidR="007E5041">
                    <w:rPr>
                      <w:b w:val="0"/>
                      <w:bCs w:val="0"/>
                      <w:i/>
                      <w:iCs/>
                    </w:rPr>
                    <w:t xml:space="preserve">für die Mandanten </w:t>
                  </w:r>
                  <w:r w:rsidR="0075349F" w:rsidRPr="008129C5">
                    <w:rPr>
                      <w:b w:val="0"/>
                      <w:bCs w:val="0"/>
                      <w:i/>
                      <w:iCs/>
                    </w:rPr>
                    <w:t>vorbereiten.</w:t>
                  </w:r>
                </w:p>
              </w:tc>
              <w:tc>
                <w:tcPr>
                  <w:tcW w:w="7273" w:type="dxa"/>
                </w:tcPr>
                <w:p w14:paraId="79DCFBD9" w14:textId="77777777" w:rsidR="00FF32F3" w:rsidRPr="00FF53F1" w:rsidRDefault="00FF32F3" w:rsidP="00FF32F3">
                  <w:pPr>
                    <w:pStyle w:val="Tabellenberschrift"/>
                  </w:pPr>
                  <w:r w:rsidRPr="00FF53F1">
                    <w:t>Handlungsprodukt/Lernergebnis</w:t>
                  </w:r>
                </w:p>
                <w:p w14:paraId="2DB6A460" w14:textId="482E5D5E" w:rsidR="00FF32F3" w:rsidRPr="00FF53F1" w:rsidRDefault="00C90F85" w:rsidP="00894596">
                  <w:pPr>
                    <w:pStyle w:val="Tabellenspiegelstrich"/>
                  </w:pPr>
                  <w:r>
                    <w:t>Vergleichsrechnungen</w:t>
                  </w:r>
                  <w:r w:rsidR="00B854F5">
                    <w:t xml:space="preserve"> mit geeigneter Softwar</w:t>
                  </w:r>
                  <w:r w:rsidR="003A41B4">
                    <w:t>e</w:t>
                  </w:r>
                  <w:r w:rsidR="000737C1">
                    <w:t xml:space="preserve"> </w:t>
                  </w:r>
                  <w:r w:rsidR="00285B0A">
                    <w:t>(z. B. Steuersoftware, Excel)</w:t>
                  </w:r>
                </w:p>
                <w:p w14:paraId="52CCCA1F" w14:textId="77777777" w:rsidR="00FF32F3" w:rsidRPr="00FF53F1" w:rsidRDefault="00FF32F3" w:rsidP="00CB4ACA">
                  <w:pPr>
                    <w:pStyle w:val="Tabellentext"/>
                    <w:spacing w:before="0"/>
                    <w:ind w:left="291" w:hanging="284"/>
                  </w:pPr>
                </w:p>
                <w:p w14:paraId="1572D989" w14:textId="77777777" w:rsidR="00FF32F3" w:rsidRDefault="00FF32F3" w:rsidP="00FF32F3">
                  <w:pPr>
                    <w:pStyle w:val="Tabellenberschrift"/>
                  </w:pPr>
                  <w:r w:rsidRPr="00FF53F1">
                    <w:t>ggf. Hinweise zur Lernerfolgsüberprüfung und Leistungsbewertung</w:t>
                  </w:r>
                </w:p>
                <w:p w14:paraId="79E97983" w14:textId="77777777" w:rsidR="00CF2588" w:rsidRDefault="0007206D" w:rsidP="00894596">
                  <w:pPr>
                    <w:pStyle w:val="Tabellenspiegelstrich"/>
                    <w:rPr>
                      <w:b/>
                    </w:rPr>
                  </w:pPr>
                  <w:r>
                    <w:t xml:space="preserve">Bewertung der </w:t>
                  </w:r>
                  <w:r w:rsidR="003A41B4">
                    <w:t>Handlungsprodukte (Vergleichsrechnungen)</w:t>
                  </w:r>
                </w:p>
                <w:p w14:paraId="7210212D" w14:textId="52FC2CED" w:rsidR="00FF32F3" w:rsidRPr="00FF32F3" w:rsidRDefault="004F3BCA" w:rsidP="00894596">
                  <w:pPr>
                    <w:pStyle w:val="Tabellenspiegelstrich"/>
                    <w:rPr>
                      <w:b/>
                    </w:rPr>
                  </w:pPr>
                  <w:r>
                    <w:t>Aufgaben zur Übung und Erfolgskontrolle (au</w:t>
                  </w:r>
                  <w:r w:rsidR="00452635">
                    <w:t>ch computergestützt)</w:t>
                  </w:r>
                  <w:r w:rsidR="0007206D">
                    <w:t xml:space="preserve"> </w:t>
                  </w:r>
                </w:p>
                <w:p w14:paraId="6FD5B554" w14:textId="77777777" w:rsidR="00FF32F3" w:rsidRPr="00FF53F1" w:rsidRDefault="00FF32F3" w:rsidP="00FF32F3">
                  <w:pPr>
                    <w:pStyle w:val="Tabellenberschrift"/>
                    <w:rPr>
                      <w:sz w:val="32"/>
                      <w:szCs w:val="32"/>
                    </w:rPr>
                  </w:pPr>
                </w:p>
              </w:tc>
            </w:tr>
            <w:tr w:rsidR="00FF32F3" w:rsidRPr="00FF53F1" w14:paraId="7486C224" w14:textId="77777777" w:rsidTr="00F07893">
              <w:trPr>
                <w:trHeight w:val="1266"/>
              </w:trPr>
              <w:tc>
                <w:tcPr>
                  <w:tcW w:w="7299" w:type="dxa"/>
                  <w:tcBorders>
                    <w:left w:val="nil"/>
                  </w:tcBorders>
                </w:tcPr>
                <w:p w14:paraId="5E7A92BB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Wesentliche Kompetenzen</w:t>
                  </w:r>
                </w:p>
                <w:p w14:paraId="1F5BEC79" w14:textId="7663EF00" w:rsidR="00FF32F3" w:rsidRPr="00FF53F1" w:rsidRDefault="00461C00" w:rsidP="00461C00">
                  <w:pPr>
                    <w:pStyle w:val="Tabellenspiegelstrich"/>
                    <w:numPr>
                      <w:ilvl w:val="0"/>
                      <w:numId w:val="0"/>
                    </w:numPr>
                    <w:ind w:left="340" w:hanging="340"/>
                  </w:pPr>
                  <w:r>
                    <w:t>Die Schülerinnen und Schüler</w:t>
                  </w:r>
                </w:p>
                <w:p w14:paraId="248B9DF3" w14:textId="427D126A" w:rsidR="00FF32F3" w:rsidRPr="00894596" w:rsidRDefault="00180556" w:rsidP="00894596">
                  <w:pPr>
                    <w:pStyle w:val="Tabellenspiegelstrich"/>
                  </w:pPr>
                  <w:r>
                    <w:t>werten die</w:t>
                  </w:r>
                  <w:r w:rsidR="006C3CC3">
                    <w:t xml:space="preserve"> </w:t>
                  </w:r>
                  <w:r w:rsidRPr="00894596">
                    <w:t>Mandanteninformationen aus</w:t>
                  </w:r>
                  <w:r w:rsidR="00082BD5" w:rsidRPr="00894596">
                    <w:t xml:space="preserve"> und </w:t>
                  </w:r>
                  <w:r w:rsidR="00FA2351" w:rsidRPr="00894596">
                    <w:t>präzisieren die steuerliche Problemstellung</w:t>
                  </w:r>
                </w:p>
                <w:p w14:paraId="3CD9D883" w14:textId="147DD2D8" w:rsidR="00D66572" w:rsidRPr="00894596" w:rsidRDefault="00254CAB" w:rsidP="00894596">
                  <w:pPr>
                    <w:pStyle w:val="Tabellenspiegelstrich"/>
                  </w:pPr>
                  <w:r w:rsidRPr="00894596">
                    <w:t>i</w:t>
                  </w:r>
                  <w:r w:rsidR="00DB66CB" w:rsidRPr="00894596">
                    <w:t xml:space="preserve">nformieren </w:t>
                  </w:r>
                  <w:r w:rsidR="0074149A" w:rsidRPr="00894596">
                    <w:t>sich über die Behandlung von Kindern im Einkommensteuerrecht</w:t>
                  </w:r>
                  <w:r w:rsidR="0085153F" w:rsidRPr="00894596">
                    <w:t xml:space="preserve"> und beurteilen ihre Berücksichtigungsfähigkeit</w:t>
                  </w:r>
                </w:p>
                <w:p w14:paraId="369338AF" w14:textId="0E69E982" w:rsidR="00747133" w:rsidRDefault="00145439" w:rsidP="00894596">
                  <w:pPr>
                    <w:pStyle w:val="Tabellenspiegelstrich"/>
                  </w:pPr>
                  <w:r w:rsidRPr="00894596">
                    <w:t>differenzie</w:t>
                  </w:r>
                  <w:r>
                    <w:t>ren</w:t>
                  </w:r>
                  <w:r w:rsidR="0036508A">
                    <w:t xml:space="preserve"> die unterschiedlichen Veranlagungsv</w:t>
                  </w:r>
                  <w:r w:rsidR="003568E3">
                    <w:t xml:space="preserve">erfahren und beurteilen </w:t>
                  </w:r>
                  <w:r w:rsidR="00FC47C8">
                    <w:t>diese im Hinblick auf ihre Vorteilhaftigkeit</w:t>
                  </w:r>
                </w:p>
                <w:p w14:paraId="54649976" w14:textId="2BD5B80F" w:rsidR="00001216" w:rsidRPr="00622A5F" w:rsidRDefault="00BE757A" w:rsidP="00894596">
                  <w:pPr>
                    <w:pStyle w:val="Tabellenspiegelstrich"/>
                    <w:numPr>
                      <w:ilvl w:val="0"/>
                      <w:numId w:val="32"/>
                    </w:numPr>
                    <w:rPr>
                      <w:color w:val="0070C0"/>
                    </w:rPr>
                  </w:pPr>
                  <w:r w:rsidRPr="00622A5F">
                    <w:rPr>
                      <w:rFonts w:eastAsia="Times New Roman"/>
                      <w:color w:val="007EC5"/>
                    </w:rPr>
                    <w:t>beschaffen sich notwendige Informationen unter Verwendung entsprechender Rechtsgrundlagen</w:t>
                  </w:r>
                </w:p>
                <w:p w14:paraId="534E8090" w14:textId="3C6038BE" w:rsidR="00540F28" w:rsidRPr="000C6920" w:rsidRDefault="00001216" w:rsidP="00894596">
                  <w:pPr>
                    <w:pStyle w:val="Tabellenspiegelstrich"/>
                    <w:numPr>
                      <w:ilvl w:val="0"/>
                      <w:numId w:val="32"/>
                    </w:numPr>
                    <w:rPr>
                      <w:color w:val="92D050"/>
                    </w:rPr>
                  </w:pPr>
                  <w:r w:rsidRPr="00CB4ACA">
                    <w:rPr>
                      <w:rFonts w:eastAsia="Times New Roman"/>
                      <w:color w:val="4CB848"/>
                    </w:rPr>
                    <w:t>beachten grundlegende Prinzipien des Datenschutzes und</w:t>
                  </w:r>
                  <w:r w:rsidR="00540F28" w:rsidRPr="00CB4ACA">
                    <w:rPr>
                      <w:rFonts w:eastAsia="Times New Roman"/>
                      <w:color w:val="4CB848"/>
                    </w:rPr>
                    <w:t xml:space="preserve"> der Datensicherheit</w:t>
                  </w:r>
                </w:p>
                <w:p w14:paraId="6206A845" w14:textId="6103AFBF" w:rsidR="00312143" w:rsidRPr="00CB4ACA" w:rsidRDefault="008423C0" w:rsidP="00894596">
                  <w:pPr>
                    <w:pStyle w:val="Tabellenspiegelstrich"/>
                    <w:numPr>
                      <w:ilvl w:val="0"/>
                      <w:numId w:val="32"/>
                    </w:numPr>
                    <w:rPr>
                      <w:rFonts w:eastAsia="Times New Roman"/>
                      <w:color w:val="007EC5"/>
                    </w:rPr>
                  </w:pPr>
                  <w:r w:rsidRPr="00CB4ACA">
                    <w:rPr>
                      <w:rFonts w:eastAsia="Times New Roman"/>
                      <w:color w:val="007EC5"/>
                    </w:rPr>
                    <w:t xml:space="preserve">führen eigenständig Vergleichsrechnungen </w:t>
                  </w:r>
                  <w:r w:rsidR="00312143" w:rsidRPr="00CB4ACA">
                    <w:rPr>
                      <w:rFonts w:eastAsia="Times New Roman"/>
                      <w:color w:val="007EC5"/>
                    </w:rPr>
                    <w:t>mit geeigneter Software durch</w:t>
                  </w:r>
                </w:p>
                <w:p w14:paraId="19BA71C2" w14:textId="044F617D" w:rsidR="00FF32F3" w:rsidRPr="00485A88" w:rsidRDefault="00312143" w:rsidP="00894596">
                  <w:pPr>
                    <w:pStyle w:val="Tabellenspiegelstrich"/>
                    <w:numPr>
                      <w:ilvl w:val="0"/>
                      <w:numId w:val="32"/>
                    </w:numPr>
                    <w:rPr>
                      <w:color w:val="F79646" w:themeColor="accent6"/>
                    </w:rPr>
                  </w:pPr>
                  <w:r w:rsidRPr="00CB4ACA">
                    <w:rPr>
                      <w:rFonts w:eastAsia="Times New Roman"/>
                      <w:color w:val="ED7D31"/>
                    </w:rPr>
                    <w:lastRenderedPageBreak/>
                    <w:t>reflektieren und bewerten ihr Handlungsprodukt (Vergleichsrechnung)</w:t>
                  </w:r>
                  <w:r w:rsidR="00E9642F" w:rsidRPr="00CB4ACA">
                    <w:rPr>
                      <w:rFonts w:eastAsia="Times New Roman"/>
                      <w:color w:val="ED7D31"/>
                    </w:rPr>
                    <w:t xml:space="preserve"> und </w:t>
                  </w:r>
                  <w:r w:rsidR="009567A4" w:rsidRPr="00CB4ACA">
                    <w:rPr>
                      <w:rFonts w:eastAsia="Times New Roman"/>
                      <w:color w:val="ED7D31"/>
                    </w:rPr>
                    <w:t>die</w:t>
                  </w:r>
                  <w:r w:rsidR="00E9642F" w:rsidRPr="00CB4ACA">
                    <w:rPr>
                      <w:rFonts w:eastAsia="Times New Roman"/>
                      <w:color w:val="ED7D31"/>
                    </w:rPr>
                    <w:t xml:space="preserve"> Lernergebnisse</w:t>
                  </w:r>
                </w:p>
                <w:p w14:paraId="1B372B67" w14:textId="32DEEB09" w:rsidR="009D7148" w:rsidRPr="00FF53F1" w:rsidRDefault="00335869" w:rsidP="00894596">
                  <w:pPr>
                    <w:pStyle w:val="Tabellenspiegelstrich"/>
                    <w:numPr>
                      <w:ilvl w:val="0"/>
                      <w:numId w:val="32"/>
                    </w:numPr>
                  </w:pPr>
                  <w:r w:rsidRPr="00CB4ACA">
                    <w:rPr>
                      <w:rFonts w:eastAsia="Times New Roman"/>
                      <w:color w:val="007EC5"/>
                    </w:rPr>
                    <w:t xml:space="preserve">überprüfen ihr </w:t>
                  </w:r>
                  <w:r w:rsidR="00DD798D" w:rsidRPr="00CB4ACA">
                    <w:rPr>
                      <w:rFonts w:eastAsia="Times New Roman"/>
                      <w:color w:val="007EC5"/>
                    </w:rPr>
                    <w:t xml:space="preserve">Wissen </w:t>
                  </w:r>
                  <w:r w:rsidR="00D0770B" w:rsidRPr="00CB4ACA">
                    <w:rPr>
                      <w:rFonts w:eastAsia="Times New Roman"/>
                      <w:color w:val="007EC5"/>
                    </w:rPr>
                    <w:t xml:space="preserve">mittels </w:t>
                  </w:r>
                  <w:r w:rsidR="00AA71C2" w:rsidRPr="00CB4ACA">
                    <w:rPr>
                      <w:rFonts w:eastAsia="Times New Roman"/>
                      <w:color w:val="007EC5"/>
                    </w:rPr>
                    <w:t>computergestützter Übungen (</w:t>
                  </w:r>
                  <w:r w:rsidR="00586C57" w:rsidRPr="00CB4ACA">
                    <w:rPr>
                      <w:rFonts w:eastAsia="Times New Roman"/>
                      <w:color w:val="007EC5"/>
                    </w:rPr>
                    <w:t xml:space="preserve">z. B. </w:t>
                  </w:r>
                  <w:proofErr w:type="spellStart"/>
                  <w:r w:rsidR="00AA71C2" w:rsidRPr="00CB4ACA">
                    <w:rPr>
                      <w:rFonts w:eastAsia="Times New Roman"/>
                      <w:color w:val="007EC5"/>
                    </w:rPr>
                    <w:t>Kahoot</w:t>
                  </w:r>
                  <w:proofErr w:type="spellEnd"/>
                  <w:r w:rsidR="00AA71C2" w:rsidRPr="00CB4ACA">
                    <w:rPr>
                      <w:rFonts w:eastAsia="Times New Roman"/>
                      <w:color w:val="007EC5"/>
                    </w:rPr>
                    <w:t xml:space="preserve">, </w:t>
                  </w:r>
                  <w:proofErr w:type="spellStart"/>
                  <w:r w:rsidR="00AA71C2" w:rsidRPr="00CB4ACA">
                    <w:rPr>
                      <w:rFonts w:eastAsia="Times New Roman"/>
                      <w:color w:val="007EC5"/>
                    </w:rPr>
                    <w:t>Quizlet</w:t>
                  </w:r>
                  <w:proofErr w:type="spellEnd"/>
                  <w:r w:rsidR="00AA71C2" w:rsidRPr="00CB4ACA">
                    <w:rPr>
                      <w:rFonts w:eastAsia="Times New Roman"/>
                      <w:color w:val="007EC5"/>
                    </w:rPr>
                    <w:t>, Steuersoftware)</w:t>
                  </w:r>
                  <w:r w:rsidR="00EC2B44" w:rsidRPr="00CB4ACA">
                    <w:rPr>
                      <w:rFonts w:eastAsia="Times New Roman"/>
                      <w:color w:val="007EC5"/>
                    </w:rPr>
                    <w:t>.</w:t>
                  </w:r>
                </w:p>
              </w:tc>
              <w:tc>
                <w:tcPr>
                  <w:tcW w:w="7273" w:type="dxa"/>
                </w:tcPr>
                <w:p w14:paraId="2E88C3C5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lastRenderedPageBreak/>
                    <w:t>Konkretisierung der Inhalte</w:t>
                  </w:r>
                </w:p>
                <w:p w14:paraId="602E43AC" w14:textId="6C30C611" w:rsidR="00FF32F3" w:rsidRPr="00894596" w:rsidRDefault="002A7A63" w:rsidP="00894596">
                  <w:pPr>
                    <w:pStyle w:val="Tabellenspiegelstrich"/>
                  </w:pPr>
                  <w:r>
                    <w:t>Kinder im Ei</w:t>
                  </w:r>
                  <w:r w:rsidRPr="00894596">
                    <w:t xml:space="preserve">nkommensteuerrecht </w:t>
                  </w:r>
                  <w:r w:rsidR="00F66A6F" w:rsidRPr="00894596">
                    <w:t>§ 32 (1) – (4)</w:t>
                  </w:r>
                  <w:r w:rsidR="00E53869" w:rsidRPr="00894596">
                    <w:t xml:space="preserve"> EStG</w:t>
                  </w:r>
                </w:p>
                <w:p w14:paraId="10250B5F" w14:textId="565406F0" w:rsidR="009627F0" w:rsidRPr="00894596" w:rsidRDefault="009627F0" w:rsidP="00894596">
                  <w:pPr>
                    <w:pStyle w:val="Tabellenspiegelstrich"/>
                  </w:pPr>
                  <w:r w:rsidRPr="00894596">
                    <w:t>Kinderfreibetr</w:t>
                  </w:r>
                  <w:r w:rsidR="00AF0699" w:rsidRPr="00894596">
                    <w:t>äge</w:t>
                  </w:r>
                  <w:r w:rsidRPr="00894596">
                    <w:t xml:space="preserve"> § 32 (6)</w:t>
                  </w:r>
                  <w:r w:rsidR="00E53869" w:rsidRPr="00894596">
                    <w:t xml:space="preserve"> EStG</w:t>
                  </w:r>
                </w:p>
                <w:p w14:paraId="275F4FE1" w14:textId="62FB3923" w:rsidR="009627F0" w:rsidRPr="00894596" w:rsidRDefault="009627F0" w:rsidP="00894596">
                  <w:pPr>
                    <w:pStyle w:val="Tabellenspiegelstrich"/>
                  </w:pPr>
                  <w:r w:rsidRPr="00894596">
                    <w:t>Kindergeld</w:t>
                  </w:r>
                  <w:r w:rsidR="005F56C4" w:rsidRPr="00894596">
                    <w:t xml:space="preserve"> § 62 ff.</w:t>
                  </w:r>
                  <w:r w:rsidR="00E53869" w:rsidRPr="00894596">
                    <w:t xml:space="preserve"> EStG</w:t>
                  </w:r>
                </w:p>
                <w:p w14:paraId="10CA955A" w14:textId="6DF81962" w:rsidR="005F56C4" w:rsidRPr="00894596" w:rsidRDefault="005F56C4" w:rsidP="00894596">
                  <w:pPr>
                    <w:pStyle w:val="Tabellenspiegelstrich"/>
                  </w:pPr>
                  <w:proofErr w:type="spellStart"/>
                  <w:r w:rsidRPr="00894596">
                    <w:t>Günstigerprüfung</w:t>
                  </w:r>
                  <w:proofErr w:type="spellEnd"/>
                  <w:r w:rsidRPr="00894596">
                    <w:t xml:space="preserve"> § 31 </w:t>
                  </w:r>
                  <w:r w:rsidR="00E53869" w:rsidRPr="00894596">
                    <w:t xml:space="preserve">EStG </w:t>
                  </w:r>
                  <w:r w:rsidRPr="00894596">
                    <w:t>(von Amts wegen)</w:t>
                  </w:r>
                </w:p>
                <w:p w14:paraId="363F14A0" w14:textId="7C20ECA9" w:rsidR="004A6F87" w:rsidRPr="00894596" w:rsidRDefault="008E4310" w:rsidP="00894596">
                  <w:pPr>
                    <w:pStyle w:val="Tabellenspiegelstrich"/>
                  </w:pPr>
                  <w:r w:rsidRPr="00894596">
                    <w:t>Veranlagungsverfahren § 25</w:t>
                  </w:r>
                  <w:r w:rsidR="00016F07" w:rsidRPr="00894596">
                    <w:t>ff.</w:t>
                  </w:r>
                  <w:r w:rsidR="00E53869" w:rsidRPr="00894596">
                    <w:t xml:space="preserve"> EStG</w:t>
                  </w:r>
                </w:p>
                <w:p w14:paraId="3E1631F1" w14:textId="6DD821A8" w:rsidR="00016F07" w:rsidRPr="00FF53F1" w:rsidRDefault="00016F07" w:rsidP="00894596">
                  <w:pPr>
                    <w:pStyle w:val="Tabellenspiegelstrich"/>
                  </w:pPr>
                  <w:r w:rsidRPr="00894596">
                    <w:t>Einkommensteue</w:t>
                  </w:r>
                  <w:r>
                    <w:t>rtarif</w:t>
                  </w:r>
                  <w:r w:rsidR="003F583A">
                    <w:t xml:space="preserve"> § 32a</w:t>
                  </w:r>
                  <w:r w:rsidR="00E53869">
                    <w:t xml:space="preserve"> EStG</w:t>
                  </w:r>
                </w:p>
              </w:tc>
            </w:tr>
            <w:tr w:rsidR="00FF32F3" w:rsidRPr="00FF53F1" w14:paraId="53088323" w14:textId="77777777" w:rsidTr="00F07893">
              <w:trPr>
                <w:trHeight w:val="964"/>
              </w:trPr>
              <w:tc>
                <w:tcPr>
                  <w:tcW w:w="14572" w:type="dxa"/>
                  <w:gridSpan w:val="2"/>
                  <w:tcBorders>
                    <w:left w:val="nil"/>
                  </w:tcBorders>
                </w:tcPr>
                <w:p w14:paraId="70D2C5E1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Lern- und Arbeitstechniken</w:t>
                  </w:r>
                </w:p>
                <w:p w14:paraId="5EEE0847" w14:textId="7023FFE1" w:rsidR="001E17B4" w:rsidRDefault="00025973" w:rsidP="00894596">
                  <w:pPr>
                    <w:pStyle w:val="Tabellenspiegelstrich"/>
                  </w:pPr>
                  <w:r>
                    <w:t>Mandantensituationen</w:t>
                  </w:r>
                  <w:r w:rsidR="002213A9">
                    <w:t xml:space="preserve"> analysieren und </w:t>
                  </w:r>
                  <w:r>
                    <w:t>interpretieren</w:t>
                  </w:r>
                </w:p>
                <w:p w14:paraId="149DFBE1" w14:textId="482B259F" w:rsidR="006C1113" w:rsidRDefault="006C1113" w:rsidP="00894596">
                  <w:pPr>
                    <w:pStyle w:val="Tabellenspiegelstrich"/>
                  </w:pPr>
                  <w:r>
                    <w:t>Arbeits- und Zeitplan zur Aufgabenstruk</w:t>
                  </w:r>
                  <w:r w:rsidR="00025973">
                    <w:t>t</w:t>
                  </w:r>
                  <w:r>
                    <w:t>urierung anfert</w:t>
                  </w:r>
                  <w:r w:rsidR="00025973">
                    <w:t>igen</w:t>
                  </w:r>
                </w:p>
                <w:p w14:paraId="60FE2AAB" w14:textId="2094FBF1" w:rsidR="00FF32F3" w:rsidRDefault="007B2E45" w:rsidP="00894596">
                  <w:pPr>
                    <w:pStyle w:val="Tabellenspiegelstrich"/>
                  </w:pPr>
                  <w:r>
                    <w:t>im</w:t>
                  </w:r>
                  <w:r w:rsidR="002B642F">
                    <w:t xml:space="preserve"> Rahmen arbeitsgleicher</w:t>
                  </w:r>
                  <w:r w:rsidR="00BA46A8">
                    <w:t xml:space="preserve"> </w:t>
                  </w:r>
                  <w:r w:rsidR="0065255B">
                    <w:t xml:space="preserve">Partnerarbeit </w:t>
                  </w:r>
                  <w:r w:rsidR="00BA46A8">
                    <w:t xml:space="preserve">kooperativ zusammenarbeiten </w:t>
                  </w:r>
                  <w:r w:rsidR="0065255B">
                    <w:t>(Think-Pair-Share)</w:t>
                  </w:r>
                </w:p>
                <w:p w14:paraId="2E679EFB" w14:textId="3FE54C6A" w:rsidR="002D36C4" w:rsidRDefault="00B6507A" w:rsidP="00894596">
                  <w:pPr>
                    <w:pStyle w:val="Tabellenspiegelstrich"/>
                  </w:pPr>
                  <w:r>
                    <w:t>Tabellenkalkulationsprogramme nutzen</w:t>
                  </w:r>
                </w:p>
                <w:p w14:paraId="11B7CB8C" w14:textId="0FAE8234" w:rsidR="00FF32F3" w:rsidRPr="00FF53F1" w:rsidRDefault="0072086A" w:rsidP="00894596">
                  <w:pPr>
                    <w:pStyle w:val="Tabellenspiegelstrich"/>
                  </w:pPr>
                  <w:r>
                    <w:t>Arbeitsergebnisse und Erarbeitungsproz</w:t>
                  </w:r>
                  <w:r w:rsidR="00926EAF">
                    <w:t>esse evaluieren</w:t>
                  </w:r>
                </w:p>
              </w:tc>
            </w:tr>
            <w:tr w:rsidR="00FF32F3" w:rsidRPr="00FF53F1" w14:paraId="3CC7FC49" w14:textId="77777777" w:rsidTr="00F07893">
              <w:trPr>
                <w:trHeight w:val="964"/>
              </w:trPr>
              <w:tc>
                <w:tcPr>
                  <w:tcW w:w="14572" w:type="dxa"/>
                  <w:gridSpan w:val="2"/>
                  <w:tcBorders>
                    <w:left w:val="nil"/>
                  </w:tcBorders>
                </w:tcPr>
                <w:p w14:paraId="089BC849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Unterrichtsmaterialien/Fundstelle</w:t>
                  </w:r>
                </w:p>
                <w:p w14:paraId="7063B948" w14:textId="73F2C168" w:rsidR="00FF32F3" w:rsidRPr="00FF53F1" w:rsidRDefault="00BE226B" w:rsidP="00894596">
                  <w:pPr>
                    <w:pStyle w:val="Tabellentext"/>
                    <w:spacing w:before="0"/>
                  </w:pPr>
                  <w:r>
                    <w:t>Eink</w:t>
                  </w:r>
                  <w:r w:rsidR="0037675B">
                    <w:t>ommensteuergesetz</w:t>
                  </w:r>
                  <w:r w:rsidR="00462BC1">
                    <w:t>, Fachbuch, Internetrech</w:t>
                  </w:r>
                  <w:r w:rsidR="00645A4E">
                    <w:t>erche</w:t>
                  </w:r>
                </w:p>
              </w:tc>
            </w:tr>
            <w:tr w:rsidR="00FF32F3" w:rsidRPr="00FF53F1" w14:paraId="6373E4C0" w14:textId="77777777" w:rsidTr="00F07893">
              <w:trPr>
                <w:trHeight w:val="977"/>
              </w:trPr>
              <w:tc>
                <w:tcPr>
                  <w:tcW w:w="14572" w:type="dxa"/>
                  <w:gridSpan w:val="2"/>
                  <w:tcBorders>
                    <w:left w:val="nil"/>
                  </w:tcBorders>
                </w:tcPr>
                <w:p w14:paraId="5F26638B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Organisatorische Hinweise</w:t>
                  </w:r>
                </w:p>
                <w:p w14:paraId="67AFEF15" w14:textId="37B6D1D7" w:rsidR="00FF32F3" w:rsidRPr="00894596" w:rsidRDefault="00F87F23" w:rsidP="00894596">
                  <w:pPr>
                    <w:pStyle w:val="Tabellentext"/>
                    <w:spacing w:before="0"/>
                    <w:rPr>
                      <w:i/>
                    </w:rPr>
                  </w:pPr>
                  <w:r>
                    <w:rPr>
                      <w:i/>
                    </w:rPr>
                    <w:t>Internetzugang, ggf. PC-</w:t>
                  </w:r>
                  <w:proofErr w:type="spellStart"/>
                  <w:r>
                    <w:rPr>
                      <w:i/>
                    </w:rPr>
                    <w:t>Fachraum</w:t>
                  </w:r>
                  <w:proofErr w:type="spellEnd"/>
                  <w:r>
                    <w:rPr>
                      <w:i/>
                    </w:rPr>
                    <w:t xml:space="preserve">, entsprechende </w:t>
                  </w:r>
                  <w:bookmarkStart w:id="0" w:name="_GoBack"/>
                  <w:bookmarkEnd w:id="0"/>
                  <w:r w:rsidR="00920F0E">
                    <w:rPr>
                      <w:i/>
                    </w:rPr>
                    <w:t>Programme</w:t>
                  </w:r>
                </w:p>
              </w:tc>
            </w:tr>
          </w:tbl>
          <w:p w14:paraId="701B77B5" w14:textId="77777777" w:rsidR="00FF32F3" w:rsidRDefault="00FF32F3" w:rsidP="00FF32F3"/>
        </w:tc>
      </w:tr>
    </w:tbl>
    <w:p w14:paraId="0182897F" w14:textId="77777777" w:rsidR="005F408F" w:rsidRPr="00850CC4" w:rsidRDefault="005F408F" w:rsidP="00DF721C">
      <w:pPr>
        <w:spacing w:before="120" w:after="0"/>
      </w:pPr>
      <w:r w:rsidRPr="00850CC4">
        <w:rPr>
          <w:color w:val="ED7D31"/>
        </w:rPr>
        <w:lastRenderedPageBreak/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 w:rsidR="0066626B">
        <w:t xml:space="preserve">der Digitalisierung </w:t>
      </w:r>
      <w:r w:rsidRPr="00850CC4">
        <w:t>in den entsprechenden Farben.)</w:t>
      </w:r>
    </w:p>
    <w:sectPr w:rsidR="005F408F" w:rsidRPr="00850CC4" w:rsidSect="00781367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ECDF4" w14:textId="77777777" w:rsidR="005904E5" w:rsidRDefault="005904E5">
      <w:r>
        <w:separator/>
      </w:r>
    </w:p>
    <w:p w14:paraId="24FFFC22" w14:textId="77777777" w:rsidR="005904E5" w:rsidRDefault="005904E5"/>
    <w:p w14:paraId="0B786CD0" w14:textId="77777777" w:rsidR="005904E5" w:rsidRDefault="005904E5"/>
  </w:endnote>
  <w:endnote w:type="continuationSeparator" w:id="0">
    <w:p w14:paraId="7858D7B6" w14:textId="77777777" w:rsidR="005904E5" w:rsidRDefault="005904E5">
      <w:r>
        <w:continuationSeparator/>
      </w:r>
    </w:p>
    <w:p w14:paraId="03584B85" w14:textId="77777777" w:rsidR="005904E5" w:rsidRDefault="005904E5"/>
    <w:p w14:paraId="6D55DE18" w14:textId="77777777" w:rsidR="005904E5" w:rsidRDefault="005904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47ACC" w14:textId="55287205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894596">
      <w:rPr>
        <w:noProof/>
      </w:rPr>
      <w:t>2</w:t>
    </w:r>
    <w:r w:rsidR="00D230E5">
      <w:rPr>
        <w:noProof/>
      </w:rPr>
      <w:fldChar w:fldCharType="end"/>
    </w:r>
    <w:r>
      <w:t xml:space="preserve"> von </w:t>
    </w:r>
    <w:fldSimple w:instr=" NUMPAGES  \* Arabic  \* MERGEFORMAT ">
      <w:r w:rsidR="00894596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DBD0D" w14:textId="77777777" w:rsidR="005904E5" w:rsidRDefault="005904E5">
      <w:r>
        <w:separator/>
      </w:r>
    </w:p>
  </w:footnote>
  <w:footnote w:type="continuationSeparator" w:id="0">
    <w:p w14:paraId="432BD172" w14:textId="77777777" w:rsidR="005904E5" w:rsidRDefault="005904E5">
      <w:r>
        <w:continuationSeparator/>
      </w:r>
    </w:p>
    <w:p w14:paraId="030EDE81" w14:textId="77777777" w:rsidR="005904E5" w:rsidRDefault="005904E5"/>
    <w:p w14:paraId="6C7AB767" w14:textId="77777777" w:rsidR="005904E5" w:rsidRDefault="005904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9C59B" w14:textId="4049827B" w:rsidR="005F408F" w:rsidRDefault="00C114A0" w:rsidP="008234F4">
    <w:pPr>
      <w:pStyle w:val="berschrift2"/>
      <w:numPr>
        <w:ilvl w:val="0"/>
        <w:numId w:val="0"/>
      </w:numPr>
      <w:spacing w:before="0"/>
    </w:pPr>
    <w:r>
      <w:t>Steuerfachangestellte und Steuerfachangestellter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65C22F7"/>
    <w:multiLevelType w:val="hybridMultilevel"/>
    <w:tmpl w:val="1A28F6FA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9479C5"/>
    <w:multiLevelType w:val="hybridMultilevel"/>
    <w:tmpl w:val="7CE600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39252CC"/>
    <w:multiLevelType w:val="hybridMultilevel"/>
    <w:tmpl w:val="265C0316"/>
    <w:lvl w:ilvl="0" w:tplc="771AA51A">
      <w:start w:val="1"/>
      <w:numFmt w:val="bullet"/>
      <w:lvlText w:val="˗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71E016F"/>
    <w:multiLevelType w:val="hybridMultilevel"/>
    <w:tmpl w:val="38D49B16"/>
    <w:lvl w:ilvl="0" w:tplc="771AA51A">
      <w:start w:val="1"/>
      <w:numFmt w:val="bullet"/>
      <w:lvlText w:val="˗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CEC1B87"/>
    <w:multiLevelType w:val="hybridMultilevel"/>
    <w:tmpl w:val="7982DC06"/>
    <w:lvl w:ilvl="0" w:tplc="0E1CAA2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eastAsia="Times New Roman" w:hAnsi="Symbol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62B3DFA"/>
    <w:multiLevelType w:val="hybridMultilevel"/>
    <w:tmpl w:val="E10C2B1C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C93A81"/>
    <w:multiLevelType w:val="hybridMultilevel"/>
    <w:tmpl w:val="4E36D28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5E7764B"/>
    <w:multiLevelType w:val="hybridMultilevel"/>
    <w:tmpl w:val="FEDCC2D0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3"/>
  </w:num>
  <w:num w:numId="13">
    <w:abstractNumId w:val="19"/>
  </w:num>
  <w:num w:numId="14">
    <w:abstractNumId w:val="24"/>
  </w:num>
  <w:num w:numId="15">
    <w:abstractNumId w:val="21"/>
  </w:num>
  <w:num w:numId="16">
    <w:abstractNumId w:val="29"/>
  </w:num>
  <w:num w:numId="17">
    <w:abstractNumId w:val="13"/>
  </w:num>
  <w:num w:numId="18">
    <w:abstractNumId w:val="16"/>
  </w:num>
  <w:num w:numId="19">
    <w:abstractNumId w:val="31"/>
  </w:num>
  <w:num w:numId="20">
    <w:abstractNumId w:val="17"/>
  </w:num>
  <w:num w:numId="21">
    <w:abstractNumId w:val="15"/>
  </w:num>
  <w:num w:numId="22">
    <w:abstractNumId w:val="25"/>
  </w:num>
  <w:num w:numId="23">
    <w:abstractNumId w:val="10"/>
  </w:num>
  <w:num w:numId="24">
    <w:abstractNumId w:val="14"/>
  </w:num>
  <w:num w:numId="25">
    <w:abstractNumId w:val="28"/>
  </w:num>
  <w:num w:numId="26">
    <w:abstractNumId w:val="11"/>
  </w:num>
  <w:num w:numId="27">
    <w:abstractNumId w:val="12"/>
  </w:num>
  <w:num w:numId="28">
    <w:abstractNumId w:val="30"/>
  </w:num>
  <w:num w:numId="29">
    <w:abstractNumId w:val="18"/>
  </w:num>
  <w:num w:numId="30">
    <w:abstractNumId w:val="27"/>
  </w:num>
  <w:num w:numId="31">
    <w:abstractNumId w:val="22"/>
  </w:num>
  <w:num w:numId="32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1216"/>
    <w:rsid w:val="00003C42"/>
    <w:rsid w:val="00012714"/>
    <w:rsid w:val="00013372"/>
    <w:rsid w:val="00016F07"/>
    <w:rsid w:val="00025973"/>
    <w:rsid w:val="00031C21"/>
    <w:rsid w:val="00032A8E"/>
    <w:rsid w:val="00035318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7206D"/>
    <w:rsid w:val="000737C1"/>
    <w:rsid w:val="00082BD5"/>
    <w:rsid w:val="00084BB5"/>
    <w:rsid w:val="00091631"/>
    <w:rsid w:val="00092E8B"/>
    <w:rsid w:val="0009333C"/>
    <w:rsid w:val="00095165"/>
    <w:rsid w:val="00096A7F"/>
    <w:rsid w:val="000979A2"/>
    <w:rsid w:val="000A01F1"/>
    <w:rsid w:val="000A1794"/>
    <w:rsid w:val="000A5ECF"/>
    <w:rsid w:val="000A6032"/>
    <w:rsid w:val="000B066A"/>
    <w:rsid w:val="000B0AF2"/>
    <w:rsid w:val="000B3656"/>
    <w:rsid w:val="000B759D"/>
    <w:rsid w:val="000C00FA"/>
    <w:rsid w:val="000C0D92"/>
    <w:rsid w:val="000C3C08"/>
    <w:rsid w:val="000C6920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4C7"/>
    <w:rsid w:val="000E380A"/>
    <w:rsid w:val="000E5FC0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415C"/>
    <w:rsid w:val="00116000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45439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0556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4362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17B4"/>
    <w:rsid w:val="001E5E42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1F7D6E"/>
    <w:rsid w:val="00200345"/>
    <w:rsid w:val="00211B04"/>
    <w:rsid w:val="0021496C"/>
    <w:rsid w:val="00216C9A"/>
    <w:rsid w:val="00220CC3"/>
    <w:rsid w:val="002213A9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4CAB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5F6"/>
    <w:rsid w:val="00285B0A"/>
    <w:rsid w:val="00285DE3"/>
    <w:rsid w:val="00286508"/>
    <w:rsid w:val="002911D5"/>
    <w:rsid w:val="00293219"/>
    <w:rsid w:val="002A53F8"/>
    <w:rsid w:val="002A622A"/>
    <w:rsid w:val="002A7006"/>
    <w:rsid w:val="002A7A4B"/>
    <w:rsid w:val="002A7A63"/>
    <w:rsid w:val="002B1D19"/>
    <w:rsid w:val="002B481F"/>
    <w:rsid w:val="002B499B"/>
    <w:rsid w:val="002B49E5"/>
    <w:rsid w:val="002B4B14"/>
    <w:rsid w:val="002B642F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36C4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2143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5869"/>
    <w:rsid w:val="00336E6E"/>
    <w:rsid w:val="0033764D"/>
    <w:rsid w:val="00342EA1"/>
    <w:rsid w:val="00343DC5"/>
    <w:rsid w:val="003465AB"/>
    <w:rsid w:val="0034762A"/>
    <w:rsid w:val="00350B17"/>
    <w:rsid w:val="0035243C"/>
    <w:rsid w:val="00353A72"/>
    <w:rsid w:val="00354931"/>
    <w:rsid w:val="00355AD7"/>
    <w:rsid w:val="003568E3"/>
    <w:rsid w:val="00356B06"/>
    <w:rsid w:val="00357701"/>
    <w:rsid w:val="003611C3"/>
    <w:rsid w:val="00362174"/>
    <w:rsid w:val="003632D8"/>
    <w:rsid w:val="0036465F"/>
    <w:rsid w:val="0036508A"/>
    <w:rsid w:val="00365C67"/>
    <w:rsid w:val="003667E1"/>
    <w:rsid w:val="003672F3"/>
    <w:rsid w:val="0037507D"/>
    <w:rsid w:val="00375961"/>
    <w:rsid w:val="0037675B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41B4"/>
    <w:rsid w:val="003A670F"/>
    <w:rsid w:val="003B10CB"/>
    <w:rsid w:val="003B32C6"/>
    <w:rsid w:val="003B4743"/>
    <w:rsid w:val="003B4AEA"/>
    <w:rsid w:val="003B740E"/>
    <w:rsid w:val="003C167C"/>
    <w:rsid w:val="003C1F2F"/>
    <w:rsid w:val="003C2510"/>
    <w:rsid w:val="003C4FBC"/>
    <w:rsid w:val="003C561A"/>
    <w:rsid w:val="003C57BD"/>
    <w:rsid w:val="003C6D85"/>
    <w:rsid w:val="003D55A3"/>
    <w:rsid w:val="003D690D"/>
    <w:rsid w:val="003E5DC3"/>
    <w:rsid w:val="003E6812"/>
    <w:rsid w:val="003E69BF"/>
    <w:rsid w:val="003F3787"/>
    <w:rsid w:val="003F583A"/>
    <w:rsid w:val="003F7A0E"/>
    <w:rsid w:val="00401D77"/>
    <w:rsid w:val="004070AD"/>
    <w:rsid w:val="00413319"/>
    <w:rsid w:val="004159E4"/>
    <w:rsid w:val="004173A0"/>
    <w:rsid w:val="00421D4C"/>
    <w:rsid w:val="00422360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1D3D"/>
    <w:rsid w:val="00452635"/>
    <w:rsid w:val="004530EC"/>
    <w:rsid w:val="00456362"/>
    <w:rsid w:val="00457CC9"/>
    <w:rsid w:val="00461798"/>
    <w:rsid w:val="00461C00"/>
    <w:rsid w:val="00462BC1"/>
    <w:rsid w:val="00462E89"/>
    <w:rsid w:val="00463147"/>
    <w:rsid w:val="00464089"/>
    <w:rsid w:val="004749A8"/>
    <w:rsid w:val="00474CA8"/>
    <w:rsid w:val="004764F6"/>
    <w:rsid w:val="00476EF2"/>
    <w:rsid w:val="00480E5D"/>
    <w:rsid w:val="00481FDF"/>
    <w:rsid w:val="00483DBF"/>
    <w:rsid w:val="00485A88"/>
    <w:rsid w:val="00485D7F"/>
    <w:rsid w:val="00491506"/>
    <w:rsid w:val="00491910"/>
    <w:rsid w:val="004970B6"/>
    <w:rsid w:val="0049774F"/>
    <w:rsid w:val="004978ED"/>
    <w:rsid w:val="004A0125"/>
    <w:rsid w:val="004A413F"/>
    <w:rsid w:val="004A6F87"/>
    <w:rsid w:val="004A716B"/>
    <w:rsid w:val="004A79C2"/>
    <w:rsid w:val="004B084D"/>
    <w:rsid w:val="004B117A"/>
    <w:rsid w:val="004B1F57"/>
    <w:rsid w:val="004B3E4A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3BCA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0F2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C57"/>
    <w:rsid w:val="00586D29"/>
    <w:rsid w:val="00590033"/>
    <w:rsid w:val="005904E5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56C4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2A5F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5A4E"/>
    <w:rsid w:val="006465E4"/>
    <w:rsid w:val="0065026B"/>
    <w:rsid w:val="006514E2"/>
    <w:rsid w:val="00651B09"/>
    <w:rsid w:val="00651DBC"/>
    <w:rsid w:val="00651E17"/>
    <w:rsid w:val="006523A2"/>
    <w:rsid w:val="0065255B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F44"/>
    <w:rsid w:val="00684FA9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113"/>
    <w:rsid w:val="006C14E6"/>
    <w:rsid w:val="006C1E42"/>
    <w:rsid w:val="006C1F7D"/>
    <w:rsid w:val="006C3CC3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86A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149A"/>
    <w:rsid w:val="0074404B"/>
    <w:rsid w:val="00744297"/>
    <w:rsid w:val="00745781"/>
    <w:rsid w:val="00746955"/>
    <w:rsid w:val="00747133"/>
    <w:rsid w:val="0075349F"/>
    <w:rsid w:val="0075467A"/>
    <w:rsid w:val="00762217"/>
    <w:rsid w:val="007630E2"/>
    <w:rsid w:val="007633C5"/>
    <w:rsid w:val="00765CCF"/>
    <w:rsid w:val="00766693"/>
    <w:rsid w:val="00771429"/>
    <w:rsid w:val="00772637"/>
    <w:rsid w:val="00773368"/>
    <w:rsid w:val="007779B5"/>
    <w:rsid w:val="007779D2"/>
    <w:rsid w:val="00781367"/>
    <w:rsid w:val="0078347A"/>
    <w:rsid w:val="0078393C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2E45"/>
    <w:rsid w:val="007B4BDE"/>
    <w:rsid w:val="007B7AF5"/>
    <w:rsid w:val="007C28EE"/>
    <w:rsid w:val="007C2EEA"/>
    <w:rsid w:val="007C306C"/>
    <w:rsid w:val="007C3274"/>
    <w:rsid w:val="007C4273"/>
    <w:rsid w:val="007C43E5"/>
    <w:rsid w:val="007C6352"/>
    <w:rsid w:val="007C76C2"/>
    <w:rsid w:val="007D192B"/>
    <w:rsid w:val="007D56CE"/>
    <w:rsid w:val="007E01F1"/>
    <w:rsid w:val="007E504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29C5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41892"/>
    <w:rsid w:val="00841BF3"/>
    <w:rsid w:val="008423C0"/>
    <w:rsid w:val="00844715"/>
    <w:rsid w:val="008450B4"/>
    <w:rsid w:val="008450F3"/>
    <w:rsid w:val="00850069"/>
    <w:rsid w:val="00850A45"/>
    <w:rsid w:val="00850CC4"/>
    <w:rsid w:val="0085153F"/>
    <w:rsid w:val="00860A4F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4596"/>
    <w:rsid w:val="00895367"/>
    <w:rsid w:val="00897F78"/>
    <w:rsid w:val="008A274E"/>
    <w:rsid w:val="008A3B14"/>
    <w:rsid w:val="008A3F3A"/>
    <w:rsid w:val="008A50EB"/>
    <w:rsid w:val="008A580D"/>
    <w:rsid w:val="008B06EF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310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4FD8"/>
    <w:rsid w:val="00917BD6"/>
    <w:rsid w:val="009200C7"/>
    <w:rsid w:val="00920F0E"/>
    <w:rsid w:val="00921380"/>
    <w:rsid w:val="00921F02"/>
    <w:rsid w:val="00924547"/>
    <w:rsid w:val="0092544C"/>
    <w:rsid w:val="00925ABC"/>
    <w:rsid w:val="00926EAF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0E2"/>
    <w:rsid w:val="009452AB"/>
    <w:rsid w:val="00945773"/>
    <w:rsid w:val="00952DF5"/>
    <w:rsid w:val="0095620B"/>
    <w:rsid w:val="009563F5"/>
    <w:rsid w:val="009567A4"/>
    <w:rsid w:val="009578BC"/>
    <w:rsid w:val="009607A8"/>
    <w:rsid w:val="009624E3"/>
    <w:rsid w:val="009627F0"/>
    <w:rsid w:val="00964ABC"/>
    <w:rsid w:val="009653DD"/>
    <w:rsid w:val="00967195"/>
    <w:rsid w:val="00967E19"/>
    <w:rsid w:val="00970940"/>
    <w:rsid w:val="009721F6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D15DB"/>
    <w:rsid w:val="009D2DA1"/>
    <w:rsid w:val="009D31A3"/>
    <w:rsid w:val="009D7148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22EA"/>
    <w:rsid w:val="00A23725"/>
    <w:rsid w:val="00A23F48"/>
    <w:rsid w:val="00A2623D"/>
    <w:rsid w:val="00A325B9"/>
    <w:rsid w:val="00A35CB3"/>
    <w:rsid w:val="00A35CF7"/>
    <w:rsid w:val="00A37BFB"/>
    <w:rsid w:val="00A4329D"/>
    <w:rsid w:val="00A510C4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1C2"/>
    <w:rsid w:val="00AA7781"/>
    <w:rsid w:val="00AA7FB0"/>
    <w:rsid w:val="00AB1B52"/>
    <w:rsid w:val="00AB1F1B"/>
    <w:rsid w:val="00AB67AB"/>
    <w:rsid w:val="00AB6F34"/>
    <w:rsid w:val="00AB750E"/>
    <w:rsid w:val="00AB7FAD"/>
    <w:rsid w:val="00AC04F5"/>
    <w:rsid w:val="00AC237A"/>
    <w:rsid w:val="00AC56B7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0699"/>
    <w:rsid w:val="00AF10D5"/>
    <w:rsid w:val="00AF144C"/>
    <w:rsid w:val="00AF787D"/>
    <w:rsid w:val="00B062DB"/>
    <w:rsid w:val="00B07C65"/>
    <w:rsid w:val="00B150C1"/>
    <w:rsid w:val="00B15B01"/>
    <w:rsid w:val="00B21F7F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47DE"/>
    <w:rsid w:val="00B57A9F"/>
    <w:rsid w:val="00B57D01"/>
    <w:rsid w:val="00B64812"/>
    <w:rsid w:val="00B6507A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4F5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46A8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26B"/>
    <w:rsid w:val="00BE266F"/>
    <w:rsid w:val="00BE2F66"/>
    <w:rsid w:val="00BE558F"/>
    <w:rsid w:val="00BE757A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4A0"/>
    <w:rsid w:val="00C117E7"/>
    <w:rsid w:val="00C12B73"/>
    <w:rsid w:val="00C16A8E"/>
    <w:rsid w:val="00C17AC3"/>
    <w:rsid w:val="00C200E1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4777E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708F0"/>
    <w:rsid w:val="00C71080"/>
    <w:rsid w:val="00C74A4E"/>
    <w:rsid w:val="00C7788A"/>
    <w:rsid w:val="00C80E19"/>
    <w:rsid w:val="00C8617F"/>
    <w:rsid w:val="00C90F85"/>
    <w:rsid w:val="00C918D0"/>
    <w:rsid w:val="00C92FC1"/>
    <w:rsid w:val="00C932C7"/>
    <w:rsid w:val="00C9648B"/>
    <w:rsid w:val="00CA1D31"/>
    <w:rsid w:val="00CA29A0"/>
    <w:rsid w:val="00CA59C9"/>
    <w:rsid w:val="00CA5AF4"/>
    <w:rsid w:val="00CB4ACA"/>
    <w:rsid w:val="00CC1F61"/>
    <w:rsid w:val="00CC2011"/>
    <w:rsid w:val="00CC5964"/>
    <w:rsid w:val="00CD1F11"/>
    <w:rsid w:val="00CD4D2B"/>
    <w:rsid w:val="00CD7D31"/>
    <w:rsid w:val="00CE025F"/>
    <w:rsid w:val="00CE17F4"/>
    <w:rsid w:val="00CE1831"/>
    <w:rsid w:val="00CE2F79"/>
    <w:rsid w:val="00CE772D"/>
    <w:rsid w:val="00CF1827"/>
    <w:rsid w:val="00CF1F7C"/>
    <w:rsid w:val="00CF2588"/>
    <w:rsid w:val="00CF27D7"/>
    <w:rsid w:val="00CF5C3D"/>
    <w:rsid w:val="00CF713C"/>
    <w:rsid w:val="00D019D4"/>
    <w:rsid w:val="00D01D26"/>
    <w:rsid w:val="00D0257D"/>
    <w:rsid w:val="00D02997"/>
    <w:rsid w:val="00D04ABF"/>
    <w:rsid w:val="00D06923"/>
    <w:rsid w:val="00D076B8"/>
    <w:rsid w:val="00D0770B"/>
    <w:rsid w:val="00D07BA3"/>
    <w:rsid w:val="00D07D5C"/>
    <w:rsid w:val="00D106C6"/>
    <w:rsid w:val="00D128FE"/>
    <w:rsid w:val="00D131BF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572"/>
    <w:rsid w:val="00D66D5D"/>
    <w:rsid w:val="00D727C8"/>
    <w:rsid w:val="00D727DB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B66CB"/>
    <w:rsid w:val="00DC05A4"/>
    <w:rsid w:val="00DC0F90"/>
    <w:rsid w:val="00DC1EA7"/>
    <w:rsid w:val="00DC2AD3"/>
    <w:rsid w:val="00DC314B"/>
    <w:rsid w:val="00DC3E31"/>
    <w:rsid w:val="00DC6819"/>
    <w:rsid w:val="00DD4E81"/>
    <w:rsid w:val="00DD6338"/>
    <w:rsid w:val="00DD7719"/>
    <w:rsid w:val="00DD798D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1AA"/>
    <w:rsid w:val="00DF2EAA"/>
    <w:rsid w:val="00DF2EFB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3869"/>
    <w:rsid w:val="00E540B5"/>
    <w:rsid w:val="00E63002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9642F"/>
    <w:rsid w:val="00EA21B1"/>
    <w:rsid w:val="00EA3037"/>
    <w:rsid w:val="00EA3EF6"/>
    <w:rsid w:val="00EA53F0"/>
    <w:rsid w:val="00EB0A80"/>
    <w:rsid w:val="00EB10CE"/>
    <w:rsid w:val="00EC1A1A"/>
    <w:rsid w:val="00EC29BF"/>
    <w:rsid w:val="00EC2B44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477"/>
    <w:rsid w:val="00ED67DE"/>
    <w:rsid w:val="00EE1D1C"/>
    <w:rsid w:val="00EE4C7F"/>
    <w:rsid w:val="00EE723D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89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6A6F"/>
    <w:rsid w:val="00F67887"/>
    <w:rsid w:val="00F72F11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87F23"/>
    <w:rsid w:val="00F91AFE"/>
    <w:rsid w:val="00F946F7"/>
    <w:rsid w:val="00FA033C"/>
    <w:rsid w:val="00FA2351"/>
    <w:rsid w:val="00FA6F87"/>
    <w:rsid w:val="00FB132F"/>
    <w:rsid w:val="00FB1383"/>
    <w:rsid w:val="00FB1A91"/>
    <w:rsid w:val="00FB35CC"/>
    <w:rsid w:val="00FB4284"/>
    <w:rsid w:val="00FB501C"/>
    <w:rsid w:val="00FB530C"/>
    <w:rsid w:val="00FB60C1"/>
    <w:rsid w:val="00FB6E61"/>
    <w:rsid w:val="00FB7105"/>
    <w:rsid w:val="00FC1C27"/>
    <w:rsid w:val="00FC3CC3"/>
    <w:rsid w:val="00FC47C8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F5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736</Words>
  <Characters>5768</Characters>
  <Application>Microsoft Office Word</Application>
  <DocSecurity>0</DocSecurity>
  <Lines>48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2022-11-09T14:35:00Z</dcterms:created>
  <dcterms:modified xsi:type="dcterms:W3CDTF">2022-11-09T14:40:00Z</dcterms:modified>
</cp:coreProperties>
</file>