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7EF9" w14:textId="5977E0EB" w:rsidR="0020547F" w:rsidRDefault="00C80B7D" w:rsidP="00FD6522">
      <w:pPr>
        <w:widowControl/>
        <w:spacing w:after="160" w:line="259" w:lineRule="auto"/>
      </w:pPr>
      <w:r>
        <w:rPr>
          <w:rFonts w:cs="Tahoma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C7A45" wp14:editId="4F946823">
                <wp:simplePos x="0" y="0"/>
                <wp:positionH relativeFrom="column">
                  <wp:posOffset>-1252</wp:posOffset>
                </wp:positionH>
                <wp:positionV relativeFrom="paragraph">
                  <wp:posOffset>-1252</wp:posOffset>
                </wp:positionV>
                <wp:extent cx="5405755" cy="9004300"/>
                <wp:effectExtent l="0" t="0" r="4445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55" cy="90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8359" w14:textId="77777777" w:rsidR="00C80B7D" w:rsidRDefault="00C80B7D" w:rsidP="00C80B7D"/>
                          <w:tbl>
                            <w:tblPr>
                              <w:tblW w:w="800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6"/>
                              <w:gridCol w:w="3854"/>
                            </w:tblGrid>
                            <w:tr w:rsidR="00C80B7D" w:rsidRPr="00054C4A" w14:paraId="04A126A7" w14:textId="77777777" w:rsidTr="000D2977">
                              <w:trPr>
                                <w:trHeight w:val="743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2AC155" w14:textId="25AB4D4B" w:rsidR="00C80B7D" w:rsidRPr="003D6372" w:rsidRDefault="00AF5C7F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2</w:t>
                                  </w:r>
                                  <w:r w:rsidR="00C80B7D"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. Ausbildungsjahr</w:t>
                                  </w:r>
                                  <w:r w:rsidR="00C80B7D"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Kaufleute für Digitalisierungsmanagement/Kaufleute für IT-Systemmanagement</w:t>
                                  </w:r>
                                </w:p>
                                <w:p w14:paraId="0499CA71" w14:textId="77777777" w:rsidR="00AF5C7F" w:rsidRDefault="00C80B7D" w:rsidP="00AF5C7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Lernfeld </w:t>
                                  </w:r>
                                  <w:r w:rsidR="00AF5C7F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7</w:t>
                                  </w: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="00AF5C7F" w:rsidRPr="00AF5C7F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Softwareprojekte durchführen </w:t>
                                  </w:r>
                                  <w:r w:rsidRPr="003D6372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(80 UStd.)</w:t>
                                  </w:r>
                                </w:p>
                                <w:p w14:paraId="7AD626F3" w14:textId="052733A8" w:rsidR="00C80B7D" w:rsidRPr="003D6372" w:rsidRDefault="00C80B7D" w:rsidP="00255029">
                                  <w:pPr>
                                    <w:ind w:left="2101" w:hanging="2101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Lernsituation </w:t>
                                  </w:r>
                                  <w:r w:rsidR="00F031EE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6</w:t>
                                  </w: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="00F031EE" w:rsidRPr="00F031EE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Systematischer Test mit Fehlerkorrektur und Reflektion des Projektablaufs</w:t>
                                  </w:r>
                                </w:p>
                              </w:tc>
                            </w:tr>
                            <w:tr w:rsidR="00C80B7D" w:rsidRPr="00810533" w14:paraId="5C368654" w14:textId="77777777" w:rsidTr="005422D6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4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B56A03" w14:textId="77777777" w:rsidR="00E4379B" w:rsidRDefault="00E4379B" w:rsidP="00E4379B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Einstiegsszenario</w:t>
                                  </w:r>
                                </w:p>
                                <w:p w14:paraId="6A390F51" w14:textId="0AA2D921" w:rsidR="00D27CE4" w:rsidRDefault="00D27CE4" w:rsidP="00D27CE4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Die</w:t>
                                  </w:r>
                                  <w:r w:rsidR="00E4379B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Banor IT GmbH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hat die neue Datenbank und den Online-Shop der </w:t>
                                  </w:r>
                                  <w:r w:rsidRPr="00D27CE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Höllental-Senfmühle im Sauerland/in Franken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implementiert.</w:t>
                                  </w:r>
                                </w:p>
                                <w:p w14:paraId="24708CE6" w14:textId="4A35D910" w:rsidR="00D27CE4" w:rsidRPr="003D6372" w:rsidRDefault="00CF10D6" w:rsidP="00D27CE4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Bevor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nun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r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Auftrag nun komplett ab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zu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schließen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ist 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und die Datenbank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sowie Webshop 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an den Auftraggeber übergeben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wird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, stehen noch weitere Funktionstests an.</w:t>
                                  </w:r>
                                </w:p>
                                <w:p w14:paraId="56137EFD" w14:textId="591C71DC" w:rsidR="00CF10D6" w:rsidRPr="003D6372" w:rsidRDefault="00CF10D6" w:rsidP="00CF10D6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Die Banor IT hat sich 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deshalb entschlossen, Fehleranalyse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n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und Teststrategie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n</w:t>
                                  </w:r>
                                  <w:r w:rsidRPr="00CF10D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zu professionalisieren. </w:t>
                                  </w:r>
                                </w:p>
                                <w:p w14:paraId="54781A7A" w14:textId="0ED521C4" w:rsidR="00C80B7D" w:rsidRPr="003D6372" w:rsidRDefault="00C80B7D" w:rsidP="00CF10D6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CA0D3" w14:textId="77777777" w:rsidR="00C80B7D" w:rsidRPr="00D04F2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F2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Handlungsprodukt/Lernergebnis</w:t>
                                  </w:r>
                                </w:p>
                                <w:p w14:paraId="6ECC32B5" w14:textId="3348EE59" w:rsidR="004417FF" w:rsidRPr="004417FF" w:rsidRDefault="00F031EE" w:rsidP="00D04F22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  <w:r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  <w:t>Testergebnisse nach Anwendung einer Testmethode</w:t>
                                  </w:r>
                                </w:p>
                                <w:p w14:paraId="4E1D0A93" w14:textId="1308BFA3" w:rsidR="00D04F22" w:rsidRPr="00D04F22" w:rsidRDefault="00D04F22" w:rsidP="00D04F22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  <w:r w:rsidRPr="00D04F22"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  <w:t>Kundenpräsentation</w:t>
                                  </w:r>
                                </w:p>
                                <w:p w14:paraId="4B2B863D" w14:textId="77777777" w:rsidR="00D04F22" w:rsidRPr="00D04F22" w:rsidRDefault="00D04F22" w:rsidP="00D04F22">
                                  <w:pPr>
                                    <w:widowControl/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</w:p>
                                <w:p w14:paraId="5FC9AE05" w14:textId="77777777" w:rsidR="00D04F22" w:rsidRPr="00D04F22" w:rsidRDefault="00D04F22" w:rsidP="00D04F22">
                                  <w:pPr>
                                    <w:widowControl/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  <w:r w:rsidRPr="00D04F22"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  <w:t>Individuelle Förderung</w:t>
                                  </w:r>
                                </w:p>
                                <w:p w14:paraId="60E3200C" w14:textId="77777777" w:rsidR="00255029" w:rsidRDefault="00D04F22" w:rsidP="00255029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  <w:r w:rsidRPr="00D04F22"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  <w:t>Visualisierung der Ergebnisse</w:t>
                                  </w:r>
                                </w:p>
                                <w:p w14:paraId="608A0D13" w14:textId="272566BD" w:rsidR="00D04F22" w:rsidRPr="00D04F22" w:rsidRDefault="00D04F22" w:rsidP="00255029">
                                  <w:pPr>
                                    <w:widowControl/>
                                    <w:ind w:left="360"/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  <w:r w:rsidRPr="00D04F22"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  <w:t xml:space="preserve"> </w:t>
                                  </w:r>
                                </w:p>
                                <w:p w14:paraId="2B2471AA" w14:textId="77777777" w:rsidR="00C80B7D" w:rsidRPr="00D04F22" w:rsidRDefault="00C80B7D" w:rsidP="00D04F22">
                                  <w:pPr>
                                    <w:widowControl/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  <w:r w:rsidRPr="00D04F2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Hinweis zu Lernerfolgsüberprüfung und Leistungsnachweisen</w:t>
                                  </w:r>
                                </w:p>
                                <w:p w14:paraId="3975186B" w14:textId="77777777" w:rsidR="00C80B7D" w:rsidRPr="00D04F22" w:rsidRDefault="00D04F22" w:rsidP="00D04F22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F22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Bewertung der Kundenpräsentation</w:t>
                                  </w:r>
                                </w:p>
                              </w:tc>
                            </w:tr>
                            <w:tr w:rsidR="00C80B7D" w:rsidRPr="00054C4A" w14:paraId="7EAE8ECC" w14:textId="77777777" w:rsidTr="005422D6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4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2CC2CF7" w14:textId="77777777" w:rsidR="00C80B7D" w:rsidRPr="00396FED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96FED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Wesentliche Kompetenzen</w:t>
                                  </w:r>
                                </w:p>
                                <w:p w14:paraId="5DE5E183" w14:textId="77777777" w:rsidR="00C80B7D" w:rsidRPr="00396FED" w:rsidRDefault="00C80B7D" w:rsidP="0084718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96FED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Die Schülerinnen und Schüler</w:t>
                                  </w:r>
                                </w:p>
                                <w:p w14:paraId="453476D7" w14:textId="67135156" w:rsidR="00B563F5" w:rsidRDefault="00895FE9" w:rsidP="00895FE9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895FE9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kommunizieren unter Einsatz von Fachsprache situationsangemessen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</w:t>
                                  </w:r>
                                </w:p>
                                <w:p w14:paraId="6B2446ED" w14:textId="6BFA478C" w:rsidR="00CF10D6" w:rsidRDefault="00CF10D6" w:rsidP="00895FE9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informieren sich über bewährte und neue Teststrategien und Testmethoden.</w:t>
                                  </w:r>
                                </w:p>
                                <w:p w14:paraId="3F433837" w14:textId="77777777" w:rsidR="00F031EE" w:rsidRDefault="00C21EE1" w:rsidP="00F031EE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C21EE1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testen ihre Software systematisch und korrigieren Fehler.</w:t>
                                  </w:r>
                                  <w:r w:rsidR="00F031EE">
                                    <w:t xml:space="preserve"> </w:t>
                                  </w:r>
                                </w:p>
                                <w:p w14:paraId="6256AB19" w14:textId="77777777" w:rsidR="00C80B7D" w:rsidRPr="00D04F22" w:rsidRDefault="00D04F22" w:rsidP="00ED791C">
                                  <w:pPr>
                                    <w:widowControl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ED791C">
                                    <w:rPr>
                                      <w:rFonts w:ascii="Tahoma" w:eastAsia="MS Mincho" w:hAnsi="Tahoma" w:cs="Tahoma"/>
                                      <w:color w:val="00B0F0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  <w:t>präsentieren der Kundin/dem Kunden adressatengerecht den Entscheidungsprozess und das Produkt.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1EECC27" w14:textId="77777777" w:rsidR="00C80B7D" w:rsidRPr="00B84D8C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4D8C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Konkretisierung der Inhalte</w:t>
                                  </w:r>
                                </w:p>
                                <w:p w14:paraId="1DD905AC" w14:textId="77777777" w:rsidR="00C21EE1" w:rsidRPr="00F031EE" w:rsidRDefault="00F031EE" w:rsidP="00C21EE1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ahoma" w:eastAsia="MS Mincho" w:hAnsi="Tahoma" w:cs="Tahoma"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Testmethoden</w:t>
                                  </w:r>
                                </w:p>
                                <w:p w14:paraId="4BA11BA6" w14:textId="6D72C5FD" w:rsidR="00F031EE" w:rsidRPr="00D04F22" w:rsidRDefault="00F031EE" w:rsidP="00C21EE1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ahoma" w:eastAsia="MS Mincho" w:hAnsi="Tahoma" w:cs="Tahoma"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Wirtschaftskeitsbetrachtungen</w:t>
                                  </w:r>
                                </w:p>
                              </w:tc>
                            </w:tr>
                            <w:tr w:rsidR="00C80B7D" w:rsidRPr="00054C4A" w14:paraId="3ABDB837" w14:textId="77777777" w:rsidTr="000D2977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A92864" w14:textId="77777777" w:rsidR="00C80B7D" w:rsidRPr="00D04F22" w:rsidRDefault="00C80B7D" w:rsidP="00D04F2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4D8C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Lern- und Arbeitstechniken</w:t>
                                  </w:r>
                                </w:p>
                                <w:p w14:paraId="075749FA" w14:textId="221B6175" w:rsidR="00C80B7D" w:rsidRPr="00054C4A" w:rsidRDefault="00C80B7D" w:rsidP="00D04F22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80B7D" w:rsidRPr="00054C4A" w14:paraId="2AFC1CA8" w14:textId="77777777" w:rsidTr="000D2977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50D8E5" w14:textId="77777777" w:rsidR="00C80B7D" w:rsidRPr="003D637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Unterrichtsmaterialien/Fundstelle</w:t>
                                  </w:r>
                                </w:p>
                                <w:p w14:paraId="40F25037" w14:textId="20CB97D5" w:rsidR="00C80B7D" w:rsidRPr="003D6372" w:rsidRDefault="00C80B7D" w:rsidP="001F4B08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80B7D" w:rsidRPr="00054C4A" w14:paraId="5A75ADDE" w14:textId="77777777" w:rsidTr="000D2977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E4283C" w14:textId="77777777" w:rsidR="00C80B7D" w:rsidRPr="003D637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D637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Organisatorische Hinweise</w:t>
                                  </w:r>
                                </w:p>
                                <w:p w14:paraId="23D9747C" w14:textId="62DA68E3" w:rsidR="005A4A0C" w:rsidRPr="005A4A0C" w:rsidRDefault="00255029" w:rsidP="005A4A0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- </w:t>
                                  </w:r>
                                  <w:r w:rsidR="005A4A0C" w:rsidRPr="005A4A0C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Anforderungen und Kriterien für eine Präsentation sind in Deutsch/Kommunikation erarbeitet</w:t>
                                  </w:r>
                                </w:p>
                                <w:p w14:paraId="68566DDF" w14:textId="77777777" w:rsidR="005A4A0C" w:rsidRPr="005A4A0C" w:rsidRDefault="005A4A0C" w:rsidP="005A4A0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  <w:p w14:paraId="66BC221D" w14:textId="1382ED05" w:rsidR="00C80B7D" w:rsidRPr="003D6372" w:rsidRDefault="00C80B7D" w:rsidP="005A4A0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9BF6BC" w14:textId="77777777" w:rsidR="00C80B7D" w:rsidRPr="008B5E5B" w:rsidRDefault="00C80B7D" w:rsidP="00C80B7D">
                            <w:pPr>
                              <w:spacing w:before="120"/>
                              <w:ind w:left="425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7A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pt;margin-top:-.1pt;width:425.65pt;height:70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" fillcolor="white [3201]" stroked="f" strokeweight=".5pt">
                <v:textbox>
                  <w:txbxContent>
                    <w:p w14:paraId="2C3B8359" w14:textId="77777777" w:rsidR="00C80B7D" w:rsidRDefault="00C80B7D" w:rsidP="00C80B7D"/>
                    <w:tbl>
                      <w:tblPr>
                        <w:tblW w:w="800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6"/>
                        <w:gridCol w:w="3854"/>
                      </w:tblGrid>
                      <w:tr w:rsidR="00C80B7D" w:rsidRPr="00054C4A" w14:paraId="04A126A7" w14:textId="77777777" w:rsidTr="000D2977">
                        <w:trPr>
                          <w:trHeight w:val="743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2AC155" w14:textId="25AB4D4B" w:rsidR="00C80B7D" w:rsidRPr="003D6372" w:rsidRDefault="00AF5C7F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="00C80B7D"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. Ausbildungsjahr</w:t>
                            </w:r>
                            <w:r w:rsidR="00C80B7D"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Kaufleute für Digitalisierungsmanagement/Kaufleute für IT-Systemmanagement</w:t>
                            </w:r>
                          </w:p>
                          <w:p w14:paraId="0499CA71" w14:textId="77777777" w:rsidR="00AF5C7F" w:rsidRDefault="00C80B7D" w:rsidP="00AF5C7F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Lernfeld </w:t>
                            </w:r>
                            <w:r w:rsidR="00AF5C7F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7</w:t>
                            </w: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="00AF5C7F" w:rsidRPr="00AF5C7F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Softwareprojekte durchführen </w:t>
                            </w:r>
                            <w:r w:rsidRPr="003D637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(80 UStd.)</w:t>
                            </w:r>
                          </w:p>
                          <w:p w14:paraId="7AD626F3" w14:textId="052733A8" w:rsidR="00C80B7D" w:rsidRPr="003D6372" w:rsidRDefault="00C80B7D" w:rsidP="00255029">
                            <w:pPr>
                              <w:ind w:left="2101" w:hanging="2101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Lernsituation </w:t>
                            </w:r>
                            <w:r w:rsidR="00F031EE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6</w:t>
                            </w: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="00F031EE" w:rsidRPr="00F031EE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Systematischer Test mit Fehlerkorrektur und Reflektion des Projektablaufs</w:t>
                            </w:r>
                          </w:p>
                        </w:tc>
                      </w:tr>
                      <w:tr w:rsidR="00C80B7D" w:rsidRPr="00810533" w14:paraId="5C368654" w14:textId="77777777" w:rsidTr="005422D6">
                        <w:trPr>
                          <w:trHeight w:val="506"/>
                          <w:jc w:val="center"/>
                        </w:trPr>
                        <w:tc>
                          <w:tcPr>
                            <w:tcW w:w="4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B56A03" w14:textId="77777777" w:rsidR="00E4379B" w:rsidRDefault="00E4379B" w:rsidP="00E4379B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Einstiegsszenario</w:t>
                            </w:r>
                          </w:p>
                          <w:p w14:paraId="6A390F51" w14:textId="0AA2D921" w:rsidR="00D27CE4" w:rsidRDefault="00D27CE4" w:rsidP="00D27CE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Die</w:t>
                            </w:r>
                            <w:r w:rsidR="00E4379B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Banor IT GmbH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hat die neue Datenbank und den Online-Shop der </w:t>
                            </w:r>
                            <w:r w:rsidRPr="00D27CE4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Höllental-Senfmühle im Sauerland/in Franken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implementiert.</w:t>
                            </w:r>
                          </w:p>
                          <w:p w14:paraId="24708CE6" w14:textId="4A35D910" w:rsidR="00D27CE4" w:rsidRPr="003D6372" w:rsidRDefault="00CF10D6" w:rsidP="00D27CE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Bevor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nun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de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r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Auftrag nun komplett ab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zu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schließen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ist 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und die Datenbank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sowie Webshop 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an den Auftraggeber übergeben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wird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, stehen noch weitere Funktionstests an.</w:t>
                            </w:r>
                          </w:p>
                          <w:p w14:paraId="56137EFD" w14:textId="591C71DC" w:rsidR="00CF10D6" w:rsidRPr="003D6372" w:rsidRDefault="00CF10D6" w:rsidP="00CF10D6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Die Banor IT hat sich 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deshalb entschlossen, Fehleranalyse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n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und Teststrategie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n</w:t>
                            </w:r>
                            <w:r w:rsidRPr="00CF10D6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zu professionalisieren. </w:t>
                            </w:r>
                          </w:p>
                          <w:p w14:paraId="54781A7A" w14:textId="0ED521C4" w:rsidR="00C80B7D" w:rsidRPr="003D6372" w:rsidRDefault="00C80B7D" w:rsidP="00CF10D6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CA0D3" w14:textId="77777777" w:rsidR="00C80B7D" w:rsidRPr="00D04F2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F2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Handlungsprodukt/Lernergebnis</w:t>
                            </w:r>
                          </w:p>
                          <w:p w14:paraId="6ECC32B5" w14:textId="3348EE59" w:rsidR="004417FF" w:rsidRPr="004417FF" w:rsidRDefault="00F031EE" w:rsidP="00D04F2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  <w:r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  <w:t>Testergebnisse nach Anwendung einer Testmethode</w:t>
                            </w:r>
                          </w:p>
                          <w:p w14:paraId="4E1D0A93" w14:textId="1308BFA3" w:rsidR="00D04F22" w:rsidRPr="00D04F22" w:rsidRDefault="00D04F22" w:rsidP="00D04F2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  <w:r w:rsidRPr="00D04F22"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  <w:t>Kundenpräsentation</w:t>
                            </w:r>
                          </w:p>
                          <w:p w14:paraId="4B2B863D" w14:textId="77777777" w:rsidR="00D04F22" w:rsidRPr="00D04F22" w:rsidRDefault="00D04F22" w:rsidP="00D04F22">
                            <w:pPr>
                              <w:widowControl/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</w:p>
                          <w:p w14:paraId="5FC9AE05" w14:textId="77777777" w:rsidR="00D04F22" w:rsidRPr="00D04F22" w:rsidRDefault="00D04F22" w:rsidP="00D04F22">
                            <w:pPr>
                              <w:widowControl/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  <w:r w:rsidRPr="00D04F22"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  <w:t>Individuelle Förderung</w:t>
                            </w:r>
                          </w:p>
                          <w:p w14:paraId="60E3200C" w14:textId="77777777" w:rsidR="00255029" w:rsidRDefault="00D04F22" w:rsidP="0025502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  <w:r w:rsidRPr="00D04F22"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  <w:t>Visualisierung der Ergebnisse</w:t>
                            </w:r>
                          </w:p>
                          <w:p w14:paraId="608A0D13" w14:textId="272566BD" w:rsidR="00D04F22" w:rsidRPr="00D04F22" w:rsidRDefault="00D04F22" w:rsidP="00255029">
                            <w:pPr>
                              <w:widowControl/>
                              <w:ind w:left="360"/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  <w:r w:rsidRPr="00D04F22"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  <w:t xml:space="preserve"> </w:t>
                            </w:r>
                          </w:p>
                          <w:p w14:paraId="2B2471AA" w14:textId="77777777" w:rsidR="00C80B7D" w:rsidRPr="00D04F22" w:rsidRDefault="00C80B7D" w:rsidP="00D04F22">
                            <w:pPr>
                              <w:widowControl/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  <w:r w:rsidRPr="00D04F2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Hinweis zu Lernerfolgsüberprüfung und Leistungsnachweisen</w:t>
                            </w:r>
                          </w:p>
                          <w:p w14:paraId="3975186B" w14:textId="77777777" w:rsidR="00C80B7D" w:rsidRPr="00D04F22" w:rsidRDefault="00D04F22" w:rsidP="00D04F2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F22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Bewertung der Kundenpräsentation</w:t>
                            </w:r>
                          </w:p>
                        </w:tc>
                      </w:tr>
                      <w:tr w:rsidR="00C80B7D" w:rsidRPr="00054C4A" w14:paraId="7EAE8ECC" w14:textId="77777777" w:rsidTr="005422D6">
                        <w:trPr>
                          <w:trHeight w:val="472"/>
                          <w:jc w:val="center"/>
                        </w:trPr>
                        <w:tc>
                          <w:tcPr>
                            <w:tcW w:w="4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2CC2CF7" w14:textId="77777777" w:rsidR="00C80B7D" w:rsidRPr="00396FED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96FED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Wesentliche Kompetenzen</w:t>
                            </w:r>
                          </w:p>
                          <w:p w14:paraId="5DE5E183" w14:textId="77777777" w:rsidR="00C80B7D" w:rsidRPr="00396FED" w:rsidRDefault="00C80B7D" w:rsidP="00847187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96FED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Die Schülerinnen und Schüler</w:t>
                            </w:r>
                          </w:p>
                          <w:p w14:paraId="453476D7" w14:textId="67135156" w:rsidR="00B563F5" w:rsidRDefault="00895FE9" w:rsidP="00895FE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895FE9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kommunizieren unter Einsatz von Fachsprache situationsangemessen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</w:p>
                          <w:p w14:paraId="6B2446ED" w14:textId="6BFA478C" w:rsidR="00CF10D6" w:rsidRDefault="00CF10D6" w:rsidP="00895FE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informieren sich über bewährte und neue Teststrategien und Testmethoden.</w:t>
                            </w:r>
                          </w:p>
                          <w:p w14:paraId="3F433837" w14:textId="77777777" w:rsidR="00F031EE" w:rsidRDefault="00C21EE1" w:rsidP="00F031E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21EE1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testen ihre Software systematisch und korrigieren Fehler.</w:t>
                            </w:r>
                            <w:r w:rsidR="00F031EE">
                              <w:t xml:space="preserve"> </w:t>
                            </w:r>
                          </w:p>
                          <w:p w14:paraId="6256AB19" w14:textId="77777777" w:rsidR="00C80B7D" w:rsidRPr="00D04F22" w:rsidRDefault="00D04F22" w:rsidP="00ED791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D791C">
                              <w:rPr>
                                <w:rFonts w:ascii="Tahoma" w:eastAsia="MS Mincho" w:hAnsi="Tahoma" w:cs="Tahoma"/>
                                <w:color w:val="00B0F0"/>
                                <w:sz w:val="16"/>
                                <w:szCs w:val="16"/>
                                <w:lang w:val="de-DE" w:eastAsia="de-DE"/>
                              </w:rPr>
                              <w:t>präsentieren der Kundin/dem Kunden adressatengerecht den Entscheidungsprozess und das Produkt.</w:t>
                            </w: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1EECC27" w14:textId="77777777" w:rsidR="00C80B7D" w:rsidRPr="00B84D8C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B84D8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Konkretisierung der Inhalte</w:t>
                            </w:r>
                          </w:p>
                          <w:p w14:paraId="1DD905AC" w14:textId="77777777" w:rsidR="00C21EE1" w:rsidRPr="00F031EE" w:rsidRDefault="00F031EE" w:rsidP="00C21E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MS Mincho" w:hAnsi="Tahoma" w:cs="Tahoma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Testmethoden</w:t>
                            </w:r>
                          </w:p>
                          <w:p w14:paraId="4BA11BA6" w14:textId="6D72C5FD" w:rsidR="00F031EE" w:rsidRPr="00D04F22" w:rsidRDefault="00F031EE" w:rsidP="00C21E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MS Mincho" w:hAnsi="Tahoma" w:cs="Tahoma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Wirtschaftskeitsbetrachtungen</w:t>
                            </w:r>
                          </w:p>
                        </w:tc>
                      </w:tr>
                      <w:tr w:rsidR="00C80B7D" w:rsidRPr="00054C4A" w14:paraId="3ABDB837" w14:textId="77777777" w:rsidTr="000D2977">
                        <w:trPr>
                          <w:trHeight w:val="294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A92864" w14:textId="77777777" w:rsidR="00C80B7D" w:rsidRPr="00D04F22" w:rsidRDefault="00C80B7D" w:rsidP="00D04F22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B84D8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Lern- und Arbeitstechniken</w:t>
                            </w:r>
                          </w:p>
                          <w:p w14:paraId="075749FA" w14:textId="221B6175" w:rsidR="00C80B7D" w:rsidRPr="00054C4A" w:rsidRDefault="00C80B7D" w:rsidP="00D04F2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C80B7D" w:rsidRPr="00054C4A" w14:paraId="2AFC1CA8" w14:textId="77777777" w:rsidTr="000D2977">
                        <w:trPr>
                          <w:trHeight w:val="276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50D8E5" w14:textId="77777777" w:rsidR="00C80B7D" w:rsidRPr="003D637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Unterrichtsmaterialien/Fundstelle</w:t>
                            </w:r>
                          </w:p>
                          <w:p w14:paraId="40F25037" w14:textId="20CB97D5" w:rsidR="00C80B7D" w:rsidRPr="003D6372" w:rsidRDefault="00C80B7D" w:rsidP="001F4B0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C80B7D" w:rsidRPr="00054C4A" w14:paraId="5A75ADDE" w14:textId="77777777" w:rsidTr="000D2977">
                        <w:trPr>
                          <w:trHeight w:val="408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E4283C" w14:textId="77777777" w:rsidR="00C80B7D" w:rsidRPr="003D637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D637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Organisatorische Hinweise</w:t>
                            </w:r>
                          </w:p>
                          <w:p w14:paraId="23D9747C" w14:textId="62DA68E3" w:rsidR="005A4A0C" w:rsidRPr="005A4A0C" w:rsidRDefault="00255029" w:rsidP="005A4A0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- </w:t>
                            </w:r>
                            <w:r w:rsidR="005A4A0C" w:rsidRPr="005A4A0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Anforderungen und Kriterien für eine Präsentation sind in Deutsch/Kommunikation erarbeitet</w:t>
                            </w:r>
                          </w:p>
                          <w:p w14:paraId="68566DDF" w14:textId="77777777" w:rsidR="005A4A0C" w:rsidRPr="005A4A0C" w:rsidRDefault="005A4A0C" w:rsidP="005A4A0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66BC221D" w14:textId="1382ED05" w:rsidR="00C80B7D" w:rsidRPr="003D6372" w:rsidRDefault="00C80B7D" w:rsidP="005A4A0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6F9BF6BC" w14:textId="77777777" w:rsidR="00C80B7D" w:rsidRPr="008B5E5B" w:rsidRDefault="00C80B7D" w:rsidP="00C80B7D">
                      <w:pPr>
                        <w:spacing w:before="120"/>
                        <w:ind w:left="425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5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43A5"/>
    <w:multiLevelType w:val="hybridMultilevel"/>
    <w:tmpl w:val="B6E4EC20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65EA"/>
    <w:multiLevelType w:val="hybridMultilevel"/>
    <w:tmpl w:val="F94A26F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E2A6E"/>
    <w:multiLevelType w:val="hybridMultilevel"/>
    <w:tmpl w:val="52529CF6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175FA3"/>
    <w:multiLevelType w:val="hybridMultilevel"/>
    <w:tmpl w:val="A0E88BC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2189C"/>
    <w:multiLevelType w:val="hybridMultilevel"/>
    <w:tmpl w:val="6234040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333144">
    <w:abstractNumId w:val="3"/>
  </w:num>
  <w:num w:numId="2" w16cid:durableId="1639843007">
    <w:abstractNumId w:val="1"/>
  </w:num>
  <w:num w:numId="3" w16cid:durableId="1760717259">
    <w:abstractNumId w:val="2"/>
  </w:num>
  <w:num w:numId="4" w16cid:durableId="424571506">
    <w:abstractNumId w:val="4"/>
  </w:num>
  <w:num w:numId="5" w16cid:durableId="198142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7D"/>
    <w:rsid w:val="00042C63"/>
    <w:rsid w:val="00054C4A"/>
    <w:rsid w:val="000A06FF"/>
    <w:rsid w:val="001F4B08"/>
    <w:rsid w:val="0020295F"/>
    <w:rsid w:val="0020547F"/>
    <w:rsid w:val="002215B4"/>
    <w:rsid w:val="002522F5"/>
    <w:rsid w:val="00255029"/>
    <w:rsid w:val="002A116F"/>
    <w:rsid w:val="002E2C7D"/>
    <w:rsid w:val="003C4794"/>
    <w:rsid w:val="004417FF"/>
    <w:rsid w:val="0051615F"/>
    <w:rsid w:val="005A4A0C"/>
    <w:rsid w:val="005B704D"/>
    <w:rsid w:val="005D4028"/>
    <w:rsid w:val="00782AD3"/>
    <w:rsid w:val="0088381F"/>
    <w:rsid w:val="00895FE9"/>
    <w:rsid w:val="00AB00E1"/>
    <w:rsid w:val="00AF5C7F"/>
    <w:rsid w:val="00B20548"/>
    <w:rsid w:val="00B52046"/>
    <w:rsid w:val="00B563F5"/>
    <w:rsid w:val="00BD1146"/>
    <w:rsid w:val="00C21EE1"/>
    <w:rsid w:val="00C80B7D"/>
    <w:rsid w:val="00C83B52"/>
    <w:rsid w:val="00CF10D6"/>
    <w:rsid w:val="00D04F22"/>
    <w:rsid w:val="00D1314B"/>
    <w:rsid w:val="00D27CE4"/>
    <w:rsid w:val="00DE4931"/>
    <w:rsid w:val="00E4379B"/>
    <w:rsid w:val="00EB7AFF"/>
    <w:rsid w:val="00ED791C"/>
    <w:rsid w:val="00F031EE"/>
    <w:rsid w:val="00F23153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280"/>
  <w15:docId w15:val="{F804E52B-C1F7-43B4-A1A7-C28A9217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C80B7D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0B7D"/>
    <w:pPr>
      <w:widowControl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73F2FDBB2CC24CAD90C3DAF609AAFD" ma:contentTypeVersion="0" ma:contentTypeDescription="Ein neues Dokument erstellen." ma:contentTypeScope="" ma:versionID="48ab46577b29019d4947636b40e2a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627edd4f09c1f414843cf0643fb7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4150E-EE0A-4FD4-A3F8-443DCB74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34D8A-1D74-4945-BAD3-34548E4FC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8E817-13E0-4AE4-B061-233482CCA6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Rietzscher</dc:creator>
  <cp:lastModifiedBy>Rech Ernst</cp:lastModifiedBy>
  <cp:revision>8</cp:revision>
  <dcterms:created xsi:type="dcterms:W3CDTF">2022-02-01T17:46:00Z</dcterms:created>
  <dcterms:modified xsi:type="dcterms:W3CDTF">2022-10-01T13:53:00Z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0x0101008573F2FDBB2CC24CAD90C3DAF609AAFD</vt:lpwstr>
  </property>
</Properties>
</file>