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A680166" w14:textId="77777777" w:rsidR="00191404" w:rsidRDefault="005C17BE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4B0122" wp14:editId="21775E7A">
                <wp:simplePos x="0" y="0"/>
                <wp:positionH relativeFrom="column">
                  <wp:posOffset>7204709</wp:posOffset>
                </wp:positionH>
                <wp:positionV relativeFrom="paragraph">
                  <wp:posOffset>-615315</wp:posOffset>
                </wp:positionV>
                <wp:extent cx="2411095" cy="1512251"/>
                <wp:effectExtent l="0" t="0" r="8255" b="0"/>
                <wp:wrapNone/>
                <wp:docPr id="3" name="Bild 2" descr="Abbildung 1:  Die vollständige Handlung (ISB 2013, 4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" descr="Abbildung 1:  Die vollständige Handlung (ISB 2013, 4)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450478" cy="1536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251658240;o:allowoverlap:true;o:allowincell:true;mso-position-horizontal-relative:text;margin-left:567.3pt;mso-position-horizontal:absolute;mso-position-vertical-relative:text;margin-top:-48.4pt;mso-position-vertical:absolute;width:189.8pt;height:119.1pt;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cs="Arial"/>
          <w:sz w:val="36"/>
          <w:szCs w:val="36"/>
        </w:rPr>
        <w:t>Beruf: Kaufmann/-frau im E-Commerce, Jahrgangsstufe 12</w:t>
      </w:r>
    </w:p>
    <w:p w14:paraId="530A53D6" w14:textId="77777777" w:rsidR="00191404" w:rsidRDefault="005C17BE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Lernfeld: 12: </w:t>
      </w:r>
      <w:r>
        <w:rPr>
          <w:rFonts w:ascii="Arial" w:hAnsi="Arial" w:cs="Arial"/>
          <w:sz w:val="32"/>
          <w:szCs w:val="32"/>
        </w:rPr>
        <w:t>Berufsbezogene Projekte durchführen und bewerten</w:t>
      </w:r>
    </w:p>
    <w:p w14:paraId="649ED0F6" w14:textId="3326F141" w:rsidR="00191404" w:rsidRDefault="005C17BE">
      <w:pPr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 xml:space="preserve">LS: </w:t>
      </w:r>
      <w:r w:rsidR="007972FD">
        <w:rPr>
          <w:rFonts w:ascii="Arial" w:hAnsi="Arial" w:cs="Arial"/>
          <w:sz w:val="36"/>
          <w:szCs w:val="36"/>
        </w:rPr>
        <w:t>4</w:t>
      </w:r>
      <w:r>
        <w:rPr>
          <w:rFonts w:ascii="Arial" w:hAnsi="Arial" w:cs="Arial"/>
          <w:sz w:val="36"/>
          <w:szCs w:val="36"/>
        </w:rPr>
        <w:t xml:space="preserve"> </w:t>
      </w:r>
      <w:r w:rsidR="007972FD">
        <w:rPr>
          <w:rFonts w:ascii="Arial" w:hAnsi="Arial" w:cs="Arial"/>
          <w:sz w:val="36"/>
          <w:szCs w:val="36"/>
        </w:rPr>
        <w:t>Projektplanung und -ergebnisse beurteilen, Reflexion</w:t>
      </w:r>
    </w:p>
    <w:p w14:paraId="3BC36BD9" w14:textId="77777777" w:rsidR="00191404" w:rsidRDefault="005C17BE">
      <w:pPr>
        <w:rPr>
          <w:rFonts w:ascii="Arial" w:hAnsi="Arial" w:cs="Arial"/>
        </w:rPr>
      </w:pPr>
      <w:r>
        <w:rPr>
          <w:rFonts w:ascii="Arial" w:hAnsi="Arial" w:cs="Arial"/>
        </w:rPr>
        <w:t>L.-Team: Birchinger</w:t>
      </w:r>
    </w:p>
    <w:p w14:paraId="530D2EAF" w14:textId="77777777" w:rsidR="00191404" w:rsidRDefault="00191404">
      <w:pPr>
        <w:rPr>
          <w:rFonts w:ascii="Arial" w:hAnsi="Arial" w:cs="Arial"/>
        </w:rPr>
      </w:pPr>
    </w:p>
    <w:p w14:paraId="3BC4DB06" w14:textId="30FCA2B1" w:rsidR="00191404" w:rsidRDefault="005C17BE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Zeitrichtwert: </w:t>
      </w:r>
      <w:r w:rsidR="007972FD">
        <w:rPr>
          <w:rFonts w:ascii="Arial" w:hAnsi="Arial" w:cs="Arial"/>
        </w:rPr>
        <w:t>7</w:t>
      </w:r>
    </w:p>
    <w:p w14:paraId="0A133ACB" w14:textId="77777777" w:rsidR="00191404" w:rsidRDefault="00191404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</w:p>
    <w:p w14:paraId="1EC32769" w14:textId="77777777" w:rsidR="00191404" w:rsidRDefault="005C17BE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geplanter Zeitbedarf der Lernsituation: ……;</w:t>
      </w:r>
      <w:r>
        <w:rPr>
          <w:rFonts w:ascii="Arial" w:hAnsi="Arial" w:cs="Arial"/>
        </w:rPr>
        <w:tab/>
        <w:t>tatsächlicher Zeitbedarf: …………….</w:t>
      </w:r>
    </w:p>
    <w:p w14:paraId="3FCB9A52" w14:textId="77777777" w:rsidR="00191404" w:rsidRDefault="00191404">
      <w:pPr>
        <w:rPr>
          <w:rFonts w:ascii="Arial" w:hAnsi="Arial" w:cs="Arial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191404" w14:paraId="5ABA0A4A" w14:textId="77777777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00EC17F4" w14:textId="77777777" w:rsidR="00191404" w:rsidRDefault="005C17BE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single" w:sz="4" w:space="0" w:color="auto"/>
            </w:tcBorders>
            <w:vAlign w:val="center"/>
          </w:tcPr>
          <w:p w14:paraId="7C5FAF26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14:paraId="7DCF37E4" w14:textId="77777777" w:rsidR="00191404" w:rsidRDefault="00191404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11A03193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14:paraId="499A7EBD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</w:t>
            </w:r>
            <w:r>
              <w:rPr>
                <w:rFonts w:ascii="Arial" w:hAnsi="Arial" w:cs="Arial"/>
                <w:color w:val="548DD4"/>
              </w:rPr>
              <w:t>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46FCE430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14:paraId="6ECAE2DF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14:paraId="786E7241" w14:textId="77777777" w:rsidR="00191404" w:rsidRDefault="005C17BE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40222186" w14:textId="77777777" w:rsidR="00191404" w:rsidRDefault="005C17BE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786CD988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02E23E08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3C7263B1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14:paraId="0B674C48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Aus-arbeitung,</w:t>
            </w:r>
          </w:p>
          <w:p w14:paraId="14E61B82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191404" w14:paraId="5AE4F7AB" w14:textId="77777777">
        <w:trPr>
          <w:trHeight w:val="454"/>
        </w:trPr>
        <w:tc>
          <w:tcPr>
            <w:tcW w:w="360" w:type="dxa"/>
          </w:tcPr>
          <w:p w14:paraId="2E299E56" w14:textId="77777777" w:rsidR="00191404" w:rsidRDefault="005C17BE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</w:p>
        </w:tc>
        <w:tc>
          <w:tcPr>
            <w:tcW w:w="4522" w:type="dxa"/>
          </w:tcPr>
          <w:p w14:paraId="2F120330" w14:textId="61110773" w:rsidR="00462E67" w:rsidRPr="00462E67" w:rsidRDefault="00C93F39" w:rsidP="00462E67">
            <w:pPr>
              <w:pStyle w:val="berschrift1"/>
              <w:jc w:val="left"/>
            </w:pPr>
            <w:r>
              <w:rPr>
                <w:b w:val="0"/>
                <w:bCs w:val="0"/>
              </w:rPr>
              <w:t xml:space="preserve">MANdoJam geht </w:t>
            </w:r>
            <w:r w:rsidR="00462E67">
              <w:rPr>
                <w:b w:val="0"/>
                <w:bCs w:val="0"/>
              </w:rPr>
              <w:t>Ende November ans Netz. Das Projektteam erhält eine E-Mail von der Geschäftsleitung mit der Bitte um einen „sauberen“ Abschluss.</w:t>
            </w:r>
          </w:p>
          <w:p w14:paraId="0DAC20D6" w14:textId="1CCC1BBE" w:rsidR="008A5E4B" w:rsidRPr="008A5E4B" w:rsidRDefault="008A5E4B" w:rsidP="008A5E4B"/>
        </w:tc>
        <w:tc>
          <w:tcPr>
            <w:tcW w:w="3060" w:type="dxa"/>
          </w:tcPr>
          <w:p w14:paraId="69FAB3F9" w14:textId="77777777" w:rsidR="00191404" w:rsidRDefault="00462E67" w:rsidP="00204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offen und aufg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schlossen sein, Arbeiten sorgfältig beenden</w:t>
            </w:r>
          </w:p>
          <w:p w14:paraId="4C7609A3" w14:textId="77777777" w:rsidR="00462E67" w:rsidRDefault="00462E67" w:rsidP="00204FC7">
            <w:pPr>
              <w:rPr>
                <w:rFonts w:ascii="Arial" w:hAnsi="Arial" w:cs="Arial"/>
              </w:rPr>
            </w:pPr>
          </w:p>
          <w:p w14:paraId="2A4128C6" w14:textId="51F31A3D" w:rsidR="00462E67" w:rsidRPr="006857E1" w:rsidRDefault="00462E67" w:rsidP="00204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sich beteiligen</w:t>
            </w:r>
          </w:p>
        </w:tc>
        <w:tc>
          <w:tcPr>
            <w:tcW w:w="2966" w:type="dxa"/>
          </w:tcPr>
          <w:p w14:paraId="20C60441" w14:textId="5B59FD5D" w:rsidR="00191404" w:rsidRDefault="005A4817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E-Mail LS4</w:t>
            </w:r>
            <w:r w:rsidR="00462E67">
              <w:rPr>
                <w:b w:val="0"/>
                <w:bCs w:val="0"/>
              </w:rPr>
              <w:t xml:space="preserve"> „Abschluss Projekt“</w:t>
            </w:r>
          </w:p>
        </w:tc>
        <w:tc>
          <w:tcPr>
            <w:tcW w:w="2074" w:type="dxa"/>
          </w:tcPr>
          <w:p w14:paraId="6045F82F" w14:textId="77777777" w:rsidR="005A4817" w:rsidRDefault="005A4817" w:rsidP="005A4817">
            <w:pPr>
              <w:pStyle w:val="berschrift1"/>
              <w:jc w:val="left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Hier: Klassische Vorgehensweise</w:t>
            </w:r>
          </w:p>
          <w:p w14:paraId="774F0BF9" w14:textId="77777777" w:rsidR="005A4817" w:rsidRDefault="005A4817" w:rsidP="005A4817">
            <w:r>
              <w:rPr>
                <w:rFonts w:ascii="Arial" w:hAnsi="Arial" w:cs="Arial"/>
                <w:color w:val="FF0000"/>
                <w:sz w:val="20"/>
                <w:szCs w:val="20"/>
              </w:rPr>
              <w:t>Alternativ: Agil, dann mit entsprechender Anpassung der Kompetenzen</w:t>
            </w:r>
          </w:p>
          <w:p w14:paraId="679E00A9" w14:textId="2798431F" w:rsidR="00486C84" w:rsidRPr="00486C84" w:rsidRDefault="00486C84" w:rsidP="00486C8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</w:tcPr>
          <w:p w14:paraId="338C4570" w14:textId="77777777" w:rsidR="00191404" w:rsidRDefault="00191404">
            <w:pPr>
              <w:pStyle w:val="berschrift1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14:paraId="27509EB3" w14:textId="77777777" w:rsidR="00191404" w:rsidRDefault="00191404">
            <w:pPr>
              <w:pStyle w:val="berschrift1"/>
              <w:rPr>
                <w:b w:val="0"/>
                <w:bCs w:val="0"/>
              </w:rPr>
            </w:pPr>
          </w:p>
        </w:tc>
      </w:tr>
      <w:tr w:rsidR="00191404" w14:paraId="701C38CA" w14:textId="77777777">
        <w:trPr>
          <w:trHeight w:val="454"/>
        </w:trPr>
        <w:tc>
          <w:tcPr>
            <w:tcW w:w="360" w:type="dxa"/>
          </w:tcPr>
          <w:p w14:paraId="1CFE2F45" w14:textId="77777777" w:rsidR="00191404" w:rsidRDefault="005C17BE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22" w:type="dxa"/>
          </w:tcPr>
          <w:p w14:paraId="452C957D" w14:textId="1BE9F198" w:rsidR="00C610AE" w:rsidRDefault="00462E67" w:rsidP="00C610AE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informieren sich darüber, wie ein Pr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jekt ordnungsgemäß abgeschlossen wird.</w:t>
            </w:r>
          </w:p>
        </w:tc>
        <w:tc>
          <w:tcPr>
            <w:tcW w:w="3060" w:type="dxa"/>
          </w:tcPr>
          <w:p w14:paraId="6EA5158C" w14:textId="77777777" w:rsidR="006970DB" w:rsidRDefault="00462E67" w:rsidP="00204FC7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Se: </w:t>
            </w:r>
            <w:r w:rsidR="00682810">
              <w:rPr>
                <w:rFonts w:ascii="Arial" w:hAnsi="Arial" w:cs="Arial"/>
              </w:rPr>
              <w:t>selbstständig Inform</w:t>
            </w:r>
            <w:r w:rsidR="00682810">
              <w:rPr>
                <w:rFonts w:ascii="Arial" w:hAnsi="Arial" w:cs="Arial"/>
              </w:rPr>
              <w:t>a</w:t>
            </w:r>
            <w:r w:rsidR="00682810">
              <w:rPr>
                <w:rFonts w:ascii="Arial" w:hAnsi="Arial" w:cs="Arial"/>
              </w:rPr>
              <w:t>tionen beschaffen</w:t>
            </w:r>
          </w:p>
          <w:p w14:paraId="0D530889" w14:textId="2BCB8F32" w:rsidR="00682810" w:rsidRDefault="00682810" w:rsidP="0068281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457B196E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1E8B6A81" w14:textId="77777777" w:rsidR="00191404" w:rsidRDefault="00191404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65818CA9" w14:textId="77777777" w:rsidR="00191404" w:rsidRDefault="0019140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35FE1945" w14:textId="77777777" w:rsidR="00191404" w:rsidRDefault="00191404">
            <w:pPr>
              <w:rPr>
                <w:rFonts w:ascii="Arial" w:hAnsi="Arial" w:cs="Arial"/>
                <w:lang w:val="it-IT"/>
              </w:rPr>
            </w:pPr>
          </w:p>
        </w:tc>
      </w:tr>
      <w:tr w:rsidR="00191404" w14:paraId="63D06717" w14:textId="77777777">
        <w:trPr>
          <w:trHeight w:val="454"/>
        </w:trPr>
        <w:tc>
          <w:tcPr>
            <w:tcW w:w="360" w:type="dxa"/>
          </w:tcPr>
          <w:p w14:paraId="05BB9D97" w14:textId="77777777" w:rsidR="00191404" w:rsidRDefault="005C17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</w:tcPr>
          <w:p w14:paraId="6EC021BF" w14:textId="418C610E" w:rsidR="00682810" w:rsidRDefault="00682810" w:rsidP="00486C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ermitteln projektbezogene Kennza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len</w:t>
            </w:r>
            <w:r w:rsidR="000133FB">
              <w:rPr>
                <w:rFonts w:ascii="Arial" w:hAnsi="Arial" w:cs="Arial"/>
              </w:rPr>
              <w:t>.</w:t>
            </w:r>
          </w:p>
          <w:p w14:paraId="13079F1F" w14:textId="28004BC4" w:rsidR="00682810" w:rsidRDefault="00682810" w:rsidP="00486C84">
            <w:pPr>
              <w:jc w:val="both"/>
              <w:rPr>
                <w:rFonts w:ascii="Arial" w:hAnsi="Arial" w:cs="Arial"/>
              </w:rPr>
            </w:pPr>
          </w:p>
          <w:p w14:paraId="2E675CEB" w14:textId="21E74D47" w:rsidR="00682810" w:rsidRDefault="00682810" w:rsidP="00486C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analysieren die KPIs des neuen 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line-Shops</w:t>
            </w:r>
            <w:r w:rsidR="000133FB">
              <w:rPr>
                <w:rFonts w:ascii="Arial" w:hAnsi="Arial" w:cs="Arial"/>
              </w:rPr>
              <w:t>.</w:t>
            </w:r>
          </w:p>
          <w:p w14:paraId="00553018" w14:textId="77777777" w:rsidR="00682810" w:rsidRDefault="00682810" w:rsidP="00486C84">
            <w:pPr>
              <w:jc w:val="both"/>
              <w:rPr>
                <w:rFonts w:ascii="Arial" w:hAnsi="Arial" w:cs="Arial"/>
              </w:rPr>
            </w:pPr>
          </w:p>
          <w:p w14:paraId="6EEAC45D" w14:textId="2262BD20" w:rsidR="00682810" w:rsidRDefault="00682810" w:rsidP="00486C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erstellen einen Projektreport.</w:t>
            </w:r>
          </w:p>
          <w:p w14:paraId="18103793" w14:textId="77777777" w:rsidR="00682810" w:rsidRDefault="00682810" w:rsidP="00486C84">
            <w:pPr>
              <w:jc w:val="both"/>
              <w:rPr>
                <w:rFonts w:ascii="Arial" w:hAnsi="Arial" w:cs="Arial"/>
              </w:rPr>
            </w:pPr>
          </w:p>
          <w:p w14:paraId="7122C1AE" w14:textId="53D4B317" w:rsidR="00682810" w:rsidRDefault="00682810" w:rsidP="006828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 veranstalten eine Projektabschlus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sitzung</w:t>
            </w:r>
            <w:r w:rsidR="000133FB">
              <w:rPr>
                <w:rFonts w:ascii="Arial" w:hAnsi="Arial" w:cs="Arial"/>
              </w:rPr>
              <w:t>.</w:t>
            </w:r>
          </w:p>
          <w:p w14:paraId="063119BB" w14:textId="5D6D2EB0" w:rsidR="00682810" w:rsidRDefault="00682810" w:rsidP="00486C84">
            <w:pPr>
              <w:jc w:val="both"/>
              <w:rPr>
                <w:rFonts w:ascii="Arial" w:hAnsi="Arial" w:cs="Arial"/>
              </w:rPr>
            </w:pPr>
          </w:p>
          <w:p w14:paraId="40A50728" w14:textId="1DCBA5EB" w:rsidR="00682810" w:rsidRDefault="00682810" w:rsidP="00486C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dokumentieren Erfahru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gen/Probleme für zukünftige Projekte.</w:t>
            </w:r>
          </w:p>
          <w:p w14:paraId="14351CB0" w14:textId="4130BF8B" w:rsidR="00682810" w:rsidRDefault="00682810" w:rsidP="00486C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16DAE54" w14:textId="77777777" w:rsidR="006970DB" w:rsidRDefault="00682810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Se: zielgerichtet arbeiten, sachlich argumenti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ren</w:t>
            </w:r>
          </w:p>
          <w:p w14:paraId="5022158E" w14:textId="77777777" w:rsidR="00682810" w:rsidRDefault="00682810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</w:p>
          <w:p w14:paraId="4C651981" w14:textId="34BFB193" w:rsidR="00682810" w:rsidRDefault="00682810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Informationen so au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bereiten, damit sie für </w:t>
            </w:r>
            <w:r>
              <w:rPr>
                <w:rFonts w:ascii="Arial" w:hAnsi="Arial" w:cs="Arial"/>
              </w:rPr>
              <w:lastRenderedPageBreak/>
              <w:t>andere anschaulich sind</w:t>
            </w:r>
          </w:p>
        </w:tc>
        <w:tc>
          <w:tcPr>
            <w:tcW w:w="2966" w:type="dxa"/>
          </w:tcPr>
          <w:p w14:paraId="5D905409" w14:textId="77777777" w:rsidR="00191404" w:rsidRDefault="00191404">
            <w:pPr>
              <w:ind w:left="26" w:hanging="34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04F4C5E0" w14:textId="77777777" w:rsidR="00191404" w:rsidRDefault="00191404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3D57C55E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B3B7A51" w14:textId="77777777" w:rsidR="00191404" w:rsidRDefault="00191404">
            <w:pPr>
              <w:rPr>
                <w:rFonts w:ascii="Arial" w:hAnsi="Arial" w:cs="Arial"/>
              </w:rPr>
            </w:pPr>
          </w:p>
        </w:tc>
      </w:tr>
      <w:tr w:rsidR="00191404" w14:paraId="0A792C02" w14:textId="77777777">
        <w:trPr>
          <w:trHeight w:val="454"/>
        </w:trPr>
        <w:tc>
          <w:tcPr>
            <w:tcW w:w="360" w:type="dxa"/>
          </w:tcPr>
          <w:p w14:paraId="4D0FCC53" w14:textId="77777777" w:rsidR="00191404" w:rsidRDefault="005C17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B/K/R</w:t>
            </w:r>
          </w:p>
        </w:tc>
        <w:tc>
          <w:tcPr>
            <w:tcW w:w="4522" w:type="dxa"/>
          </w:tcPr>
          <w:p w14:paraId="31E192A7" w14:textId="41741BC5" w:rsidR="000133FB" w:rsidRDefault="000133FB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beurteilen den Erfolg des Projekts anhand der Kennzahlen.</w:t>
            </w:r>
          </w:p>
          <w:p w14:paraId="388F68D2" w14:textId="7406BE63" w:rsidR="000133FB" w:rsidRDefault="000133FB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beurteilen Projektplanung und Vo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gehensweise.</w:t>
            </w:r>
          </w:p>
          <w:p w14:paraId="4206DE76" w14:textId="70B517CD" w:rsidR="00191404" w:rsidRDefault="00682810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reflektieren das eigene Handeln und Teamarbeit.</w:t>
            </w:r>
          </w:p>
          <w:p w14:paraId="0A60346B" w14:textId="69F2C179" w:rsidR="00682810" w:rsidRDefault="00682810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wägen ab, ob die klassische Pr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jektmethode für dieses Projekt geeignet war</w:t>
            </w:r>
            <w:r w:rsidR="000133FB">
              <w:rPr>
                <w:rFonts w:ascii="Arial" w:hAnsi="Arial" w:cs="Arial"/>
              </w:rPr>
              <w:t>.</w:t>
            </w:r>
          </w:p>
          <w:p w14:paraId="65D6EA95" w14:textId="00F24F71" w:rsidR="00B8151F" w:rsidRDefault="000133FB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erkennen Nachteile der klassischen Projektmethode</w:t>
            </w:r>
            <w:r w:rsidR="00B8151F">
              <w:rPr>
                <w:rFonts w:ascii="Arial" w:hAnsi="Arial" w:cs="Arial"/>
              </w:rPr>
              <w:t>.</w:t>
            </w:r>
          </w:p>
          <w:p w14:paraId="16E138D6" w14:textId="1C9139B9" w:rsidR="00682810" w:rsidRDefault="00682810">
            <w:pPr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386C1AF" w14:textId="77777777" w:rsidR="00191404" w:rsidRDefault="00B8151F" w:rsidP="00013B26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ausgewogen beurte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len, Konsequenzen ziehen, ggf. Vorg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hensweise revidieren</w:t>
            </w:r>
          </w:p>
          <w:p w14:paraId="79EA606B" w14:textId="77777777" w:rsidR="00B8151F" w:rsidRDefault="00B8151F" w:rsidP="00013B26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jc w:val="both"/>
              <w:rPr>
                <w:rFonts w:ascii="Arial" w:hAnsi="Arial" w:cs="Arial"/>
              </w:rPr>
            </w:pPr>
          </w:p>
          <w:p w14:paraId="56A7F631" w14:textId="39D53731" w:rsidR="00B8151F" w:rsidRDefault="00B8151F" w:rsidP="00013B26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auf Beobachtungen anderer achten und mit eigener Analyse ve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gleichen</w:t>
            </w:r>
          </w:p>
        </w:tc>
        <w:tc>
          <w:tcPr>
            <w:tcW w:w="2966" w:type="dxa"/>
          </w:tcPr>
          <w:p w14:paraId="049C90C5" w14:textId="77777777" w:rsidR="00191404" w:rsidRDefault="00191404">
            <w:pPr>
              <w:rPr>
                <w:rFonts w:ascii="Arial" w:hAnsi="Arial" w:cs="Arial"/>
              </w:rPr>
            </w:pPr>
          </w:p>
          <w:p w14:paraId="056A7650" w14:textId="77777777" w:rsidR="00191404" w:rsidRDefault="00191404">
            <w:pPr>
              <w:rPr>
                <w:rFonts w:ascii="Arial" w:hAnsi="Arial" w:cs="Arial"/>
              </w:rPr>
            </w:pPr>
          </w:p>
          <w:p w14:paraId="60499CFF" w14:textId="77777777" w:rsidR="00191404" w:rsidRDefault="00191404">
            <w:pPr>
              <w:rPr>
                <w:rFonts w:ascii="Arial" w:hAnsi="Arial" w:cs="Arial"/>
              </w:rPr>
            </w:pPr>
          </w:p>
          <w:p w14:paraId="0318DCD9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305AA525" w14:textId="392DCE0B" w:rsidR="000133FB" w:rsidRDefault="000133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Klassische vs. agile Projektmethode:</w:t>
            </w:r>
          </w:p>
          <w:p w14:paraId="26EC7A6C" w14:textId="0C01259D" w:rsidR="000133FB" w:rsidRDefault="000133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Die Schüler erke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nen, dass viel Zeit fürs Planen ve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braucht wird. Bei der agilen Methode wäre der MANdoJam Shop sobald wie möglich Online g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gangen</w:t>
            </w:r>
            <w:r w:rsidR="00B8151F">
              <w:rPr>
                <w:rFonts w:ascii="Arial" w:hAnsi="Arial" w:cs="Arial"/>
                <w:color w:val="FF0000"/>
                <w:sz w:val="20"/>
                <w:szCs w:val="20"/>
              </w:rPr>
              <w:t>, auch wenn er noch nicht „pe</w:t>
            </w:r>
            <w:r w:rsidR="00B8151F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="00B8151F">
              <w:rPr>
                <w:rFonts w:ascii="Arial" w:hAnsi="Arial" w:cs="Arial"/>
                <w:color w:val="FF0000"/>
                <w:sz w:val="20"/>
                <w:szCs w:val="20"/>
              </w:rPr>
              <w:t xml:space="preserve">fekt“ </w:t>
            </w:r>
            <w:r w:rsidR="00CA2733">
              <w:rPr>
                <w:rFonts w:ascii="Arial" w:hAnsi="Arial" w:cs="Arial"/>
                <w:color w:val="FF0000"/>
                <w:sz w:val="20"/>
                <w:szCs w:val="20"/>
              </w:rPr>
              <w:t xml:space="preserve">gewesen wäre. </w:t>
            </w:r>
            <w:r w:rsidR="00B8151F">
              <w:rPr>
                <w:rFonts w:ascii="Arial" w:hAnsi="Arial" w:cs="Arial"/>
                <w:color w:val="FF0000"/>
                <w:sz w:val="20"/>
                <w:szCs w:val="20"/>
              </w:rPr>
              <w:t>Somit hätte Jama</w:t>
            </w:r>
            <w:r w:rsidR="00B8151F">
              <w:rPr>
                <w:rFonts w:ascii="Arial" w:hAnsi="Arial" w:cs="Arial"/>
                <w:color w:val="FF0000"/>
                <w:sz w:val="20"/>
                <w:szCs w:val="20"/>
              </w:rPr>
              <w:t>n</w:t>
            </w:r>
            <w:r w:rsidR="00B8151F">
              <w:rPr>
                <w:rFonts w:ascii="Arial" w:hAnsi="Arial" w:cs="Arial"/>
                <w:color w:val="FF0000"/>
                <w:sz w:val="20"/>
                <w:szCs w:val="20"/>
              </w:rPr>
              <w:t xml:space="preserve">do bereits frühzeitig Umsatz generiert. Gleichzeitig wären laufend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Veränd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ru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gen/Verbesserungen vorgenommen wo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den.</w:t>
            </w:r>
            <w:r w:rsidR="00B8151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BDD2E1F" w14:textId="207E4367" w:rsidR="000133FB" w:rsidRPr="00520015" w:rsidRDefault="000133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</w:tcPr>
          <w:p w14:paraId="1F3F4B6F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A3DA894" w14:textId="77777777" w:rsidR="00191404" w:rsidRDefault="00191404">
            <w:pPr>
              <w:rPr>
                <w:rFonts w:ascii="Arial" w:hAnsi="Arial" w:cs="Arial"/>
              </w:rPr>
            </w:pPr>
          </w:p>
        </w:tc>
      </w:tr>
    </w:tbl>
    <w:p w14:paraId="6599EDF7" w14:textId="77777777" w:rsidR="00191404" w:rsidRDefault="00191404"/>
    <w:sectPr w:rsidR="00191404">
      <w:headerReference w:type="default" r:id="rId11"/>
      <w:footerReference w:type="default" r:id="rId12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69682" w14:textId="77777777" w:rsidR="00AC1419" w:rsidRDefault="00AC1419">
      <w:r>
        <w:separator/>
      </w:r>
    </w:p>
  </w:endnote>
  <w:endnote w:type="continuationSeparator" w:id="0">
    <w:p w14:paraId="0344D62E" w14:textId="77777777" w:rsidR="00AC1419" w:rsidRDefault="00AC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8AF3" w14:textId="77777777" w:rsidR="00191404" w:rsidRDefault="00191404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6BD08E20" w14:textId="77777777" w:rsidR="00191404" w:rsidRDefault="005C17B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Handlungsphasen</w:t>
    </w:r>
    <w:r>
      <w:rPr>
        <w:rFonts w:ascii="Arial" w:hAnsi="Arial"/>
        <w:sz w:val="18"/>
        <w:szCs w:val="18"/>
      </w:rPr>
      <w:t xml:space="preserve">: </w:t>
    </w:r>
  </w:p>
  <w:p w14:paraId="3AE95983" w14:textId="77777777" w:rsidR="00191404" w:rsidRDefault="005C17B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sz w:val="18"/>
        <w:szCs w:val="18"/>
      </w:rPr>
      <w:t xml:space="preserve">O </w:t>
    </w:r>
    <w:r>
      <w:rPr>
        <w:rFonts w:ascii="Arial" w:hAnsi="Arial"/>
        <w:sz w:val="18"/>
        <w:szCs w:val="18"/>
      </w:rPr>
      <w:t xml:space="preserve">= Orientieren; </w:t>
    </w:r>
    <w:r>
      <w:rPr>
        <w:rFonts w:ascii="Arial" w:hAnsi="Arial"/>
        <w:b/>
        <w:sz w:val="18"/>
        <w:szCs w:val="18"/>
      </w:rPr>
      <w:t xml:space="preserve">I </w:t>
    </w:r>
    <w:r>
      <w:rPr>
        <w:rFonts w:ascii="Arial" w:hAnsi="Arial"/>
        <w:sz w:val="18"/>
        <w:szCs w:val="18"/>
      </w:rPr>
      <w:t xml:space="preserve">= Informieren; </w:t>
    </w:r>
    <w:r>
      <w:rPr>
        <w:rFonts w:ascii="Arial" w:hAnsi="Arial"/>
        <w:b/>
        <w:sz w:val="18"/>
        <w:szCs w:val="18"/>
      </w:rPr>
      <w:t xml:space="preserve">P </w:t>
    </w:r>
    <w:r>
      <w:rPr>
        <w:rFonts w:ascii="Arial" w:hAnsi="Arial"/>
        <w:sz w:val="18"/>
        <w:szCs w:val="18"/>
      </w:rPr>
      <w:t xml:space="preserve">= Planen; </w:t>
    </w:r>
    <w:r>
      <w:rPr>
        <w:rFonts w:ascii="Arial" w:hAnsi="Arial"/>
        <w:b/>
        <w:sz w:val="18"/>
        <w:szCs w:val="18"/>
      </w:rPr>
      <w:t xml:space="preserve">D </w:t>
    </w:r>
    <w:r>
      <w:rPr>
        <w:rFonts w:ascii="Arial" w:hAnsi="Arial"/>
        <w:sz w:val="18"/>
        <w:szCs w:val="18"/>
      </w:rPr>
      <w:t xml:space="preserve">= Durchführen; </w:t>
    </w:r>
    <w:r>
      <w:rPr>
        <w:rFonts w:ascii="Arial" w:hAnsi="Arial"/>
        <w:b/>
        <w:sz w:val="18"/>
        <w:szCs w:val="18"/>
      </w:rPr>
      <w:t xml:space="preserve">BKR </w:t>
    </w:r>
    <w:r>
      <w:rPr>
        <w:rFonts w:ascii="Arial" w:hAnsi="Arial"/>
        <w:sz w:val="18"/>
        <w:szCs w:val="18"/>
      </w:rPr>
      <w:t>= Bewerten/Kontrollieren/Reflektieren</w:t>
    </w:r>
    <w:r>
      <w:tab/>
    </w:r>
    <w:r>
      <w:rPr>
        <w:rStyle w:val="Seitenzahl"/>
        <w:rFonts w:ascii="Arial" w:hAnsi="Arial" w:cs="Arial"/>
        <w:sz w:val="18"/>
        <w:szCs w:val="18"/>
      </w:rPr>
      <w:t xml:space="preserve">Seite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113BEC">
      <w:rPr>
        <w:rStyle w:val="Seitenzahl"/>
        <w:rFonts w:ascii="Arial" w:hAnsi="Arial" w:cs="Arial"/>
        <w:b/>
        <w:noProof/>
        <w:sz w:val="18"/>
        <w:szCs w:val="18"/>
      </w:rPr>
      <w:t>2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 xml:space="preserve"> von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NUMPAGES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113BEC">
      <w:rPr>
        <w:rStyle w:val="Seitenzahl"/>
        <w:rFonts w:ascii="Arial" w:hAnsi="Arial" w:cs="Arial"/>
        <w:b/>
        <w:noProof/>
        <w:sz w:val="18"/>
        <w:szCs w:val="18"/>
      </w:rPr>
      <w:t>2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251BC20B" w14:textId="77777777" w:rsidR="00191404" w:rsidRDefault="001914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F1235" w14:textId="77777777" w:rsidR="00AC1419" w:rsidRDefault="00AC1419">
      <w:r>
        <w:separator/>
      </w:r>
    </w:p>
  </w:footnote>
  <w:footnote w:type="continuationSeparator" w:id="0">
    <w:p w14:paraId="16968045" w14:textId="77777777" w:rsidR="00AC1419" w:rsidRDefault="00AC1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BC8BE" w14:textId="77777777" w:rsidR="00191404" w:rsidRDefault="005C17BE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FC16D1" wp14:editId="390433A8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txbx>
                      <w:txbxContent>
                        <w:p w14:paraId="03C88746" w14:textId="77777777" w:rsidR="00191404" w:rsidRDefault="00191404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3EFA304B" w14:textId="77777777" w:rsidR="00191404" w:rsidRDefault="005C17BE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FC16D1" id="Rectangle 3" o:spid="_x0000_s1026" style="position:absolute;margin-left:-4.65pt;margin-top:-11.45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" fillcolor="#a6a6a6" stroked="f">
              <v:fill color2="silver" o:opacity2="32113f" angle="90" focus="100%" type="gradient"/>
              <v:textbox inset="1.82881mm,.91439mm,1.82881mm,.91439mm">
                <w:txbxContent>
                  <w:p w14:paraId="03C88746" w14:textId="77777777" w:rsidR="00191404" w:rsidRDefault="00191404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14:paraId="3EFA304B" w14:textId="77777777" w:rsidR="00191404" w:rsidRDefault="005C17BE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13E84CD" wp14:editId="0679A556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shape 1" o:spid="_x0000_s1" o:spt="1" style="position:absolute;mso-wrap-distance-left:9.0pt;mso-wrap-distance-top:0.0pt;mso-wrap-distance-right:9.0pt;mso-wrap-distance-bottom:0.0pt;z-index:251657216;o:allowoverlap:true;o:allowincell:true;mso-position-horizontal-relative:text;margin-left:0.0pt;mso-position-horizontal:absolute;mso-position-vertical-relative:text;margin-top:-2.5pt;mso-position-vertical:absolute;width:546.0pt;height:56.0pt;" coordsize="100000,100000" path="" filled="f">
              <v:path textboxrect="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3A28"/>
    <w:multiLevelType w:val="hybridMultilevel"/>
    <w:tmpl w:val="ACEA0892"/>
    <w:lvl w:ilvl="0" w:tplc="27788388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73A851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9A7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B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C58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7EA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5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841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87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91758"/>
    <w:multiLevelType w:val="hybridMultilevel"/>
    <w:tmpl w:val="95E297BE"/>
    <w:lvl w:ilvl="0" w:tplc="C69AA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7EC7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BADA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EA27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5093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28B3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9692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263B1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B80B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04"/>
    <w:rsid w:val="000133FB"/>
    <w:rsid w:val="00013B26"/>
    <w:rsid w:val="00113BEC"/>
    <w:rsid w:val="00190551"/>
    <w:rsid w:val="00191404"/>
    <w:rsid w:val="00204FC7"/>
    <w:rsid w:val="002D6B9E"/>
    <w:rsid w:val="0037141A"/>
    <w:rsid w:val="003E5D66"/>
    <w:rsid w:val="00462E67"/>
    <w:rsid w:val="00481254"/>
    <w:rsid w:val="00486C84"/>
    <w:rsid w:val="004F5CC2"/>
    <w:rsid w:val="00520015"/>
    <w:rsid w:val="005A4817"/>
    <w:rsid w:val="005C17BE"/>
    <w:rsid w:val="00682810"/>
    <w:rsid w:val="006857E1"/>
    <w:rsid w:val="006970DB"/>
    <w:rsid w:val="0075053C"/>
    <w:rsid w:val="007972FD"/>
    <w:rsid w:val="007A0AD8"/>
    <w:rsid w:val="008A5E4B"/>
    <w:rsid w:val="009018F6"/>
    <w:rsid w:val="0092192A"/>
    <w:rsid w:val="009638C8"/>
    <w:rsid w:val="009C4BD7"/>
    <w:rsid w:val="00AA6B26"/>
    <w:rsid w:val="00AC1419"/>
    <w:rsid w:val="00B70794"/>
    <w:rsid w:val="00B8151F"/>
    <w:rsid w:val="00BB1AC3"/>
    <w:rsid w:val="00C610AE"/>
    <w:rsid w:val="00C93F39"/>
    <w:rsid w:val="00CA2733"/>
    <w:rsid w:val="00CE4869"/>
    <w:rsid w:val="00C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2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NormaleTabelle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NormaleTabelle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Hartinger, Maria-Anna</cp:lastModifiedBy>
  <cp:revision>2</cp:revision>
  <dcterms:created xsi:type="dcterms:W3CDTF">2020-07-31T11:27:00Z</dcterms:created>
  <dcterms:modified xsi:type="dcterms:W3CDTF">2020-07-31T11:27:00Z</dcterms:modified>
</cp:coreProperties>
</file>