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2329"/>
        <w:gridCol w:w="4733"/>
        <w:gridCol w:w="2126"/>
        <w:gridCol w:w="2410"/>
      </w:tblGrid>
      <w:tr w:rsidR="005C3C29" w:rsidRPr="005623A1" w:rsidTr="005623A1">
        <w:trPr>
          <w:trHeight w:val="296"/>
        </w:trPr>
        <w:tc>
          <w:tcPr>
            <w:tcW w:w="1470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C3C29" w:rsidRPr="005623A1" w:rsidRDefault="000F6E73">
            <w:pPr>
              <w:pStyle w:val="berschrift1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Didaktischer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Jahresplan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(DJP) </w:t>
            </w:r>
            <w:proofErr w:type="spellStart"/>
            <w:r w:rsidRPr="005623A1">
              <w:rPr>
                <w:rFonts w:asciiTheme="minorHAnsi" w:hAnsiTheme="minorHAnsi" w:cstheme="minorHAnsi"/>
              </w:rPr>
              <w:t>für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das LF 10: </w:t>
            </w:r>
            <w:r w:rsidRPr="005623A1">
              <w:rPr>
                <w:rFonts w:asciiTheme="minorHAnsi" w:hAnsiTheme="minorHAnsi" w:cstheme="minorHAnsi"/>
              </w:rPr>
              <w:br/>
              <w:t>Den Online-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Vertrieb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kennzahlengestützt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optimieren</w:t>
            </w:r>
            <w:proofErr w:type="spellEnd"/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C3C29" w:rsidRPr="005623A1" w:rsidTr="005623A1">
        <w:trPr>
          <w:cantSplit/>
          <w:trHeight w:val="296"/>
        </w:trPr>
        <w:tc>
          <w:tcPr>
            <w:tcW w:w="3111" w:type="dxa"/>
            <w:vMerge w:val="restart"/>
            <w:tcBorders>
              <w:top w:val="single" w:sz="4" w:space="0" w:color="000000"/>
            </w:tcBorders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Lernfeld</w:t>
            </w:r>
            <w:proofErr w:type="spellEnd"/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Lernsituation</w:t>
            </w:r>
            <w:proofErr w:type="spellEnd"/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Zeitrichtwert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4" w:space="0" w:color="000000"/>
            </w:tcBorders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Handlungskompetenz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Didaktik</w:t>
            </w:r>
            <w:proofErr w:type="spellEnd"/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Organisation</w:t>
            </w:r>
            <w:proofErr w:type="spellEnd"/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Verantwortlichkeit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Verknüpfung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mit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anderen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Lernfel</w:t>
            </w:r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d</w:t>
            </w:r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ern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/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Fächern</w:t>
            </w:r>
            <w:proofErr w:type="spellEnd"/>
          </w:p>
        </w:tc>
      </w:tr>
      <w:tr w:rsidR="005C3C29" w:rsidRPr="005623A1" w:rsidTr="005623A1">
        <w:trPr>
          <w:cantSplit/>
          <w:trHeight w:val="295"/>
        </w:trPr>
        <w:tc>
          <w:tcPr>
            <w:tcW w:w="3111" w:type="dxa"/>
            <w:vMerge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29" w:type="dxa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Fachkompetenz</w:t>
            </w:r>
            <w:proofErr w:type="spellEnd"/>
          </w:p>
        </w:tc>
        <w:tc>
          <w:tcPr>
            <w:tcW w:w="4733" w:type="dxa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Selbst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-,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Sozial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-,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Methodenkompetenz</w:t>
            </w:r>
            <w:proofErr w:type="spellEnd"/>
          </w:p>
        </w:tc>
        <w:tc>
          <w:tcPr>
            <w:tcW w:w="2126" w:type="dxa"/>
            <w:vMerge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410" w:type="dxa"/>
            <w:vMerge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sz w:val="22"/>
                <w:lang w:eastAsia="de-DE"/>
              </w:rPr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  <w:lang w:eastAsia="de-DE"/>
              </w:rPr>
              <w:t xml:space="preserve"> 1</w:t>
            </w:r>
          </w:p>
          <w:p w:rsidR="005C3C29" w:rsidRDefault="000F6E73">
            <w:pPr>
              <w:rPr>
                <w:rFonts w:asciiTheme="minorHAnsi" w:hAnsiTheme="minorHAnsi" w:cstheme="minorHAnsi"/>
                <w:sz w:val="22"/>
              </w:rPr>
            </w:pPr>
            <w:r w:rsidRPr="005623A1">
              <w:rPr>
                <w:rFonts w:asciiTheme="minorHAnsi" w:hAnsiTheme="minorHAnsi" w:cstheme="minorHAnsi"/>
                <w:sz w:val="22"/>
              </w:rPr>
              <w:t xml:space="preserve">Die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Schülerinnen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Schüler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analysieren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den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I</w:t>
            </w:r>
            <w:r w:rsidRPr="005623A1">
              <w:rPr>
                <w:rFonts w:asciiTheme="minorHAnsi" w:hAnsiTheme="minorHAnsi" w:cstheme="minorHAnsi"/>
                <w:sz w:val="22"/>
              </w:rPr>
              <w:t>n</w:t>
            </w:r>
            <w:r w:rsidRPr="005623A1">
              <w:rPr>
                <w:rFonts w:asciiTheme="minorHAnsi" w:hAnsiTheme="minorHAnsi" w:cstheme="minorHAnsi"/>
                <w:sz w:val="22"/>
              </w:rPr>
              <w:t>formationsbedarf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für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Messung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Wirksamkeit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des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Erfolgs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Prozesse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E-Commerce.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ident</w:t>
            </w:r>
            <w:r w:rsidRPr="005623A1">
              <w:rPr>
                <w:rFonts w:asciiTheme="minorHAnsi" w:hAnsiTheme="minorHAnsi" w:cstheme="minorHAnsi"/>
                <w:sz w:val="22"/>
              </w:rPr>
              <w:t>i</w:t>
            </w:r>
            <w:r w:rsidRPr="005623A1">
              <w:rPr>
                <w:rFonts w:asciiTheme="minorHAnsi" w:hAnsiTheme="minorHAnsi" w:cstheme="minorHAnsi"/>
                <w:sz w:val="22"/>
              </w:rPr>
              <w:t>fizieren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sortimentsbezogene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Leistungsk</w:t>
            </w:r>
            <w:bookmarkStart w:id="0" w:name="_GoBack"/>
            <w:bookmarkEnd w:id="0"/>
            <w:r w:rsidRPr="005623A1">
              <w:rPr>
                <w:rFonts w:asciiTheme="minorHAnsi" w:hAnsiTheme="minorHAnsi" w:cstheme="minorHAnsi"/>
                <w:sz w:val="22"/>
              </w:rPr>
              <w:t>ennzahlen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Lei</w:t>
            </w:r>
            <w:r w:rsidRPr="005623A1">
              <w:rPr>
                <w:rFonts w:asciiTheme="minorHAnsi" w:hAnsiTheme="minorHAnsi" w:cstheme="minorHAnsi"/>
                <w:sz w:val="22"/>
              </w:rPr>
              <w:t>s</w:t>
            </w:r>
            <w:r w:rsidRPr="005623A1">
              <w:rPr>
                <w:rFonts w:asciiTheme="minorHAnsi" w:hAnsiTheme="minorHAnsi" w:cstheme="minorHAnsi"/>
                <w:sz w:val="22"/>
              </w:rPr>
              <w:t>tungskennzahlen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zur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Bewe</w:t>
            </w:r>
            <w:r w:rsidRPr="005623A1">
              <w:rPr>
                <w:rFonts w:asciiTheme="minorHAnsi" w:hAnsiTheme="minorHAnsi" w:cstheme="minorHAnsi"/>
                <w:sz w:val="22"/>
              </w:rPr>
              <w:t>r</w:t>
            </w:r>
            <w:r w:rsidRPr="005623A1">
              <w:rPr>
                <w:rFonts w:asciiTheme="minorHAnsi" w:hAnsiTheme="minorHAnsi" w:cstheme="minorHAnsi"/>
                <w:sz w:val="22"/>
              </w:rPr>
              <w:t>tung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Nutzerfreundlichkeit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Kaufprozesses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sowie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Wirksamkeit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Online-Marketing-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Maßnahmen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bestimmen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b</w:t>
            </w:r>
            <w:r w:rsidRPr="005623A1">
              <w:rPr>
                <w:rFonts w:asciiTheme="minorHAnsi" w:hAnsiTheme="minorHAnsi" w:cstheme="minorHAnsi"/>
                <w:sz w:val="22"/>
              </w:rPr>
              <w:t>e</w:t>
            </w:r>
            <w:r w:rsidRPr="005623A1">
              <w:rPr>
                <w:rFonts w:asciiTheme="minorHAnsi" w:hAnsiTheme="minorHAnsi" w:cstheme="minorHAnsi"/>
                <w:sz w:val="22"/>
              </w:rPr>
              <w:t>triebswirtschaftliche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, die den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Erfolg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des Online-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Vertriebs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me</w:t>
            </w:r>
            <w:r w:rsidRPr="005623A1">
              <w:rPr>
                <w:rFonts w:asciiTheme="minorHAnsi" w:hAnsiTheme="minorHAnsi" w:cstheme="minorHAnsi"/>
                <w:sz w:val="22"/>
              </w:rPr>
              <w:t>s</w:t>
            </w:r>
            <w:r w:rsidRPr="005623A1">
              <w:rPr>
                <w:rFonts w:asciiTheme="minorHAnsi" w:hAnsiTheme="minorHAnsi" w:cstheme="minorHAnsi"/>
                <w:sz w:val="22"/>
              </w:rPr>
              <w:t>sen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  <w:sz w:val="22"/>
              </w:rPr>
            </w:pPr>
          </w:p>
          <w:p w:rsidR="005C3C29" w:rsidRPr="005623A1" w:rsidRDefault="000F6E73">
            <w:pPr>
              <w:rPr>
                <w:rFonts w:asciiTheme="minorHAnsi" w:hAnsiTheme="minorHAnsi" w:cstheme="minorHAnsi"/>
                <w:sz w:val="22"/>
              </w:rPr>
            </w:pPr>
            <w:r w:rsidRPr="005623A1">
              <w:rPr>
                <w:rFonts w:asciiTheme="minorHAnsi" w:hAnsiTheme="minorHAnsi" w:cstheme="minorHAnsi"/>
                <w:sz w:val="22"/>
              </w:rPr>
              <w:t>21 UE</w:t>
            </w:r>
          </w:p>
          <w:p w:rsidR="005C3C29" w:rsidRPr="005623A1" w:rsidRDefault="005C3C2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5C3C29" w:rsidRPr="005623A1" w:rsidRDefault="000F6E73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analysieren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,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welche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Informationen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für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Erfolgsmessung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eigenen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Prozesse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nötig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sind</w:t>
            </w:r>
            <w:proofErr w:type="spellEnd"/>
          </w:p>
          <w:p w:rsidR="005C3C29" w:rsidRPr="005623A1" w:rsidRDefault="000F6E73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identifizieren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Kennzahlen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zu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Sortiment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,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Nutzerfreundlichkeit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des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Kaufprozesses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Erfolg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des Online-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Marketings</w:t>
            </w:r>
            <w:proofErr w:type="spellEnd"/>
          </w:p>
          <w:p w:rsidR="005C3C29" w:rsidRPr="005623A1" w:rsidRDefault="000F6E73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Cs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bestimmen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Kennzahlen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zum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wirtschaftlichen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Erfolg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 xml:space="preserve"> des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U</w:t>
            </w:r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n</w:t>
            </w:r>
            <w:r w:rsidRPr="005623A1">
              <w:rPr>
                <w:rFonts w:asciiTheme="minorHAnsi" w:eastAsia="Times New Roman" w:hAnsiTheme="minorHAnsi" w:cstheme="minorHAnsi"/>
                <w:bCs/>
                <w:sz w:val="22"/>
              </w:rPr>
              <w:t>ternehmens</w:t>
            </w:r>
            <w:proofErr w:type="spellEnd"/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Mögliche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Inhalte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Sortiment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z. B.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Absatz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Produktgruppe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Hersteller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etc.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Umsatz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Produktgruppe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Hersteller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etc.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Renner/</w:t>
            </w:r>
            <w:proofErr w:type="spellStart"/>
            <w:r w:rsidRPr="005623A1">
              <w:rPr>
                <w:rFonts w:asciiTheme="minorHAnsi" w:hAnsiTheme="minorHAnsi" w:cstheme="minorHAnsi"/>
              </w:rPr>
              <w:t>Penner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Brutto-Nachfrage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Null-</w:t>
            </w:r>
            <w:proofErr w:type="spellStart"/>
            <w:r w:rsidRPr="005623A1">
              <w:rPr>
                <w:rFonts w:asciiTheme="minorHAnsi" w:hAnsiTheme="minorHAnsi" w:cstheme="minorHAnsi"/>
              </w:rPr>
              <w:t>Treffer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Retourenquote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Retourenwert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Stornoquote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Widerrufsquote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Nutzerfreundlichkeit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z. B.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Absprungrate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Bewertungskennzahlen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Online-Marketing z. B.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ROI/ROAS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Besucher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Seitenaufrufe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Cost Per Thousand (CPT)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Newsletter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Social-Media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lastRenderedPageBreak/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wirtschaftlicher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Erfolg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z. B.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Warenkorbwert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Rentabilität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Gewinn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Gewinnspanne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5623A1">
              <w:rPr>
                <w:rFonts w:asciiTheme="minorHAnsi" w:eastAsia="Times New Roman" w:hAnsiTheme="minorHAnsi" w:cstheme="minorHAnsi"/>
                <w:sz w:val="22"/>
              </w:rPr>
              <w:lastRenderedPageBreak/>
              <w:br/>
            </w: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8315E5" w:rsidRPr="005623A1" w:rsidRDefault="008315E5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5623A1">
              <w:rPr>
                <w:rFonts w:asciiTheme="minorHAnsi" w:eastAsia="Times New Roman" w:hAnsiTheme="minorHAnsi" w:cstheme="minorHAnsi"/>
                <w:sz w:val="22"/>
              </w:rPr>
              <w:t>LF 4</w:t>
            </w: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7A1F74" w:rsidRPr="005623A1" w:rsidRDefault="007A1F74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sz w:val="22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sz w:val="22"/>
                <w:lang w:eastAsia="de-DE"/>
              </w:rPr>
              <w:lastRenderedPageBreak/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  <w:lang w:eastAsia="de-DE"/>
              </w:rPr>
              <w:t xml:space="preserve"> 2</w:t>
            </w:r>
          </w:p>
          <w:p w:rsidR="005C3C29" w:rsidRDefault="000F6E73">
            <w:pPr>
              <w:rPr>
                <w:rFonts w:asciiTheme="minorHAnsi" w:hAnsiTheme="minorHAnsi" w:cstheme="minorHAnsi"/>
                <w:sz w:val="22"/>
              </w:rPr>
            </w:pPr>
            <w:r w:rsidRPr="005623A1">
              <w:rPr>
                <w:rFonts w:asciiTheme="minorHAnsi" w:hAnsiTheme="minorHAnsi" w:cstheme="minorHAnsi"/>
                <w:sz w:val="22"/>
              </w:rPr>
              <w:t xml:space="preserve">Die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Schülerinnen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Schüler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auf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Grundlage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Ziele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Strategie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Unternehmens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Leistungskennzahlen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aus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legen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Sollwerte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für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Erfolgsmessung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des Online-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Vertriebs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fest.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Dabei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diffe</w:t>
            </w:r>
            <w:r w:rsidRPr="005623A1">
              <w:rPr>
                <w:rFonts w:asciiTheme="minorHAnsi" w:hAnsiTheme="minorHAnsi" w:cstheme="minorHAnsi"/>
                <w:sz w:val="22"/>
              </w:rPr>
              <w:t>r</w:t>
            </w:r>
            <w:r w:rsidRPr="005623A1">
              <w:rPr>
                <w:rFonts w:asciiTheme="minorHAnsi" w:hAnsiTheme="minorHAnsi" w:cstheme="minorHAnsi"/>
                <w:sz w:val="22"/>
              </w:rPr>
              <w:t>enzieren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zwischen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strat</w:t>
            </w:r>
            <w:r w:rsidRPr="005623A1">
              <w:rPr>
                <w:rFonts w:asciiTheme="minorHAnsi" w:hAnsiTheme="minorHAnsi" w:cstheme="minorHAnsi"/>
                <w:sz w:val="22"/>
              </w:rPr>
              <w:t>e</w:t>
            </w:r>
            <w:r w:rsidRPr="005623A1">
              <w:rPr>
                <w:rFonts w:asciiTheme="minorHAnsi" w:hAnsiTheme="minorHAnsi" w:cstheme="minorHAnsi"/>
                <w:sz w:val="22"/>
              </w:rPr>
              <w:t>gischen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operativen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Zielen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kennzeichnen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mögliche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Zielkonflikte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ermitteln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softwaregestützt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Warenwirtschaftssystem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Analyseprogramme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) die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Istwerte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Leistun</w:t>
            </w:r>
            <w:r w:rsidRPr="005623A1">
              <w:rPr>
                <w:rFonts w:asciiTheme="minorHAnsi" w:hAnsiTheme="minorHAnsi" w:cstheme="minorHAnsi"/>
                <w:sz w:val="22"/>
              </w:rPr>
              <w:t>g</w:t>
            </w:r>
            <w:r w:rsidRPr="005623A1">
              <w:rPr>
                <w:rFonts w:asciiTheme="minorHAnsi" w:hAnsiTheme="minorHAnsi" w:cstheme="minorHAnsi"/>
                <w:sz w:val="22"/>
              </w:rPr>
              <w:t>skennzahlen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  <w:sz w:val="22"/>
              </w:rPr>
            </w:pPr>
          </w:p>
          <w:p w:rsidR="005C3C29" w:rsidRDefault="000F6E73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  <w:r w:rsidRPr="005623A1">
              <w:rPr>
                <w:rFonts w:asciiTheme="minorHAnsi" w:hAnsiTheme="minorHAnsi" w:cstheme="minorHAnsi"/>
                <w:sz w:val="22"/>
                <w:lang w:eastAsia="de-DE"/>
              </w:rPr>
              <w:t>7 UE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  <w:sz w:val="22"/>
                <w:lang w:eastAsia="de-DE"/>
              </w:rPr>
            </w:pP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) . . 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identifizieren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Ziele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Strategien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Unternehmens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unterscheiden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zwischen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strategischen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operativen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Zielen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identifizieren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mögliche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Zielkonflikte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geeignete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legen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Sollwerte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fest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ermitteln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Istwerte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Unternehmens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Hilfe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entsprechender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Software</w:t>
            </w:r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  <w:sz w:val="22"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Mögliche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Inhalte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  <w:sz w:val="22"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Ziele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eines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Unternehmens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Strategisch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Operativ</w:t>
            </w:r>
            <w:proofErr w:type="spellEnd"/>
            <w:r w:rsidRPr="005623A1">
              <w:rPr>
                <w:rFonts w:asciiTheme="minorHAnsi" w:hAnsiTheme="minorHAnsi" w:cstheme="minorHAnsi"/>
              </w:rPr>
              <w:t>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Zielkonflikte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Kriterien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für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Wahl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vs. KPI)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Analyseprogramme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z. B.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Warenwirtschaftssystem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Google Analytics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WebTrends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659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CoreMetrics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sz w:val="22"/>
              </w:rPr>
            </w:pP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Analysetool</w:t>
            </w:r>
            <w:proofErr w:type="spellEnd"/>
            <w:r w:rsidRPr="005623A1">
              <w:rPr>
                <w:rFonts w:asciiTheme="minorHAnsi" w:hAnsiTheme="minorHAnsi" w:cstheme="minorHAnsi"/>
                <w:sz w:val="22"/>
              </w:rPr>
              <w:t xml:space="preserve"> von </w:t>
            </w:r>
            <w:proofErr w:type="spellStart"/>
            <w:r w:rsidRPr="005623A1">
              <w:rPr>
                <w:rFonts w:asciiTheme="minorHAnsi" w:hAnsiTheme="minorHAnsi" w:cstheme="minorHAnsi"/>
                <w:sz w:val="22"/>
              </w:rPr>
              <w:t>PrestaShop</w:t>
            </w:r>
            <w:proofErr w:type="spellEnd"/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5C3C29">
            <w:pPr>
              <w:rPr>
                <w:rFonts w:asciiTheme="minorHAnsi" w:eastAsia="Times New Roman" w:hAnsiTheme="minorHAnsi" w:cstheme="minorHAnsi"/>
                <w:sz w:val="22"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sz w:val="22"/>
              </w:rPr>
            </w:pPr>
            <w:r w:rsidRPr="005623A1">
              <w:rPr>
                <w:rFonts w:asciiTheme="minorHAnsi" w:eastAsia="Times New Roman" w:hAnsiTheme="minorHAnsi" w:cstheme="minorHAnsi"/>
                <w:sz w:val="22"/>
              </w:rPr>
              <w:t>LF2</w:t>
            </w: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lang w:eastAsia="de-DE"/>
              </w:rPr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lang w:eastAsia="de-DE"/>
              </w:rPr>
              <w:t xml:space="preserve"> 3</w:t>
            </w:r>
          </w:p>
          <w:p w:rsidR="005C3C29" w:rsidRDefault="000F6E73">
            <w:pPr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Zur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detaillierten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Nutzerverhaltens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Instrumente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kriteriengeleitet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setzen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Bei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Datenerhebung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halten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datenschutzrechtliche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Vorgaben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grafisch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</w:t>
            </w:r>
            <w:r w:rsidRPr="005623A1">
              <w:rPr>
                <w:rFonts w:asciiTheme="minorHAnsi" w:hAnsiTheme="minorHAnsi" w:cstheme="minorHAnsi"/>
              </w:rPr>
              <w:t>f</w:t>
            </w:r>
            <w:r w:rsidRPr="005623A1">
              <w:rPr>
                <w:rFonts w:asciiTheme="minorHAnsi" w:hAnsiTheme="minorHAnsi" w:cstheme="minorHAnsi"/>
              </w:rPr>
              <w:lastRenderedPageBreak/>
              <w:t>bereitete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für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Vergleichs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-,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Entscheidungs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-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</w:t>
            </w:r>
            <w:r w:rsidRPr="005623A1">
              <w:rPr>
                <w:rFonts w:asciiTheme="minorHAnsi" w:hAnsiTheme="minorHAnsi" w:cstheme="minorHAnsi"/>
              </w:rPr>
              <w:t>r</w:t>
            </w:r>
            <w:r w:rsidRPr="005623A1">
              <w:rPr>
                <w:rFonts w:asciiTheme="minorHAnsi" w:hAnsiTheme="minorHAnsi" w:cstheme="minorHAnsi"/>
              </w:rPr>
              <w:t>ichtszwecke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erstellen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hierzu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Statistiken</w:t>
            </w:r>
            <w:proofErr w:type="spellEnd"/>
            <w:r w:rsidRPr="005623A1">
              <w:rPr>
                <w:rFonts w:asciiTheme="minorHAnsi" w:hAnsiTheme="minorHAnsi" w:cstheme="minorHAnsi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</w:rPr>
            </w:pPr>
          </w:p>
          <w:p w:rsidR="005C3C29" w:rsidRPr="005623A1" w:rsidRDefault="000F6E73">
            <w:pPr>
              <w:rPr>
                <w:rFonts w:asciiTheme="minorHAnsi" w:hAnsiTheme="minorHAnsi" w:cstheme="minorHAnsi"/>
                <w:lang w:eastAsia="de-DE"/>
              </w:rPr>
            </w:pPr>
            <w:r w:rsidRPr="005623A1">
              <w:rPr>
                <w:rFonts w:asciiTheme="minorHAnsi" w:hAnsiTheme="minorHAnsi" w:cstheme="minorHAnsi"/>
                <w:lang w:eastAsia="de-DE"/>
              </w:rPr>
              <w:t>14 UE</w:t>
            </w: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r w:rsidRPr="005623A1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) . . 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Instrumente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zur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Analyse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Kundenverhaltens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aus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analysieren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das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Nutzerverhalten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ausgewählten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Werkzeugen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Cs/>
              </w:rPr>
            </w:pP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beachten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datenschutzrechtlichen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Bestimmungen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bei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Datenerhebung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Cs/>
              </w:rPr>
            </w:pP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bereiten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Daten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zu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Vergleichs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-,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Entscheidungs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-, und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Berichtzwec</w:t>
            </w:r>
            <w:r w:rsidRPr="005623A1">
              <w:rPr>
                <w:rFonts w:asciiTheme="minorHAnsi" w:hAnsiTheme="minorHAnsi" w:cstheme="minorHAnsi"/>
                <w:bCs/>
              </w:rPr>
              <w:t>k</w:t>
            </w:r>
            <w:r w:rsidRPr="005623A1">
              <w:rPr>
                <w:rFonts w:asciiTheme="minorHAnsi" w:hAnsiTheme="minorHAnsi" w:cstheme="minorHAnsi"/>
                <w:bCs/>
              </w:rPr>
              <w:lastRenderedPageBreak/>
              <w:t>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grafisch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auf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Cs/>
              </w:rPr>
            </w:pP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erstellen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mit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den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Daten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entsprechende</w:t>
            </w:r>
            <w:proofErr w:type="spellEnd"/>
            <w:r w:rsidRPr="005623A1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Cs/>
              </w:rPr>
              <w:t>Statistiken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bCs/>
              </w:rPr>
            </w:pPr>
          </w:p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Mögliche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Inhalte</w:t>
            </w:r>
            <w:proofErr w:type="spellEnd"/>
            <w:r w:rsidRPr="005623A1">
              <w:rPr>
                <w:rFonts w:asciiTheme="minorHAnsi" w:hAnsiTheme="minorHAnsi" w:cstheme="minorHAnsi"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Werkzeuge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zum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Nutzerverhalten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Klickverhalten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Bounce Rate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Conversion Rate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Wiederkaufquote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Widerrufsquote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Verweildauer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Herkunft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Endgerät</w:t>
            </w:r>
            <w:proofErr w:type="spellEnd"/>
            <w:r w:rsidRPr="005623A1">
              <w:rPr>
                <w:rFonts w:asciiTheme="minorHAnsi" w:hAnsiTheme="minorHAnsi" w:cstheme="minorHAnsi"/>
              </w:rPr>
              <w:t>/Browser)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Datenrechtliche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Vorgaben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(DSGVO)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Datenexport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Datenaufbereitung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(CSV </w:t>
            </w:r>
            <w:r w:rsidRPr="005623A1">
              <w:rPr>
                <w:rFonts w:asciiTheme="minorHAnsi" w:eastAsia="Wingdings" w:hAnsiTheme="minorHAnsi" w:cstheme="minorHAnsi"/>
              </w:rPr>
              <w:t></w:t>
            </w:r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Tabellen</w:t>
            </w:r>
            <w:proofErr w:type="spellEnd"/>
            <w:r w:rsidRPr="005623A1">
              <w:rPr>
                <w:rFonts w:asciiTheme="minorHAnsi" w:hAnsiTheme="minorHAnsi" w:cstheme="minorHAnsi"/>
              </w:rPr>
              <w:t>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Statistiken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Visualisierung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Tabellen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Diagramme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lang w:eastAsia="de-DE"/>
              </w:rPr>
              <w:lastRenderedPageBreak/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lang w:eastAsia="de-DE"/>
              </w:rPr>
              <w:t xml:space="preserve"> 4</w:t>
            </w:r>
          </w:p>
          <w:p w:rsidR="005C3C29" w:rsidRDefault="000F6E73">
            <w:pPr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Schülerinnen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interpretieren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ermittelten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Leistungskennzahlen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mehrd</w:t>
            </w:r>
            <w:r w:rsidRPr="005623A1">
              <w:rPr>
                <w:rFonts w:asciiTheme="minorHAnsi" w:hAnsiTheme="minorHAnsi" w:cstheme="minorHAnsi"/>
              </w:rPr>
              <w:t>i</w:t>
            </w:r>
            <w:r w:rsidRPr="005623A1">
              <w:rPr>
                <w:rFonts w:asciiTheme="minorHAnsi" w:hAnsiTheme="minorHAnsi" w:cstheme="minorHAnsi"/>
              </w:rPr>
              <w:t>mensional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berücksichtigen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dabei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Wechselwirkung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zwischen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einzelnen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Kennzahlenbereichen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fü</w:t>
            </w:r>
            <w:r w:rsidRPr="005623A1">
              <w:rPr>
                <w:rFonts w:asciiTheme="minorHAnsi" w:hAnsiTheme="minorHAnsi" w:cstheme="minorHAnsi"/>
              </w:rPr>
              <w:t>h</w:t>
            </w:r>
            <w:r w:rsidRPr="005623A1">
              <w:rPr>
                <w:rFonts w:asciiTheme="minorHAnsi" w:hAnsiTheme="minorHAnsi" w:cstheme="minorHAnsi"/>
              </w:rPr>
              <w:t>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Soll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Ist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Vergleiche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durch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Abweichungsurs</w:t>
            </w:r>
            <w:r w:rsidRPr="005623A1">
              <w:rPr>
                <w:rFonts w:asciiTheme="minorHAnsi" w:hAnsiTheme="minorHAnsi" w:cstheme="minorHAnsi"/>
              </w:rPr>
              <w:t>a</w:t>
            </w:r>
            <w:r w:rsidRPr="005623A1">
              <w:rPr>
                <w:rFonts w:asciiTheme="minorHAnsi" w:hAnsiTheme="minorHAnsi" w:cstheme="minorHAnsi"/>
              </w:rPr>
              <w:t>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identifizieren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Schwachstellen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in den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Prozessen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Auf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Grundlage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gewonnenen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Informationen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ermitteln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Optim</w:t>
            </w:r>
            <w:r w:rsidRPr="005623A1">
              <w:rPr>
                <w:rFonts w:asciiTheme="minorHAnsi" w:hAnsiTheme="minorHAnsi" w:cstheme="minorHAnsi"/>
              </w:rPr>
              <w:t>i</w:t>
            </w:r>
            <w:r w:rsidRPr="005623A1">
              <w:rPr>
                <w:rFonts w:asciiTheme="minorHAnsi" w:hAnsiTheme="minorHAnsi" w:cstheme="minorHAnsi"/>
              </w:rPr>
              <w:t>erungspotenziale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des Online-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Vertriebs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nehmen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Optim</w:t>
            </w:r>
            <w:r w:rsidRPr="005623A1">
              <w:rPr>
                <w:rFonts w:asciiTheme="minorHAnsi" w:hAnsiTheme="minorHAnsi" w:cstheme="minorHAnsi"/>
              </w:rPr>
              <w:t>i</w:t>
            </w:r>
            <w:r w:rsidRPr="005623A1">
              <w:rPr>
                <w:rFonts w:asciiTheme="minorHAnsi" w:hAnsiTheme="minorHAnsi" w:cstheme="minorHAnsi"/>
              </w:rPr>
              <w:lastRenderedPageBreak/>
              <w:t>erungen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eigenen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Verantwo</w:t>
            </w:r>
            <w:r w:rsidRPr="005623A1">
              <w:rPr>
                <w:rFonts w:asciiTheme="minorHAnsi" w:hAnsiTheme="minorHAnsi" w:cstheme="minorHAnsi"/>
              </w:rPr>
              <w:t>r</w:t>
            </w:r>
            <w:r w:rsidRPr="005623A1">
              <w:rPr>
                <w:rFonts w:asciiTheme="minorHAnsi" w:hAnsiTheme="minorHAnsi" w:cstheme="minorHAnsi"/>
              </w:rPr>
              <w:t>tungsbereich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vor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Internen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Bereichen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externen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Dienstleistern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zeigen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</w:t>
            </w:r>
            <w:r w:rsidRPr="005623A1">
              <w:rPr>
                <w:rFonts w:asciiTheme="minorHAnsi" w:hAnsiTheme="minorHAnsi" w:cstheme="minorHAnsi"/>
              </w:rPr>
              <w:t>p</w:t>
            </w:r>
            <w:r w:rsidRPr="005623A1">
              <w:rPr>
                <w:rFonts w:asciiTheme="minorHAnsi" w:hAnsiTheme="minorHAnsi" w:cstheme="minorHAnsi"/>
              </w:rPr>
              <w:t>timierungspotenziale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Verantwortungsbereichen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auf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präsentieren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begründete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Handlungsempfehlungen</w:t>
            </w:r>
            <w:proofErr w:type="spellEnd"/>
            <w:r w:rsidRPr="005623A1">
              <w:rPr>
                <w:rFonts w:asciiTheme="minorHAnsi" w:hAnsiTheme="minorHAnsi" w:cstheme="minorHAnsi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</w:rPr>
            </w:pPr>
          </w:p>
          <w:p w:rsidR="005C3C29" w:rsidRPr="005623A1" w:rsidRDefault="000F6E73">
            <w:pPr>
              <w:rPr>
                <w:rFonts w:asciiTheme="minorHAnsi" w:hAnsiTheme="minorHAnsi" w:cstheme="minorHAnsi"/>
                <w:lang w:eastAsia="de-DE"/>
              </w:rPr>
            </w:pPr>
            <w:r w:rsidRPr="005623A1">
              <w:rPr>
                <w:rFonts w:asciiTheme="minorHAnsi" w:hAnsiTheme="minorHAnsi" w:cstheme="minorHAnsi"/>
                <w:lang w:eastAsia="de-DE"/>
              </w:rPr>
              <w:t>14 UE</w:t>
            </w: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r w:rsidRPr="005623A1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) . . 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interpretieren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Kennzahlen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mehrdimensional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beachten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Wec</w:t>
            </w:r>
            <w:r w:rsidRPr="005623A1">
              <w:rPr>
                <w:rFonts w:asciiTheme="minorHAnsi" w:hAnsiTheme="minorHAnsi" w:cstheme="minorHAnsi"/>
              </w:rPr>
              <w:t>h</w:t>
            </w:r>
            <w:r w:rsidRPr="005623A1">
              <w:rPr>
                <w:rFonts w:asciiTheme="minorHAnsi" w:hAnsiTheme="minorHAnsi" w:cstheme="minorHAnsi"/>
              </w:rPr>
              <w:t>selwirkungen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führen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Soll-Ist-Vergleiche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durch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Abweichungen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identifizieren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Schwachstellen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bei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Prozessen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erkennen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Optimierungsmöglichkeiten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setzen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um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zeigen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diese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sowohl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internen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Bereichen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als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externen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Dienstleistern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präsentieren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Handlungsempfehlungen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b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Mögliche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Inhalte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Controlling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EC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strategisch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operativ</w:t>
            </w:r>
            <w:proofErr w:type="spellEnd"/>
            <w:r w:rsidRPr="005623A1">
              <w:rPr>
                <w:rFonts w:asciiTheme="minorHAnsi" w:hAnsiTheme="minorHAnsi" w:cstheme="minorHAnsi"/>
              </w:rPr>
              <w:t>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Balanced Scorecard (E-Commerce Scorecard)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SWOT-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Prozessmanagement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Prozessaufnahme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lastRenderedPageBreak/>
              <w:t>Prozessdarstellung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EPK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Prozessanalyse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Prozessoptimierung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Optimierungspotenziale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z.B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Durchlaufzeit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eines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Auftrages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Zustellzeit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Bestellung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Kosten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Vertragsabwicklung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minimieren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Alternativen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Übermittlung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Bereitstellung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anbieten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Präsentationstechniken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lang w:eastAsia="de-DE"/>
              </w:rPr>
              <w:lastRenderedPageBreak/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lang w:eastAsia="de-DE"/>
              </w:rPr>
              <w:t xml:space="preserve"> 5</w:t>
            </w:r>
          </w:p>
          <w:p w:rsidR="005C3C29" w:rsidRDefault="000F6E73">
            <w:pPr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Schülerinnen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testen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alternative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</w:t>
            </w:r>
            <w:r w:rsidRPr="005623A1">
              <w:rPr>
                <w:rFonts w:asciiTheme="minorHAnsi" w:hAnsiTheme="minorHAnsi" w:cstheme="minorHAnsi"/>
              </w:rPr>
              <w:t>m</w:t>
            </w:r>
            <w:r w:rsidRPr="005623A1">
              <w:rPr>
                <w:rFonts w:asciiTheme="minorHAnsi" w:hAnsiTheme="minorHAnsi" w:cstheme="minorHAnsi"/>
              </w:rPr>
              <w:t>setzungsmöglichkeiten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in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Kontaktstrecke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Kaufprozess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Maßna</w:t>
            </w:r>
            <w:r w:rsidRPr="005623A1">
              <w:rPr>
                <w:rFonts w:asciiTheme="minorHAnsi" w:hAnsiTheme="minorHAnsi" w:cstheme="minorHAnsi"/>
              </w:rPr>
              <w:t>h</w:t>
            </w:r>
            <w:r w:rsidRPr="005623A1">
              <w:rPr>
                <w:rFonts w:asciiTheme="minorHAnsi" w:hAnsiTheme="minorHAnsi" w:cstheme="minorHAnsi"/>
              </w:rPr>
              <w:t>men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setzen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diese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um.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beurteilen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Auswirkungen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umgesetzten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Maßnahmen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auf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Ebene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des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gesamten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Unternehmens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Dabei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berücksichtigen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Ergebnisse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von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Kundenwertanalysen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prüfen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ob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Aufwand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Optimierungen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einem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angemessenen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Verhäl</w:t>
            </w:r>
            <w:r w:rsidRPr="005623A1">
              <w:rPr>
                <w:rFonts w:asciiTheme="minorHAnsi" w:hAnsiTheme="minorHAnsi" w:cstheme="minorHAnsi"/>
              </w:rPr>
              <w:t>t</w:t>
            </w:r>
            <w:r w:rsidRPr="005623A1">
              <w:rPr>
                <w:rFonts w:asciiTheme="minorHAnsi" w:hAnsiTheme="minorHAnsi" w:cstheme="minorHAnsi"/>
              </w:rPr>
              <w:t>nis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stehen</w:t>
            </w:r>
            <w:proofErr w:type="spellEnd"/>
            <w:r w:rsidRPr="005623A1">
              <w:rPr>
                <w:rFonts w:asciiTheme="minorHAnsi" w:hAnsiTheme="minorHAnsi" w:cstheme="minorHAnsi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</w:rPr>
            </w:pPr>
          </w:p>
          <w:p w:rsidR="005C3C29" w:rsidRDefault="000F6E73">
            <w:pPr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14 UE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) . . 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testen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alternative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Umsetzungsmöglichkeiten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in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Kontaktstrecke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Kaufprozess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wählen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geeignete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Maßnahmen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setzen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um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beurteilen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ihre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unternehmensweite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Auswirkung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führen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Kundenwertanalysen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durch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</w:rPr>
            </w:pPr>
          </w:p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Mögliche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Inhalte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Cs/>
              </w:rPr>
            </w:pPr>
            <w:r w:rsidRPr="005623A1">
              <w:rPr>
                <w:rFonts w:asciiTheme="minorHAnsi" w:hAnsiTheme="minorHAnsi" w:cstheme="minorHAnsi"/>
                <w:bCs/>
              </w:rPr>
              <w:t>A/B-Test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Recency</w:t>
            </w:r>
            <w:proofErr w:type="spellEnd"/>
            <w:r w:rsidRPr="005623A1">
              <w:rPr>
                <w:rFonts w:asciiTheme="minorHAnsi" w:hAnsiTheme="minorHAnsi" w:cstheme="minorHAnsi"/>
              </w:rPr>
              <w:t>-Frequency-Monetary-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(RFM)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Kundensegme</w:t>
            </w:r>
            <w:r w:rsidRPr="005623A1">
              <w:rPr>
                <w:rFonts w:asciiTheme="minorHAnsi" w:hAnsiTheme="minorHAnsi" w:cstheme="minorHAnsi"/>
              </w:rPr>
              <w:t>n</w:t>
            </w:r>
            <w:r w:rsidRPr="005623A1">
              <w:rPr>
                <w:rFonts w:asciiTheme="minorHAnsi" w:hAnsiTheme="minorHAnsi" w:cstheme="minorHAnsi"/>
              </w:rPr>
              <w:t>tierung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nach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Aktualität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623A1">
              <w:rPr>
                <w:rFonts w:asciiTheme="minorHAnsi" w:hAnsiTheme="minorHAnsi" w:cstheme="minorHAnsi"/>
              </w:rPr>
              <w:t>Häufigkeit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Umsatz</w:t>
            </w:r>
            <w:proofErr w:type="spellEnd"/>
            <w:r w:rsidRPr="005623A1">
              <w:rPr>
                <w:rFonts w:asciiTheme="minorHAnsi" w:hAnsiTheme="minorHAnsi" w:cstheme="minorHAnsi"/>
              </w:rPr>
              <w:t>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Weitere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Kundensegmentierung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z.B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nach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Herkunft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Werbecode</w:t>
            </w:r>
            <w:proofErr w:type="spellEnd"/>
            <w:r w:rsidRPr="005623A1">
              <w:rPr>
                <w:rFonts w:asciiTheme="minorHAnsi" w:hAnsiTheme="minorHAnsi" w:cstheme="minorHAnsi"/>
              </w:rPr>
              <w:t>/</w:t>
            </w:r>
            <w:proofErr w:type="spellStart"/>
            <w:r w:rsidRPr="005623A1">
              <w:rPr>
                <w:rFonts w:asciiTheme="minorHAnsi" w:hAnsiTheme="minorHAnsi" w:cstheme="minorHAnsi"/>
              </w:rPr>
              <w:t>Werbekanal</w:t>
            </w:r>
            <w:proofErr w:type="spellEnd"/>
            <w:r w:rsidRPr="005623A1">
              <w:rPr>
                <w:rFonts w:asciiTheme="minorHAnsi" w:hAnsiTheme="minorHAnsi" w:cstheme="minorHAnsi"/>
              </w:rPr>
              <w:t>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Kaufverhalten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Preispunkte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1"/>
                <w:numId w:val="8"/>
              </w:numPr>
              <w:ind w:left="659" w:hanging="283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Zahlungsverhalten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r w:rsidRPr="005623A1">
              <w:rPr>
                <w:rFonts w:asciiTheme="minorHAnsi" w:hAnsiTheme="minorHAnsi" w:cstheme="minorHAnsi"/>
              </w:rPr>
              <w:t>Customer-Lifetime-Value-</w:t>
            </w:r>
            <w:proofErr w:type="spellStart"/>
            <w:r w:rsidRPr="005623A1">
              <w:rPr>
                <w:rFonts w:asciiTheme="minorHAnsi" w:hAnsiTheme="minorHAnsi" w:cstheme="minorHAnsi"/>
              </w:rPr>
              <w:t>Analyse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(CLV)</w:t>
            </w:r>
          </w:p>
        </w:tc>
        <w:tc>
          <w:tcPr>
            <w:tcW w:w="2126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5C3C29" w:rsidRPr="005623A1" w:rsidTr="005623A1">
        <w:tc>
          <w:tcPr>
            <w:tcW w:w="3111" w:type="dxa"/>
          </w:tcPr>
          <w:p w:rsidR="005C3C29" w:rsidRPr="005623A1" w:rsidRDefault="000F6E73">
            <w:pPr>
              <w:pStyle w:val="berschrift2"/>
              <w:framePr w:hSpace="0" w:wrap="auto" w:vAnchor="margin" w:hAnchor="text" w:yAlign="inline"/>
              <w:rPr>
                <w:rFonts w:asciiTheme="minorHAnsi" w:hAnsiTheme="minorHAnsi" w:cstheme="minorHAnsi"/>
                <w:lang w:eastAsia="de-DE"/>
              </w:rPr>
            </w:pPr>
            <w:proofErr w:type="spellStart"/>
            <w:r w:rsidRPr="005623A1">
              <w:rPr>
                <w:rFonts w:asciiTheme="minorHAnsi" w:hAnsiTheme="minorHAnsi" w:cstheme="minorHAnsi"/>
                <w:lang w:eastAsia="de-DE"/>
              </w:rPr>
              <w:t>Lernsituation</w:t>
            </w:r>
            <w:proofErr w:type="spellEnd"/>
            <w:r w:rsidRPr="005623A1">
              <w:rPr>
                <w:rFonts w:asciiTheme="minorHAnsi" w:hAnsiTheme="minorHAnsi" w:cstheme="minorHAnsi"/>
                <w:lang w:eastAsia="de-DE"/>
              </w:rPr>
              <w:t xml:space="preserve"> 6</w:t>
            </w:r>
          </w:p>
          <w:p w:rsidR="005C3C29" w:rsidRDefault="000F6E73">
            <w:pPr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 xml:space="preserve">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Schülerinnen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Schüler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reflektieren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Bedeutung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Steuerung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Prozesse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im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E-Commerce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als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Regelkreis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zur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kontinuierlichen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Verbesserung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Sie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bewerten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Chancen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proofErr w:type="gramStart"/>
            <w:r w:rsidRPr="005623A1">
              <w:rPr>
                <w:rFonts w:asciiTheme="minorHAnsi" w:hAnsiTheme="minorHAnsi" w:cstheme="minorHAnsi"/>
              </w:rPr>
              <w:t>Risiken</w:t>
            </w:r>
            <w:proofErr w:type="spellEnd"/>
            <w:r w:rsidRPr="005623A1">
              <w:rPr>
                <w:rFonts w:asciiTheme="minorHAnsi" w:hAnsiTheme="minorHAnsi" w:cstheme="minorHAnsi"/>
              </w:rPr>
              <w:t>,</w:t>
            </w:r>
            <w:proofErr w:type="gramEnd"/>
            <w:r w:rsidRPr="005623A1">
              <w:rPr>
                <w:rFonts w:asciiTheme="minorHAnsi" w:hAnsiTheme="minorHAnsi" w:cstheme="minorHAnsi"/>
              </w:rPr>
              <w:t xml:space="preserve"> die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mit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der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Auswertung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r w:rsidRPr="005623A1">
              <w:rPr>
                <w:rFonts w:asciiTheme="minorHAnsi" w:hAnsiTheme="minorHAnsi" w:cstheme="minorHAnsi"/>
              </w:rPr>
              <w:lastRenderedPageBreak/>
              <w:t xml:space="preserve">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Nutzung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großer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Date</w:t>
            </w:r>
            <w:r w:rsidRPr="005623A1">
              <w:rPr>
                <w:rFonts w:asciiTheme="minorHAnsi" w:hAnsiTheme="minorHAnsi" w:cstheme="minorHAnsi"/>
              </w:rPr>
              <w:t>n</w:t>
            </w:r>
            <w:r w:rsidRPr="005623A1">
              <w:rPr>
                <w:rFonts w:asciiTheme="minorHAnsi" w:hAnsiTheme="minorHAnsi" w:cstheme="minorHAnsi"/>
              </w:rPr>
              <w:t>mengen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verbunden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sind</w:t>
            </w:r>
            <w:proofErr w:type="spellEnd"/>
            <w:r w:rsidRPr="005623A1">
              <w:rPr>
                <w:rFonts w:asciiTheme="minorHAnsi" w:hAnsiTheme="minorHAnsi" w:cstheme="minorHAnsi"/>
              </w:rPr>
              <w:t>.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</w:rPr>
            </w:pPr>
          </w:p>
          <w:p w:rsidR="005C3C29" w:rsidRDefault="000F6E73">
            <w:pPr>
              <w:rPr>
                <w:rFonts w:asciiTheme="minorHAnsi" w:hAnsiTheme="minorHAnsi" w:cstheme="minorHAnsi"/>
                <w:lang w:eastAsia="de-DE"/>
              </w:rPr>
            </w:pPr>
            <w:r w:rsidRPr="005623A1">
              <w:rPr>
                <w:rFonts w:asciiTheme="minorHAnsi" w:hAnsiTheme="minorHAnsi" w:cstheme="minorHAnsi"/>
                <w:lang w:eastAsia="de-DE"/>
              </w:rPr>
              <w:t>7 UE</w:t>
            </w:r>
          </w:p>
          <w:p w:rsidR="005623A1" w:rsidRPr="005623A1" w:rsidRDefault="005623A1">
            <w:pPr>
              <w:rPr>
                <w:rFonts w:asciiTheme="minorHAnsi" w:hAnsiTheme="minorHAnsi" w:cstheme="minorHAnsi"/>
                <w:lang w:eastAsia="de-DE"/>
              </w:rPr>
            </w:pPr>
          </w:p>
        </w:tc>
        <w:tc>
          <w:tcPr>
            <w:tcW w:w="7062" w:type="dxa"/>
            <w:gridSpan w:val="2"/>
          </w:tcPr>
          <w:p w:rsidR="005C3C29" w:rsidRPr="005623A1" w:rsidRDefault="000F6E73">
            <w:pPr>
              <w:rPr>
                <w:rFonts w:asciiTheme="minorHAnsi" w:eastAsia="Times New Roman" w:hAnsiTheme="minorHAnsi" w:cstheme="minorHAnsi"/>
                <w:b/>
              </w:rPr>
            </w:pPr>
            <w:r w:rsidRPr="005623A1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Die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Schülerinnen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und 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Schüler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 xml:space="preserve"> (</w:t>
            </w:r>
            <w:proofErr w:type="spellStart"/>
            <w:r w:rsidRPr="005623A1">
              <w:rPr>
                <w:rFonts w:asciiTheme="minorHAnsi" w:eastAsia="Times New Roman" w:hAnsiTheme="minorHAnsi" w:cstheme="minorHAnsi"/>
                <w:b/>
              </w:rPr>
              <w:t>SuS</w:t>
            </w:r>
            <w:proofErr w:type="spellEnd"/>
            <w:r w:rsidRPr="005623A1">
              <w:rPr>
                <w:rFonts w:asciiTheme="minorHAnsi" w:eastAsia="Times New Roman" w:hAnsiTheme="minorHAnsi" w:cstheme="minorHAnsi"/>
                <w:b/>
              </w:rPr>
              <w:t>) . . .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erkennen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Prozesssteuerung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als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Mittel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zur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kontinuierlichen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Verbesserung</w:t>
            </w:r>
            <w:proofErr w:type="spellEnd"/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bewerten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Chancen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und </w:t>
            </w:r>
            <w:proofErr w:type="spellStart"/>
            <w:r w:rsidRPr="005623A1">
              <w:rPr>
                <w:rFonts w:asciiTheme="minorHAnsi" w:hAnsiTheme="minorHAnsi" w:cstheme="minorHAnsi"/>
              </w:rPr>
              <w:t>Risiken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von </w:t>
            </w:r>
            <w:proofErr w:type="spellStart"/>
            <w:r w:rsidRPr="005623A1">
              <w:rPr>
                <w:rFonts w:asciiTheme="minorHAnsi" w:hAnsiTheme="minorHAnsi" w:cstheme="minorHAnsi"/>
              </w:rPr>
              <w:t>großen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Datenmengen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284"/>
              <w:rPr>
                <w:rFonts w:asciiTheme="minorHAnsi" w:hAnsiTheme="minorHAnsi" w:cstheme="minorHAnsi"/>
                <w:b/>
              </w:rPr>
            </w:pP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5623A1">
              <w:rPr>
                <w:rFonts w:asciiTheme="minorHAnsi" w:hAnsiTheme="minorHAnsi" w:cstheme="minorHAnsi"/>
                <w:b/>
              </w:rPr>
              <w:t>Mögliche</w:t>
            </w:r>
            <w:proofErr w:type="spellEnd"/>
            <w:r w:rsidRPr="005623A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  <w:b/>
              </w:rPr>
              <w:t>Inhalte</w:t>
            </w:r>
            <w:proofErr w:type="spellEnd"/>
            <w:r w:rsidRPr="005623A1">
              <w:rPr>
                <w:rFonts w:asciiTheme="minorHAnsi" w:hAnsiTheme="minorHAnsi" w:cstheme="minorHAnsi"/>
                <w:b/>
              </w:rPr>
              <w:t>: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r w:rsidRPr="005623A1">
              <w:rPr>
                <w:rFonts w:asciiTheme="minorHAnsi" w:hAnsiTheme="minorHAnsi" w:cstheme="minorHAnsi"/>
              </w:rPr>
              <w:t>PDCA-</w:t>
            </w:r>
            <w:proofErr w:type="spellStart"/>
            <w:r w:rsidRPr="005623A1">
              <w:rPr>
                <w:rFonts w:asciiTheme="minorHAnsi" w:hAnsiTheme="minorHAnsi" w:cstheme="minorHAnsi"/>
              </w:rPr>
              <w:t>Zyklus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lastRenderedPageBreak/>
              <w:t>Kontinuierlicher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623A1">
              <w:rPr>
                <w:rFonts w:asciiTheme="minorHAnsi" w:hAnsiTheme="minorHAnsi" w:cstheme="minorHAnsi"/>
              </w:rPr>
              <w:t>Verbesserungsprozess</w:t>
            </w:r>
            <w:proofErr w:type="spellEnd"/>
            <w:r w:rsidRPr="005623A1">
              <w:rPr>
                <w:rFonts w:asciiTheme="minorHAnsi" w:hAnsiTheme="minorHAnsi" w:cstheme="minorHAnsi"/>
              </w:rPr>
              <w:t xml:space="preserve"> (KVP)</w:t>
            </w:r>
          </w:p>
          <w:p w:rsidR="005C3C29" w:rsidRPr="005623A1" w:rsidRDefault="000F6E73">
            <w:pPr>
              <w:pStyle w:val="Kompetenzen"/>
              <w:framePr w:hSpace="0" w:wrap="auto" w:vAnchor="margin" w:hAnchor="text" w:yAlign="inline"/>
              <w:rPr>
                <w:rFonts w:asciiTheme="minorHAnsi" w:hAnsiTheme="minorHAnsi" w:cstheme="minorHAnsi"/>
              </w:rPr>
            </w:pPr>
            <w:proofErr w:type="spellStart"/>
            <w:r w:rsidRPr="005623A1">
              <w:rPr>
                <w:rFonts w:asciiTheme="minorHAnsi" w:hAnsiTheme="minorHAnsi" w:cstheme="minorHAnsi"/>
              </w:rPr>
              <w:t>Datenanalyse</w:t>
            </w:r>
            <w:proofErr w:type="spellEnd"/>
          </w:p>
          <w:p w:rsidR="005C3C29" w:rsidRPr="005623A1" w:rsidRDefault="005C3C29">
            <w:pPr>
              <w:pStyle w:val="Kompetenzen"/>
              <w:framePr w:hSpace="0" w:wrap="auto" w:vAnchor="margin" w:hAnchor="text" w:yAlign="inline"/>
              <w:numPr>
                <w:ilvl w:val="0"/>
                <w:numId w:val="0"/>
              </w:numPr>
              <w:ind w:left="56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410" w:type="dxa"/>
          </w:tcPr>
          <w:p w:rsidR="005C3C29" w:rsidRPr="005623A1" w:rsidRDefault="005C3C29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5C3C29" w:rsidRDefault="005C3C29"/>
    <w:sectPr w:rsidR="005C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ED" w:rsidRDefault="001F31ED">
      <w:r>
        <w:separator/>
      </w:r>
    </w:p>
  </w:endnote>
  <w:endnote w:type="continuationSeparator" w:id="0">
    <w:p w:rsidR="001F31ED" w:rsidRDefault="001F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F0" w:rsidRDefault="00097C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3A1" w:rsidRDefault="005623A1">
    <w:pPr>
      <w:pStyle w:val="Fuzeile"/>
    </w:pPr>
    <w:r>
      <w:t xml:space="preserve">Stand: </w:t>
    </w:r>
    <w:proofErr w:type="spellStart"/>
    <w:r>
      <w:t>Juli</w:t>
    </w:r>
    <w:proofErr w:type="spellEnd"/>
    <w:r>
      <w:t xml:space="preserve"> 2020</w:t>
    </w:r>
  </w:p>
  <w:p w:rsidR="005623A1" w:rsidRDefault="005623A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F0" w:rsidRDefault="00097C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ED" w:rsidRDefault="001F31ED">
      <w:r>
        <w:separator/>
      </w:r>
    </w:p>
  </w:footnote>
  <w:footnote w:type="continuationSeparator" w:id="0">
    <w:p w:rsidR="001F31ED" w:rsidRDefault="001F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F0" w:rsidRDefault="00097C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F0" w:rsidRDefault="00097C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F0" w:rsidRDefault="00097CF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D20"/>
    <w:multiLevelType w:val="hybridMultilevel"/>
    <w:tmpl w:val="14240DCC"/>
    <w:lvl w:ilvl="0" w:tplc="BBCC363C">
      <w:numFmt w:val="bullet"/>
      <w:lvlText w:val="-"/>
      <w:lvlJc w:val="left"/>
      <w:pPr>
        <w:ind w:left="720" w:hanging="360"/>
      </w:pPr>
      <w:rPr>
        <w:rFonts w:ascii="Arial" w:eastAsia="Calibri" w:hAnsi="Arial"/>
      </w:rPr>
    </w:lvl>
    <w:lvl w:ilvl="1" w:tplc="1FE059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AE12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E00E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FED60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F74EE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D00F2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86F32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F452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9E7AD7"/>
    <w:multiLevelType w:val="hybridMultilevel"/>
    <w:tmpl w:val="CC9C32BA"/>
    <w:lvl w:ilvl="0" w:tplc="92E4D584">
      <w:numFmt w:val="bullet"/>
      <w:pStyle w:val="Kompetenzen"/>
      <w:lvlText w:val="-"/>
      <w:lvlJc w:val="left"/>
      <w:pPr>
        <w:ind w:left="284" w:hanging="284"/>
      </w:pPr>
      <w:rPr>
        <w:rFonts w:ascii="Arial" w:eastAsia="Times New Roman" w:hAnsi="Arial"/>
      </w:rPr>
    </w:lvl>
    <w:lvl w:ilvl="1" w:tplc="D50A5FF6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FEBE42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8A8A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A9CE9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4CCF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9A68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840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8E227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E9230A"/>
    <w:multiLevelType w:val="hybridMultilevel"/>
    <w:tmpl w:val="E6F4C788"/>
    <w:lvl w:ilvl="0" w:tplc="5AF4CD76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E71230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D6A7F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467C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A227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B085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40F6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C2CA2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DF2D9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DF13690"/>
    <w:multiLevelType w:val="hybridMultilevel"/>
    <w:tmpl w:val="CFCAF58E"/>
    <w:lvl w:ilvl="0" w:tplc="CF881A4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6FE2A2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F6EC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DAA2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B6BB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D4E9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0EF8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0075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27CDB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1111C08"/>
    <w:multiLevelType w:val="hybridMultilevel"/>
    <w:tmpl w:val="077A0BC2"/>
    <w:lvl w:ilvl="0" w:tplc="9796EABE">
      <w:numFmt w:val="bullet"/>
      <w:lvlText w:val="-"/>
      <w:lvlJc w:val="left"/>
      <w:pPr>
        <w:ind w:left="720" w:hanging="360"/>
      </w:pPr>
      <w:rPr>
        <w:rFonts w:ascii="Arial" w:eastAsia="Calibri" w:hAnsi="Arial"/>
      </w:rPr>
    </w:lvl>
    <w:lvl w:ilvl="1" w:tplc="31F4E5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7C5C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75AA2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328F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F028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DE3F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1650B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A4B1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8A42880"/>
    <w:multiLevelType w:val="hybridMultilevel"/>
    <w:tmpl w:val="F0408EDE"/>
    <w:lvl w:ilvl="0" w:tplc="7B0CE7C2">
      <w:start w:val="1"/>
      <w:numFmt w:val="bullet"/>
      <w:lvlText w:val="o"/>
      <w:lvlJc w:val="left"/>
      <w:pPr>
        <w:ind w:left="1379" w:hanging="360"/>
      </w:pPr>
      <w:rPr>
        <w:rFonts w:ascii="Courier New" w:hAnsi="Courier New"/>
      </w:rPr>
    </w:lvl>
    <w:lvl w:ilvl="1" w:tplc="A694FD4E">
      <w:start w:val="1"/>
      <w:numFmt w:val="bullet"/>
      <w:lvlText w:val="o"/>
      <w:lvlJc w:val="left"/>
      <w:pPr>
        <w:ind w:left="2099" w:hanging="360"/>
      </w:pPr>
      <w:rPr>
        <w:rFonts w:ascii="Courier New" w:hAnsi="Courier New"/>
      </w:rPr>
    </w:lvl>
    <w:lvl w:ilvl="2" w:tplc="1D4EB482">
      <w:start w:val="1"/>
      <w:numFmt w:val="bullet"/>
      <w:lvlText w:val=""/>
      <w:lvlJc w:val="left"/>
      <w:pPr>
        <w:ind w:left="2819" w:hanging="360"/>
      </w:pPr>
      <w:rPr>
        <w:rFonts w:ascii="Wingdings" w:hAnsi="Wingdings"/>
      </w:rPr>
    </w:lvl>
    <w:lvl w:ilvl="3" w:tplc="5D5852FC">
      <w:start w:val="1"/>
      <w:numFmt w:val="bullet"/>
      <w:lvlText w:val=""/>
      <w:lvlJc w:val="left"/>
      <w:pPr>
        <w:ind w:left="3539" w:hanging="360"/>
      </w:pPr>
      <w:rPr>
        <w:rFonts w:ascii="Symbol" w:hAnsi="Symbol"/>
      </w:rPr>
    </w:lvl>
    <w:lvl w:ilvl="4" w:tplc="2018B28A">
      <w:start w:val="1"/>
      <w:numFmt w:val="bullet"/>
      <w:lvlText w:val="o"/>
      <w:lvlJc w:val="left"/>
      <w:pPr>
        <w:ind w:left="4259" w:hanging="360"/>
      </w:pPr>
      <w:rPr>
        <w:rFonts w:ascii="Courier New" w:hAnsi="Courier New"/>
      </w:rPr>
    </w:lvl>
    <w:lvl w:ilvl="5" w:tplc="C8AE341A">
      <w:start w:val="1"/>
      <w:numFmt w:val="bullet"/>
      <w:lvlText w:val=""/>
      <w:lvlJc w:val="left"/>
      <w:pPr>
        <w:ind w:left="4979" w:hanging="360"/>
      </w:pPr>
      <w:rPr>
        <w:rFonts w:ascii="Wingdings" w:hAnsi="Wingdings"/>
      </w:rPr>
    </w:lvl>
    <w:lvl w:ilvl="6" w:tplc="513493BA">
      <w:start w:val="1"/>
      <w:numFmt w:val="bullet"/>
      <w:lvlText w:val=""/>
      <w:lvlJc w:val="left"/>
      <w:pPr>
        <w:ind w:left="5699" w:hanging="360"/>
      </w:pPr>
      <w:rPr>
        <w:rFonts w:ascii="Symbol" w:hAnsi="Symbol"/>
      </w:rPr>
    </w:lvl>
    <w:lvl w:ilvl="7" w:tplc="F27E6DA8">
      <w:start w:val="1"/>
      <w:numFmt w:val="bullet"/>
      <w:lvlText w:val="o"/>
      <w:lvlJc w:val="left"/>
      <w:pPr>
        <w:ind w:left="6419" w:hanging="360"/>
      </w:pPr>
      <w:rPr>
        <w:rFonts w:ascii="Courier New" w:hAnsi="Courier New"/>
      </w:rPr>
    </w:lvl>
    <w:lvl w:ilvl="8" w:tplc="4ED237EA">
      <w:start w:val="1"/>
      <w:numFmt w:val="bullet"/>
      <w:lvlText w:val=""/>
      <w:lvlJc w:val="left"/>
      <w:pPr>
        <w:ind w:left="7139" w:hanging="360"/>
      </w:pPr>
      <w:rPr>
        <w:rFonts w:ascii="Wingdings" w:hAnsi="Wingdings"/>
      </w:rPr>
    </w:lvl>
  </w:abstractNum>
  <w:abstractNum w:abstractNumId="6">
    <w:nsid w:val="3E906433"/>
    <w:multiLevelType w:val="hybridMultilevel"/>
    <w:tmpl w:val="8DB86196"/>
    <w:lvl w:ilvl="0" w:tplc="54C21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232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B2880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A1633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80930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86A9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1E51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2060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2FC40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2D531AA"/>
    <w:multiLevelType w:val="hybridMultilevel"/>
    <w:tmpl w:val="1292BF30"/>
    <w:lvl w:ilvl="0" w:tplc="495EEAB2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60145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B2D4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586F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4AA24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AA56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EC7D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E438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BC79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8AD5ACF"/>
    <w:multiLevelType w:val="hybridMultilevel"/>
    <w:tmpl w:val="E13C4272"/>
    <w:lvl w:ilvl="0" w:tplc="89DAE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1E2E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92FD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DA69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4A1B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58AC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B42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A0E7E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F87F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E65CD0"/>
    <w:multiLevelType w:val="hybridMultilevel"/>
    <w:tmpl w:val="DF52D4CA"/>
    <w:lvl w:ilvl="0" w:tplc="F5AC51A0">
      <w:start w:val="1"/>
      <w:numFmt w:val="bullet"/>
      <w:lvlText w:val="o"/>
      <w:lvlJc w:val="left"/>
      <w:pPr>
        <w:ind w:left="284" w:hanging="284"/>
      </w:pPr>
      <w:rPr>
        <w:rFonts w:ascii="Courier New" w:hAnsi="Courier New"/>
      </w:rPr>
    </w:lvl>
    <w:lvl w:ilvl="1" w:tplc="F2C61B30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449CA1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B40D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48008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C8903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9070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8ED9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1C2D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DDA7722"/>
    <w:multiLevelType w:val="hybridMultilevel"/>
    <w:tmpl w:val="55E6C442"/>
    <w:lvl w:ilvl="0" w:tplc="AC6E62BA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D2C8BC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CC4D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086D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FF47E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BECB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64EA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3049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9699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AE01C77"/>
    <w:multiLevelType w:val="hybridMultilevel"/>
    <w:tmpl w:val="545CA856"/>
    <w:lvl w:ilvl="0" w:tplc="734CCA84">
      <w:start w:val="1"/>
      <w:numFmt w:val="bullet"/>
      <w:lvlText w:val="o"/>
      <w:lvlJc w:val="left"/>
      <w:pPr>
        <w:ind w:left="284" w:hanging="284"/>
      </w:pPr>
      <w:rPr>
        <w:rFonts w:ascii="Courier New" w:hAnsi="Courier New"/>
      </w:rPr>
    </w:lvl>
    <w:lvl w:ilvl="1" w:tplc="DFEAD6A4">
      <w:start w:val="1"/>
      <w:numFmt w:val="bullet"/>
      <w:lvlText w:val="o"/>
      <w:lvlJc w:val="left"/>
      <w:pPr>
        <w:ind w:left="0" w:firstLine="567"/>
      </w:pPr>
      <w:rPr>
        <w:rFonts w:ascii="Courier New" w:hAnsi="Courier New"/>
      </w:rPr>
    </w:lvl>
    <w:lvl w:ilvl="2" w:tplc="091CD3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E0C1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ECB7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5048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34C76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02C6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2C69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1F54B35"/>
    <w:multiLevelType w:val="hybridMultilevel"/>
    <w:tmpl w:val="D9400328"/>
    <w:lvl w:ilvl="0" w:tplc="51024AAC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31C825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A4B7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EAF0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10C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BE03C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089D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56BF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30EA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10"/>
  </w:num>
  <w:num w:numId="26">
    <w:abstractNumId w:val="1"/>
  </w:num>
  <w:num w:numId="27">
    <w:abstractNumId w:val="11"/>
  </w:num>
  <w:num w:numId="28">
    <w:abstractNumId w:val="9"/>
  </w:num>
  <w:num w:numId="29">
    <w:abstractNumId w:val="5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29"/>
    <w:rsid w:val="00097CF0"/>
    <w:rsid w:val="000F6E73"/>
    <w:rsid w:val="001F31ED"/>
    <w:rsid w:val="004E481D"/>
    <w:rsid w:val="005623A1"/>
    <w:rsid w:val="005C3C29"/>
    <w:rsid w:val="006A7DF8"/>
    <w:rsid w:val="007A1F74"/>
    <w:rsid w:val="008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framePr w:hSpace="141" w:wrap="around" w:vAnchor="page" w:hAnchor="margin" w:y="1659"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pPr>
      <w:spacing w:line="260" w:lineRule="atLeast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Inhalte">
    <w:name w:val="Inhalte"/>
    <w:basedOn w:val="Standard"/>
    <w:pPr>
      <w:spacing w:before="80"/>
    </w:pPr>
    <w:rPr>
      <w:b/>
      <w:sz w:val="22"/>
    </w:rPr>
  </w:style>
  <w:style w:type="paragraph" w:customStyle="1" w:styleId="Tabellentext">
    <w:name w:val="Tabellentext"/>
    <w:basedOn w:val="Standard"/>
    <w:pPr>
      <w:spacing w:before="80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rPr>
      <w:rFonts w:ascii="Consolas" w:eastAsia="Times New Roman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8"/>
      </w:numPr>
    </w:pPr>
    <w:rPr>
      <w:rFonts w:eastAsia="Times New Roman"/>
      <w:sz w:val="22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pPr>
      <w:framePr w:hSpace="141" w:wrap="around" w:vAnchor="page" w:hAnchor="margin" w:y="1659"/>
      <w:outlineLvl w:val="1"/>
    </w:pPr>
    <w:rPr>
      <w:rFonts w:eastAsia="Times New Roman"/>
      <w:b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20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20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pPr>
      <w:pBdr>
        <w:bottom w:val="single" w:sz="4" w:space="1" w:color="000000"/>
      </w:pBdr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rPr>
      <w:i/>
      <w:iCs/>
      <w:color w:val="000000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pPr>
      <w:spacing w:line="260" w:lineRule="atLeast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Verzeichnis1">
    <w:name w:val="toc 1"/>
    <w:uiPriority w:val="39"/>
    <w:unhideWhenUsed/>
    <w:pPr>
      <w:spacing w:after="57"/>
    </w:pPr>
  </w:style>
  <w:style w:type="paragraph" w:styleId="Verzeichnis2">
    <w:name w:val="toc 2"/>
    <w:uiPriority w:val="39"/>
    <w:unhideWhenUsed/>
    <w:pPr>
      <w:spacing w:after="57"/>
      <w:ind w:left="283"/>
    </w:pPr>
  </w:style>
  <w:style w:type="paragraph" w:styleId="Verzeichnis3">
    <w:name w:val="toc 3"/>
    <w:uiPriority w:val="39"/>
    <w:unhideWhenUsed/>
    <w:pPr>
      <w:spacing w:after="57"/>
      <w:ind w:left="567"/>
    </w:pPr>
  </w:style>
  <w:style w:type="paragraph" w:styleId="Verzeichnis4">
    <w:name w:val="toc 4"/>
    <w:uiPriority w:val="39"/>
    <w:unhideWhenUsed/>
    <w:pPr>
      <w:spacing w:after="57"/>
      <w:ind w:left="850"/>
    </w:pPr>
  </w:style>
  <w:style w:type="paragraph" w:styleId="Verzeichnis5">
    <w:name w:val="toc 5"/>
    <w:uiPriority w:val="39"/>
    <w:unhideWhenUsed/>
    <w:pPr>
      <w:spacing w:after="57"/>
      <w:ind w:left="1134"/>
    </w:pPr>
  </w:style>
  <w:style w:type="paragraph" w:styleId="Verzeichnis6">
    <w:name w:val="toc 6"/>
    <w:uiPriority w:val="39"/>
    <w:unhideWhenUsed/>
    <w:pPr>
      <w:spacing w:after="57"/>
      <w:ind w:left="1417"/>
    </w:pPr>
  </w:style>
  <w:style w:type="paragraph" w:styleId="Verzeichnis7">
    <w:name w:val="toc 7"/>
    <w:uiPriority w:val="39"/>
    <w:unhideWhenUsed/>
    <w:pPr>
      <w:spacing w:after="57"/>
      <w:ind w:left="1701"/>
    </w:pPr>
  </w:style>
  <w:style w:type="paragraph" w:styleId="Verzeichnis8">
    <w:name w:val="toc 8"/>
    <w:uiPriority w:val="39"/>
    <w:unhideWhenUsed/>
    <w:pPr>
      <w:spacing w:after="57"/>
      <w:ind w:left="1984"/>
    </w:pPr>
  </w:style>
  <w:style w:type="paragraph" w:styleId="Verzeichnis9">
    <w:name w:val="toc 9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sz w:val="28"/>
      <w:szCs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sz w:val="24"/>
      <w:szCs w:val="22"/>
      <w:lang w:eastAsia="en-US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bCs/>
      <w:color w:val="000000"/>
      <w:sz w:val="24"/>
    </w:r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color w:val="000000"/>
      <w:sz w:val="24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i/>
      <w:iCs/>
      <w:sz w:val="24"/>
    </w:rPr>
  </w:style>
  <w:style w:type="character" w:customStyle="1" w:styleId="berschrift7Zchn">
    <w:name w:val="Überschrift 7 Zchn"/>
    <w:link w:val="berschrift7"/>
    <w:rPr>
      <w:rFonts w:ascii="Arial" w:eastAsia="Times New Roman" w:hAnsi="Arial"/>
      <w:i/>
      <w:iCs/>
      <w:color w:val="404040"/>
      <w:sz w:val="24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color w:val="404040"/>
      <w:sz w:val="20"/>
      <w:szCs w:val="20"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i/>
      <w:iCs/>
      <w:color w:val="404040"/>
      <w:sz w:val="20"/>
      <w:szCs w:val="20"/>
    </w:rPr>
  </w:style>
  <w:style w:type="character" w:customStyle="1" w:styleId="TitelZchn">
    <w:name w:val="Titel Zchn"/>
    <w:link w:val="Titel"/>
    <w:rPr>
      <w:rFonts w:ascii="Arial" w:eastAsia="Times New Roman" w:hAnsi="Arial"/>
      <w:color w:val="000000"/>
      <w:spacing w:val="5"/>
      <w:sz w:val="52"/>
      <w:szCs w:val="52"/>
    </w:rPr>
  </w:style>
  <w:style w:type="character" w:customStyle="1" w:styleId="UntertitelZchn">
    <w:name w:val="Untertitel Zchn"/>
    <w:link w:val="Untertitel"/>
    <w:rPr>
      <w:rFonts w:ascii="Arial" w:eastAsia="Times New Roman" w:hAnsi="Arial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rPr>
      <w:rFonts w:ascii="Arial" w:hAnsi="Arial"/>
      <w:i/>
      <w:iCs/>
      <w:color w:val="000000"/>
    </w:rPr>
  </w:style>
  <w:style w:type="character" w:styleId="Hervorhebung">
    <w:name w:val="Emphasis"/>
    <w:rPr>
      <w:rFonts w:ascii="Arial" w:hAnsi="Arial"/>
      <w:i/>
      <w:iCs/>
      <w:color w:val="000000"/>
    </w:rPr>
  </w:style>
  <w:style w:type="character" w:styleId="IntensiveHervorhebung">
    <w:name w:val="Intense Emphasis"/>
    <w:rPr>
      <w:rFonts w:ascii="Arial" w:hAnsi="Arial"/>
      <w:b/>
      <w:bCs/>
      <w:i/>
      <w:iCs/>
      <w:color w:val="000000"/>
    </w:rPr>
  </w:style>
  <w:style w:type="character" w:styleId="Fett">
    <w:name w:val="Strong"/>
    <w:rPr>
      <w:rFonts w:ascii="Arial" w:hAnsi="Arial"/>
      <w:b/>
      <w:bCs/>
      <w:color w:val="000000"/>
    </w:rPr>
  </w:style>
  <w:style w:type="character" w:customStyle="1" w:styleId="ZitatZchn">
    <w:name w:val="Zitat Zchn"/>
    <w:link w:val="Zitat"/>
    <w:rPr>
      <w:rFonts w:ascii="Arial" w:hAnsi="Arial"/>
      <w:i/>
      <w:iCs/>
      <w:color w:val="000000"/>
      <w:sz w:val="24"/>
    </w:rPr>
  </w:style>
  <w:style w:type="character" w:customStyle="1" w:styleId="IntensivesZitatZchn">
    <w:name w:val="Intensives Zitat Zchn"/>
    <w:link w:val="IntensivesZitat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rPr>
      <w:smallCaps/>
      <w:color w:val="C0504D"/>
      <w:u w:val="single"/>
    </w:rPr>
  </w:style>
  <w:style w:type="character" w:styleId="Buchtitel">
    <w:name w:val="Book Title"/>
    <w:rPr>
      <w:rFonts w:ascii="Arial" w:hAnsi="Arial"/>
      <w:b/>
      <w:bCs/>
      <w:smallCaps/>
      <w:color w:val="000000"/>
      <w:spacing w:val="5"/>
    </w:rPr>
  </w:style>
  <w:style w:type="paragraph" w:customStyle="1" w:styleId="Inhalte">
    <w:name w:val="Inhalte"/>
    <w:basedOn w:val="Standard"/>
    <w:pPr>
      <w:spacing w:before="80"/>
    </w:pPr>
    <w:rPr>
      <w:b/>
      <w:sz w:val="22"/>
    </w:rPr>
  </w:style>
  <w:style w:type="paragraph" w:customStyle="1" w:styleId="Tabellentext">
    <w:name w:val="Tabellentext"/>
    <w:basedOn w:val="Standard"/>
    <w:pPr>
      <w:spacing w:before="80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rPr>
      <w:rFonts w:ascii="Consolas" w:eastAsia="Times New Roman" w:hAnsi="Consolas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/>
      <w:sz w:val="16"/>
      <w:szCs w:val="16"/>
      <w:lang w:eastAsia="en-US"/>
    </w:rPr>
  </w:style>
  <w:style w:type="paragraph" w:customStyle="1" w:styleId="Kompetenzen">
    <w:name w:val="Kompetenzen"/>
    <w:basedOn w:val="Standard"/>
    <w:pPr>
      <w:framePr w:hSpace="141" w:wrap="around" w:vAnchor="page" w:hAnchor="margin" w:y="1659"/>
      <w:numPr>
        <w:numId w:val="8"/>
      </w:numPr>
    </w:pPr>
    <w:rPr>
      <w:rFonts w:eastAsia="Times New Roman"/>
      <w:sz w:val="22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Cs w:val="20"/>
    </w:rPr>
  </w:style>
  <w:style w:type="character" w:customStyle="1" w:styleId="KommentartextZchn">
    <w:name w:val="Kommentartext Zchn"/>
    <w:link w:val="Kommentartext"/>
    <w:semiHidden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link w:val="Kommentarthema"/>
    <w:semiHidden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2020-07-20T13:15:00Z</dcterms:created>
  <dcterms:modified xsi:type="dcterms:W3CDTF">2020-07-20T13:15:00Z</dcterms:modified>
</cp:coreProperties>
</file>