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076"/>
        <w:gridCol w:w="2877"/>
        <w:gridCol w:w="1914"/>
        <w:gridCol w:w="496"/>
        <w:gridCol w:w="1418"/>
        <w:gridCol w:w="425"/>
      </w:tblGrid>
      <w:tr w:rsidR="00023807" w:rsidRPr="001572B9" w:rsidTr="001572B9">
        <w:trPr>
          <w:gridAfter w:val="1"/>
          <w:wAfter w:w="425" w:type="dxa"/>
          <w:trHeight w:val="296"/>
        </w:trPr>
        <w:tc>
          <w:tcPr>
            <w:tcW w:w="1527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23807" w:rsidRPr="001572B9" w:rsidRDefault="00AF6223">
            <w:pPr>
              <w:pStyle w:val="berschrift1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1572B9">
              <w:rPr>
                <w:rFonts w:asciiTheme="minorHAnsi" w:hAnsiTheme="minorHAnsi" w:cstheme="minorHAnsi"/>
              </w:rPr>
              <w:t xml:space="preserve">Didaktischer Jahresplan (DJP) für das LF 9: </w:t>
            </w:r>
            <w:r w:rsidRPr="001572B9">
              <w:rPr>
                <w:rFonts w:asciiTheme="minorHAnsi" w:hAnsiTheme="minorHAnsi" w:cstheme="minorHAnsi"/>
              </w:rPr>
              <w:br/>
              <w:t>Online-Vertriebskanäle auswählen</w:t>
            </w: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23807" w:rsidRPr="001572B9" w:rsidTr="001572B9">
        <w:trPr>
          <w:gridAfter w:val="1"/>
          <w:wAfter w:w="425" w:type="dxa"/>
          <w:cantSplit/>
          <w:trHeight w:val="296"/>
        </w:trPr>
        <w:tc>
          <w:tcPr>
            <w:tcW w:w="5495" w:type="dxa"/>
            <w:vMerge w:val="restart"/>
            <w:tcBorders>
              <w:top w:val="single" w:sz="4" w:space="0" w:color="000000"/>
            </w:tcBorders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Lernfeld</w:t>
            </w: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Lernsituation</w:t>
            </w: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Zeitrichtwert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</w:tcBorders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Handlungskompetenz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</w:tcBorders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Didaktik</w:t>
            </w: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Organisation</w:t>
            </w: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Verantwortlichkeit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000000"/>
            </w:tcBorders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Verknüpfung mit anderen Lernfeldern/Fächern</w:t>
            </w:r>
          </w:p>
        </w:tc>
      </w:tr>
      <w:tr w:rsidR="00023807" w:rsidRPr="001572B9" w:rsidTr="001572B9">
        <w:trPr>
          <w:gridAfter w:val="1"/>
          <w:wAfter w:w="425" w:type="dxa"/>
          <w:cantSplit/>
          <w:trHeight w:val="295"/>
        </w:trPr>
        <w:tc>
          <w:tcPr>
            <w:tcW w:w="5495" w:type="dxa"/>
            <w:vMerge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3076" w:type="dxa"/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Fachkompetenz</w:t>
            </w:r>
          </w:p>
        </w:tc>
        <w:tc>
          <w:tcPr>
            <w:tcW w:w="2877" w:type="dxa"/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Selbst-, Sozial-, Methodenkompetenz</w:t>
            </w:r>
          </w:p>
        </w:tc>
        <w:tc>
          <w:tcPr>
            <w:tcW w:w="1914" w:type="dxa"/>
            <w:vMerge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914" w:type="dxa"/>
            <w:gridSpan w:val="2"/>
            <w:vMerge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23807" w:rsidRPr="001572B9" w:rsidTr="001572B9">
        <w:trPr>
          <w:gridAfter w:val="1"/>
          <w:wAfter w:w="425" w:type="dxa"/>
        </w:trPr>
        <w:tc>
          <w:tcPr>
            <w:tcW w:w="5495" w:type="dxa"/>
          </w:tcPr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>Lernsituation 1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t>Die Schülerinnen und Schüler analysieren die aktuellen Vertriebskanäle im E-Commerce sowie den stationären Handel und Versandhandel im Hinblick auf Bedeutung und Eignung für den Online-Vertrieb des Unternehmens.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t>4 UE</w:t>
            </w:r>
          </w:p>
        </w:tc>
        <w:tc>
          <w:tcPr>
            <w:tcW w:w="5953" w:type="dxa"/>
            <w:gridSpan w:val="2"/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Die Schülerinnen und Schüler (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SuS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) . . 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listen aktuell verwendete Vertriebskanäle auf.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bewerten die Vertriebskanäle hinsichtlich Bedeutung und Eignung für den Online-Vertrieb.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erstellen eine grafische Übersicht geeigneter Vertriebskanäle.</w:t>
            </w: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Mögliche Inhalte: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Vertriebskanäle: SEO, SEA, soziale Netzwerke (</w:t>
            </w:r>
            <w:proofErr w:type="spellStart"/>
            <w:r w:rsidRPr="001572B9">
              <w:rPr>
                <w:rFonts w:asciiTheme="minorHAnsi" w:hAnsiTheme="minorHAnsi" w:cstheme="minorHAnsi"/>
              </w:rPr>
              <w:t>Instagram</w:t>
            </w:r>
            <w:proofErr w:type="spellEnd"/>
            <w:r w:rsidRPr="001572B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72B9">
              <w:rPr>
                <w:rFonts w:asciiTheme="minorHAnsi" w:hAnsiTheme="minorHAnsi" w:cstheme="minorHAnsi"/>
              </w:rPr>
              <w:t>Pinterest</w:t>
            </w:r>
            <w:proofErr w:type="spellEnd"/>
            <w:r w:rsidRPr="001572B9">
              <w:rPr>
                <w:rFonts w:asciiTheme="minorHAnsi" w:hAnsiTheme="minorHAnsi" w:cstheme="minorHAnsi"/>
              </w:rPr>
              <w:t xml:space="preserve">, Facebook, </w:t>
            </w:r>
            <w:proofErr w:type="spellStart"/>
            <w:r w:rsidRPr="001572B9">
              <w:rPr>
                <w:rFonts w:asciiTheme="minorHAnsi" w:hAnsiTheme="minorHAnsi" w:cstheme="minorHAnsi"/>
              </w:rPr>
              <w:t>Whatsapp</w:t>
            </w:r>
            <w:proofErr w:type="spellEnd"/>
            <w:r w:rsidRPr="001572B9">
              <w:rPr>
                <w:rFonts w:asciiTheme="minorHAnsi" w:hAnsiTheme="minorHAnsi" w:cstheme="minorHAnsi"/>
              </w:rPr>
              <w:t xml:space="preserve"> etc.), Online-Marktplätze (Amazon, real, </w:t>
            </w:r>
            <w:proofErr w:type="spellStart"/>
            <w:r w:rsidRPr="001572B9">
              <w:rPr>
                <w:rFonts w:asciiTheme="minorHAnsi" w:hAnsiTheme="minorHAnsi" w:cstheme="minorHAnsi"/>
              </w:rPr>
              <w:t>Rakuten</w:t>
            </w:r>
            <w:proofErr w:type="spellEnd"/>
            <w:r w:rsidRPr="001572B9">
              <w:rPr>
                <w:rFonts w:asciiTheme="minorHAnsi" w:hAnsiTheme="minorHAnsi" w:cstheme="minorHAnsi"/>
              </w:rPr>
              <w:t xml:space="preserve"> etc.), </w:t>
            </w:r>
            <w:proofErr w:type="spellStart"/>
            <w:r w:rsidRPr="001572B9">
              <w:rPr>
                <w:rFonts w:asciiTheme="minorHAnsi" w:hAnsiTheme="minorHAnsi" w:cstheme="minorHAnsi"/>
              </w:rPr>
              <w:t>Affiliate</w:t>
            </w:r>
            <w:proofErr w:type="spellEnd"/>
            <w:r w:rsidRPr="001572B9">
              <w:rPr>
                <w:rFonts w:asciiTheme="minorHAnsi" w:hAnsiTheme="minorHAnsi" w:cstheme="minorHAnsi"/>
              </w:rPr>
              <w:t xml:space="preserve"> Marketing, Email-Marketing, Fernsehen, Radio, Printanzeigen, </w:t>
            </w:r>
            <w:proofErr w:type="spellStart"/>
            <w:r w:rsidRPr="001572B9">
              <w:rPr>
                <w:rFonts w:asciiTheme="minorHAnsi" w:hAnsiTheme="minorHAnsi" w:cstheme="minorHAnsi"/>
              </w:rPr>
              <w:t>Reseller</w:t>
            </w:r>
            <w:proofErr w:type="spellEnd"/>
            <w:r w:rsidRPr="001572B9">
              <w:rPr>
                <w:rFonts w:asciiTheme="minorHAnsi" w:hAnsiTheme="minorHAnsi" w:cstheme="minorHAnsi"/>
              </w:rPr>
              <w:t>, Kunden werben Kunden, eigener Onlineshop, Katalog, Ladengeschäft, Außendienstmitarbeiter, Telefon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Visualisierung (z. B. Excel, Mindmap)</w:t>
            </w:r>
          </w:p>
          <w:p w:rsidR="00023807" w:rsidRPr="001572B9" w:rsidRDefault="0002380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914" w:type="dxa"/>
            <w:gridSpan w:val="2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</w:rPr>
              <w:t>LF 7</w:t>
            </w:r>
          </w:p>
        </w:tc>
      </w:tr>
      <w:tr w:rsidR="00023807" w:rsidRPr="001572B9" w:rsidTr="001572B9">
        <w:trPr>
          <w:gridAfter w:val="1"/>
          <w:wAfter w:w="425" w:type="dxa"/>
        </w:trPr>
        <w:tc>
          <w:tcPr>
            <w:tcW w:w="5495" w:type="dxa"/>
          </w:tcPr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>Lernsituation 2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 xml:space="preserve">Die Schülerinnen und Schüler vergleichen die Online-Präsenz der Mitbewerber anhand geeigneter Kriterien (Benutzerfreundlichkeit, Softwareergonomie, Funktionalität, </w:t>
            </w:r>
            <w:proofErr w:type="spellStart"/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>responsives</w:t>
            </w:r>
            <w:proofErr w:type="spellEnd"/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 xml:space="preserve"> Design). Sie informieren sich über die rechtlichen Regelungen (Informationspflichten des Unternehmens) eines Onlineauftritts.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>12 UE</w:t>
            </w:r>
          </w:p>
        </w:tc>
        <w:tc>
          <w:tcPr>
            <w:tcW w:w="5953" w:type="dxa"/>
            <w:gridSpan w:val="2"/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Die Schülerinnen und Schüler (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SuS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) . . 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 xml:space="preserve">definieren die Begriffe Benutzerfreundlichkeit, Softwareergonomie, Funktionalität und </w:t>
            </w:r>
            <w:proofErr w:type="spellStart"/>
            <w:r w:rsidRPr="001572B9">
              <w:rPr>
                <w:rFonts w:asciiTheme="minorHAnsi" w:hAnsiTheme="minorHAnsi" w:cstheme="minorHAnsi"/>
              </w:rPr>
              <w:t>responsives</w:t>
            </w:r>
            <w:proofErr w:type="spellEnd"/>
            <w:r w:rsidRPr="001572B9">
              <w:rPr>
                <w:rFonts w:asciiTheme="minorHAnsi" w:hAnsiTheme="minorHAnsi" w:cstheme="minorHAnsi"/>
              </w:rPr>
              <w:t xml:space="preserve"> Design.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erstellen eine Bewertungsmatrix für Homepages/Onlineshops.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beurteilen Mitbewerberhomepages mit Hilfe der erstellten Matrix.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 xml:space="preserve">verfassen eine Übersicht über die Informationspflichten </w:t>
            </w:r>
            <w:r w:rsidRPr="001572B9">
              <w:rPr>
                <w:rFonts w:asciiTheme="minorHAnsi" w:hAnsiTheme="minorHAnsi" w:cstheme="minorHAnsi"/>
              </w:rPr>
              <w:lastRenderedPageBreak/>
              <w:t>eines Onlinehändlers.</w:t>
            </w: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Mögliche Inhalte: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1572B9">
              <w:rPr>
                <w:rFonts w:asciiTheme="minorHAnsi" w:hAnsiTheme="minorHAnsi" w:cstheme="minorHAnsi"/>
              </w:rPr>
              <w:t>Usability</w:t>
            </w:r>
            <w:proofErr w:type="spellEnd"/>
            <w:r w:rsidRPr="001572B9">
              <w:rPr>
                <w:rFonts w:asciiTheme="minorHAnsi" w:hAnsiTheme="minorHAnsi" w:cstheme="minorHAnsi"/>
              </w:rPr>
              <w:t xml:space="preserve"> (Aufbau, Design, Technik, Content, visuelle Inhalte, Kontakt)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Informationspflichten Onlinehändler (z. B. Impressum)</w:t>
            </w:r>
          </w:p>
          <w:p w:rsidR="00023807" w:rsidRPr="001572B9" w:rsidRDefault="0002380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914" w:type="dxa"/>
            <w:gridSpan w:val="2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</w:rPr>
              <w:t>LF 2/3</w:t>
            </w:r>
          </w:p>
        </w:tc>
      </w:tr>
      <w:tr w:rsidR="00023807" w:rsidRPr="001572B9" w:rsidTr="001572B9">
        <w:trPr>
          <w:gridAfter w:val="1"/>
          <w:wAfter w:w="425" w:type="dxa"/>
        </w:trPr>
        <w:tc>
          <w:tcPr>
            <w:tcW w:w="5495" w:type="dxa"/>
          </w:tcPr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lastRenderedPageBreak/>
              <w:t>Lernsituation 3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t>Anhand des vorhandenen Produktportfolios planen die Schülerinnen und Schüler die Auswahl zusätzlicher Online-Vertriebskanäle. In die Planungen beziehen sie Überlegungen zur Zielgruppe (Mediennutzungsverhalten, Sprache, Land) ein. Sie legen auf der Grundlage der Unternehmensziele den Stellenwert geeigneter Online-Vertriebskanäle im Gesamtvertriebsmix fest. Sie prüfen die Kompatibilität zu bereits vorhandenen Kanälen.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>12 UE</w:t>
            </w:r>
          </w:p>
        </w:tc>
        <w:tc>
          <w:tcPr>
            <w:tcW w:w="5953" w:type="dxa"/>
            <w:gridSpan w:val="2"/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Die Schülerinnen und Schüler (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SuS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) . . 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machen sich die Zielgruppen des Onlineshops bewusst.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fügen unter Berücksichtigung des eigenen Sortiments und der Zielgruppe passende neue Vertriebskanäle zum Gesamtvertriebsmix hinzu.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ordnen Online-Vertriebskanäle nach Eignung.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stellen sicher, dass neue Online-Vertriebskanäle sich mit bisherigen gut ergänzen.</w:t>
            </w: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t>Mögliche Inhalte: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Sortiment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Online-Vertriebskanäle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Zielgruppe</w:t>
            </w:r>
          </w:p>
          <w:p w:rsidR="00023807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Unternehmensziele</w:t>
            </w:r>
          </w:p>
          <w:p w:rsidR="00633F3B" w:rsidRPr="001572B9" w:rsidRDefault="00633F3B" w:rsidP="00633F3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914" w:type="dxa"/>
            <w:gridSpan w:val="2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</w:rPr>
              <w:t>LF 7</w:t>
            </w: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</w:rPr>
              <w:t>LF 2</w:t>
            </w: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</w:rPr>
              <w:t>LS 1</w:t>
            </w: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</w:rPr>
              <w:t>LF 7</w:t>
            </w: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</w:rPr>
              <w:t>LF 1</w:t>
            </w:r>
          </w:p>
        </w:tc>
      </w:tr>
      <w:tr w:rsidR="00023807" w:rsidRPr="001572B9" w:rsidTr="001572B9">
        <w:trPr>
          <w:gridAfter w:val="1"/>
          <w:wAfter w:w="425" w:type="dxa"/>
        </w:trPr>
        <w:tc>
          <w:tcPr>
            <w:tcW w:w="5495" w:type="dxa"/>
          </w:tcPr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>Lernsituation 4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 xml:space="preserve">Die Schülerinnen und Schüler definieren Anforderungen an Hard- und Software und wählen </w:t>
            </w:r>
            <w:proofErr w:type="spellStart"/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>kriteriengeleitet</w:t>
            </w:r>
            <w:proofErr w:type="spellEnd"/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 xml:space="preserve"> Online-Vertriebssysteme auch hinsichtlich Barrierefreiheit, Datensicherheit, Datenschutz sowie Kosten aus und dokumentieren ihre Arbeitsergebnisse. Für die Auswahlentscheidungen nutzen sie eine Methode zur Entscheidungsfindung (Nutzwertanalyse).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>10 UE</w:t>
            </w:r>
          </w:p>
        </w:tc>
        <w:tc>
          <w:tcPr>
            <w:tcW w:w="5953" w:type="dxa"/>
            <w:gridSpan w:val="2"/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Die Schülerinnen und Schüler (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SuS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) . . 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erstellen jeweils einen Anforderungskatalog für Hard- bzw. Software.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beachten Barrierefreiheit, Datenschutz, Datensicherheit und Kosten bei Online-Vertriebssystemen.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dokumentieren ihre Arbeitsergebnisse übersichtlich.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wählen geeignete Online-Vertriebssysteme mit Hilfe einer Nutzwertanalyse aus.</w:t>
            </w: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t>Mögliche Inhalte: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Leistungsrelevante Komponenten von Hardware (z. B. Webserver, PC)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 xml:space="preserve">Shop-Software (z. B. geschäftliche Anforderungen, </w:t>
            </w:r>
            <w:r w:rsidRPr="001572B9">
              <w:rPr>
                <w:rFonts w:asciiTheme="minorHAnsi" w:hAnsiTheme="minorHAnsi" w:cstheme="minorHAnsi"/>
              </w:rPr>
              <w:lastRenderedPageBreak/>
              <w:t>Benutzeranforderungen, funktionale Anforderungen, Projektanforderungen)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Nutzwertanalyse</w:t>
            </w:r>
          </w:p>
          <w:p w:rsidR="00023807" w:rsidRPr="001572B9" w:rsidRDefault="0002380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914" w:type="dxa"/>
            <w:gridSpan w:val="2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</w:rPr>
              <w:t>LF 2</w:t>
            </w:r>
          </w:p>
        </w:tc>
      </w:tr>
      <w:tr w:rsidR="00023807" w:rsidRPr="001572B9" w:rsidTr="001572B9">
        <w:trPr>
          <w:gridAfter w:val="1"/>
          <w:wAfter w:w="425" w:type="dxa"/>
          <w:trHeight w:val="3894"/>
        </w:trPr>
        <w:tc>
          <w:tcPr>
            <w:tcW w:w="5495" w:type="dxa"/>
          </w:tcPr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lastRenderedPageBreak/>
              <w:t>Lernsituation 5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t xml:space="preserve">Die </w:t>
            </w: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 xml:space="preserve"> Schülerinnen und Schüler </w:t>
            </w:r>
            <w:r w:rsidRPr="001572B9">
              <w:rPr>
                <w:rFonts w:asciiTheme="minorHAnsi" w:hAnsiTheme="minorHAnsi" w:cstheme="minorHAnsi"/>
                <w:sz w:val="22"/>
              </w:rPr>
              <w:t xml:space="preserve">vergleichen Lösungen von internen und externen Dienstleistern und entscheiden zwischen Miete und Kauf.  </w:t>
            </w:r>
          </w:p>
          <w:p w:rsidR="00023807" w:rsidRPr="001572B9" w:rsidRDefault="00023807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</w:p>
          <w:p w:rsidR="00023807" w:rsidRPr="001572B9" w:rsidRDefault="00023807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</w:p>
          <w:p w:rsidR="00023807" w:rsidRPr="001572B9" w:rsidRDefault="00023807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</w:p>
          <w:p w:rsidR="00023807" w:rsidRPr="001572B9" w:rsidRDefault="00023807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>12 UE</w:t>
            </w:r>
          </w:p>
        </w:tc>
        <w:tc>
          <w:tcPr>
            <w:tcW w:w="5953" w:type="dxa"/>
            <w:gridSpan w:val="2"/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Die Schülerinnen und Schüler (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SuS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b/>
                <w:sz w:val="22"/>
              </w:rPr>
              <w:t>) . . .</w:t>
            </w:r>
          </w:p>
          <w:p w:rsidR="00023807" w:rsidRPr="001572B9" w:rsidRDefault="00AF6223">
            <w:pPr>
              <w:pStyle w:val="Listenabsatz"/>
              <w:numPr>
                <w:ilvl w:val="0"/>
                <w:numId w:val="24"/>
              </w:numPr>
              <w:ind w:left="317" w:hanging="283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</w:rPr>
              <w:t xml:space="preserve">informieren sich über interne und externe </w:t>
            </w:r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Dienstleister </w:t>
            </w:r>
            <w:r w:rsidRPr="001572B9">
              <w:rPr>
                <w:rFonts w:asciiTheme="minorHAnsi" w:hAnsiTheme="minorHAnsi" w:cstheme="minorHAnsi"/>
                <w:color w:val="000000"/>
                <w:sz w:val="22"/>
                <w:lang w:eastAsia="de-DE"/>
              </w:rPr>
              <w:t>für Online-Vertriebssysteme</w:t>
            </w:r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>.</w:t>
            </w:r>
          </w:p>
          <w:p w:rsidR="00023807" w:rsidRPr="001572B9" w:rsidRDefault="00AF6223">
            <w:pPr>
              <w:pStyle w:val="Listenabsatz"/>
              <w:numPr>
                <w:ilvl w:val="0"/>
                <w:numId w:val="24"/>
              </w:numPr>
              <w:ind w:left="317" w:hanging="283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572B9">
              <w:rPr>
                <w:rFonts w:asciiTheme="minorHAnsi" w:hAnsiTheme="minorHAnsi" w:cstheme="minorHAnsi"/>
                <w:color w:val="000000"/>
                <w:sz w:val="22"/>
              </w:rPr>
              <w:t>definieren und vergleichen den Dienstleistungsumfang der internen und externen Dienstleister.</w:t>
            </w:r>
          </w:p>
          <w:p w:rsidR="00023807" w:rsidRPr="001572B9" w:rsidRDefault="00AF6223">
            <w:pPr>
              <w:pStyle w:val="Listenabsatz"/>
              <w:numPr>
                <w:ilvl w:val="0"/>
                <w:numId w:val="24"/>
              </w:numPr>
              <w:ind w:left="317" w:hanging="283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bereiten die 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>Make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>-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>or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>-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>Buy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>-Entscheidung vor und begründen die Empfehlung.</w:t>
            </w:r>
          </w:p>
          <w:p w:rsidR="00023807" w:rsidRPr="001572B9" w:rsidRDefault="00AF6223">
            <w:pPr>
              <w:pStyle w:val="Listenabsatz"/>
              <w:numPr>
                <w:ilvl w:val="0"/>
                <w:numId w:val="24"/>
              </w:numPr>
              <w:ind w:left="317" w:hanging="283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>entscheiden zwischen Miete und Kauf.</w:t>
            </w:r>
          </w:p>
          <w:p w:rsidR="00023807" w:rsidRPr="001572B9" w:rsidRDefault="00AF6223">
            <w:pPr>
              <w:pStyle w:val="Listenabsatz"/>
              <w:numPr>
                <w:ilvl w:val="0"/>
                <w:numId w:val="24"/>
              </w:numPr>
              <w:ind w:left="317" w:hanging="283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color w:val="000000"/>
                <w:sz w:val="22"/>
              </w:rPr>
              <w:t>kontrollieren die Leistungserbringung.</w:t>
            </w:r>
          </w:p>
          <w:p w:rsidR="00023807" w:rsidRPr="001572B9" w:rsidRDefault="00023807">
            <w:pPr>
              <w:pStyle w:val="Listenabsatz"/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Mögliche Inhalte:</w:t>
            </w:r>
          </w:p>
          <w:p w:rsidR="00023807" w:rsidRPr="001572B9" w:rsidRDefault="00AF6223">
            <w:pPr>
              <w:pStyle w:val="Listenabsatz"/>
              <w:numPr>
                <w:ilvl w:val="0"/>
                <w:numId w:val="24"/>
              </w:numPr>
              <w:ind w:left="317" w:hanging="283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572B9">
              <w:rPr>
                <w:rFonts w:asciiTheme="minorHAnsi" w:eastAsia="Times New Roman" w:hAnsiTheme="minorHAnsi" w:cstheme="minorHAnsi"/>
                <w:sz w:val="22"/>
              </w:rPr>
              <w:t>Inhouse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sz w:val="22"/>
              </w:rPr>
              <w:t>-Lösungen</w:t>
            </w:r>
          </w:p>
          <w:p w:rsidR="00023807" w:rsidRPr="001572B9" w:rsidRDefault="00AF6223">
            <w:pPr>
              <w:pStyle w:val="Listenabsatz"/>
              <w:numPr>
                <w:ilvl w:val="0"/>
                <w:numId w:val="24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  <w:lang w:val="en-US"/>
              </w:rPr>
              <w:t xml:space="preserve">Outsourcing: 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sz w:val="22"/>
                <w:lang w:val="en-US"/>
              </w:rPr>
              <w:t>SaaS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sz w:val="22"/>
                <w:lang w:val="en-US"/>
              </w:rPr>
              <w:t xml:space="preserve"> (Software as a Service</w:t>
            </w:r>
            <w:r w:rsidRPr="001572B9">
              <w:rPr>
                <w:rFonts w:asciiTheme="minorHAnsi" w:eastAsia="Times New Roman" w:hAnsiTheme="minorHAnsi" w:cstheme="minorHAnsi"/>
                <w:b/>
                <w:sz w:val="22"/>
                <w:lang w:val="en-US"/>
              </w:rPr>
              <w:t>)</w:t>
            </w:r>
          </w:p>
          <w:p w:rsidR="00023807" w:rsidRPr="001572B9" w:rsidRDefault="00AF6223">
            <w:pPr>
              <w:pStyle w:val="Listenabsatz"/>
              <w:numPr>
                <w:ilvl w:val="0"/>
                <w:numId w:val="24"/>
              </w:numPr>
              <w:ind w:left="317" w:hanging="283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</w:rPr>
              <w:t xml:space="preserve">Test von 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sz w:val="22"/>
              </w:rPr>
              <w:t>SaaS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sz w:val="22"/>
              </w:rPr>
              <w:t xml:space="preserve">-Anbietern (z.B. 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sz w:val="22"/>
              </w:rPr>
              <w:t>Shopify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sz w:val="22"/>
              </w:rPr>
              <w:t xml:space="preserve">, 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sz w:val="22"/>
              </w:rPr>
              <w:t>Strato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sz w:val="22"/>
              </w:rPr>
              <w:t>, etc.)</w:t>
            </w:r>
          </w:p>
          <w:p w:rsidR="00023807" w:rsidRPr="001572B9" w:rsidRDefault="00023807">
            <w:pPr>
              <w:pStyle w:val="Listenabsatz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1914" w:type="dxa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914" w:type="dxa"/>
            <w:gridSpan w:val="2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23807" w:rsidTr="001572B9">
        <w:tc>
          <w:tcPr>
            <w:tcW w:w="5495" w:type="dxa"/>
          </w:tcPr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t>Lernsituation 6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t xml:space="preserve">Sie legen erforderliche Schnittstellen zwischen den ausgewählten Lösungen und dem bestehenden Warenwirtschaftssystem fest. Sie schlagen notwendige Anpassungen vor (Datenbankstruktur, Datenaustausch, Client-Server-System). 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t xml:space="preserve">In der Zusammenarbeit mit internen und externen Dienstleistern wenden sie entsprechende Fachbegriffe an.  </w:t>
            </w:r>
          </w:p>
          <w:p w:rsidR="00023807" w:rsidRPr="001572B9" w:rsidRDefault="00023807">
            <w:pPr>
              <w:rPr>
                <w:rFonts w:asciiTheme="minorHAnsi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hAnsiTheme="minorHAnsi" w:cstheme="minorHAnsi"/>
                <w:sz w:val="22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20 UE</w:t>
            </w:r>
          </w:p>
        </w:tc>
        <w:tc>
          <w:tcPr>
            <w:tcW w:w="5953" w:type="dxa"/>
            <w:gridSpan w:val="2"/>
          </w:tcPr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t>Die Schülerinnen und Schüler (</w:t>
            </w:r>
            <w:proofErr w:type="spellStart"/>
            <w:r w:rsidRPr="001572B9">
              <w:rPr>
                <w:rFonts w:asciiTheme="minorHAnsi" w:hAnsiTheme="minorHAnsi" w:cstheme="minorHAnsi"/>
                <w:sz w:val="22"/>
              </w:rPr>
              <w:t>SuS</w:t>
            </w:r>
            <w:proofErr w:type="spellEnd"/>
            <w:r w:rsidRPr="001572B9">
              <w:rPr>
                <w:rFonts w:asciiTheme="minorHAnsi" w:hAnsiTheme="minorHAnsi" w:cstheme="minorHAnsi"/>
                <w:sz w:val="22"/>
              </w:rPr>
              <w:t>) . . 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informieren sich über erforderliche Schnittstellen zwischen den ausgewählten Lösungen und dem bestehenden Warenwirtschaftssystem und legen diese fest.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informieren sich über Datenbankmodelle und Datenbankmanagementsysteme.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informieren sich über die Grundlagen der Datenbankstruktur und erstellen ein Datenmodell.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erkunden das Datenbankmodell eines Webshops.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schlagen notwendige Anpassungen an der Datenbankstruktur vor.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wenden sie entsprechende Fachbegriffe in der Zusammenarbeit mit internen und externen Dienstleistern an.</w:t>
            </w:r>
            <w:r w:rsidRPr="001572B9">
              <w:rPr>
                <w:rFonts w:asciiTheme="minorHAnsi" w:hAnsiTheme="minorHAnsi" w:cstheme="minorHAnsi"/>
              </w:rPr>
              <w:br/>
            </w:r>
          </w:p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lastRenderedPageBreak/>
              <w:t>Mögliche Inhalte: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 xml:space="preserve">vordefinierte technische Schnittstellen: </w:t>
            </w:r>
            <w:proofErr w:type="spellStart"/>
            <w:r w:rsidRPr="001572B9">
              <w:rPr>
                <w:rFonts w:asciiTheme="minorHAnsi" w:hAnsiTheme="minorHAnsi" w:cstheme="minorHAnsi"/>
              </w:rPr>
              <w:t>csv</w:t>
            </w:r>
            <w:proofErr w:type="spellEnd"/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Schnittstellenmanagement bei B2B und B2C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Client-Server-System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>Datenaustausch:  Datenarten zum automatischen Austausch (Stammdaten, Bewegungsdaten)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 xml:space="preserve">Datenorganisation im Unternehmen: 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6"/>
              </w:numPr>
              <w:ind w:left="601" w:hanging="284"/>
              <w:rPr>
                <w:rFonts w:asciiTheme="minorHAnsi" w:hAnsiTheme="minorHAnsi" w:cstheme="minorHAnsi"/>
              </w:rPr>
            </w:pPr>
            <w:r w:rsidRPr="001572B9">
              <w:rPr>
                <w:rFonts w:asciiTheme="minorHAnsi" w:hAnsiTheme="minorHAnsi" w:cstheme="minorHAnsi"/>
              </w:rPr>
              <w:t xml:space="preserve">Datenbankstrukturen (relationale Datenbankmodelle, </w:t>
            </w:r>
            <w:proofErr w:type="spellStart"/>
            <w:r w:rsidRPr="001572B9">
              <w:rPr>
                <w:rFonts w:asciiTheme="minorHAnsi" w:hAnsiTheme="minorHAnsi" w:cstheme="minorHAnsi"/>
              </w:rPr>
              <w:t>Entity</w:t>
            </w:r>
            <w:proofErr w:type="spellEnd"/>
            <w:r w:rsidRPr="001572B9">
              <w:rPr>
                <w:rFonts w:asciiTheme="minorHAnsi" w:hAnsiTheme="minorHAnsi" w:cstheme="minorHAnsi"/>
              </w:rPr>
              <w:t>-</w:t>
            </w:r>
            <w:proofErr w:type="spellStart"/>
            <w:r w:rsidRPr="001572B9">
              <w:rPr>
                <w:rFonts w:asciiTheme="minorHAnsi" w:hAnsiTheme="minorHAnsi" w:cstheme="minorHAnsi"/>
              </w:rPr>
              <w:t>Relationship</w:t>
            </w:r>
            <w:proofErr w:type="spellEnd"/>
            <w:r w:rsidRPr="001572B9">
              <w:rPr>
                <w:rFonts w:asciiTheme="minorHAnsi" w:hAnsiTheme="minorHAnsi" w:cstheme="minorHAnsi"/>
              </w:rPr>
              <w:t>-Model (ERM), Logisches Modell)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6"/>
              </w:numPr>
              <w:ind w:left="601" w:hanging="284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572B9">
              <w:rPr>
                <w:rFonts w:asciiTheme="minorHAnsi" w:hAnsiTheme="minorHAnsi" w:cstheme="minorHAnsi"/>
                <w:lang w:val="en-US"/>
              </w:rPr>
              <w:t>Datenbankanalysetools</w:t>
            </w:r>
            <w:proofErr w:type="spellEnd"/>
            <w:r w:rsidRPr="001572B9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1572B9">
              <w:rPr>
                <w:rFonts w:asciiTheme="minorHAnsi" w:hAnsiTheme="minorHAnsi" w:cstheme="minorHAnsi"/>
                <w:lang w:val="en-US"/>
              </w:rPr>
              <w:t>z.B</w:t>
            </w:r>
            <w:proofErr w:type="spellEnd"/>
            <w:r w:rsidRPr="001572B9"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 w:rsidRPr="001572B9">
              <w:rPr>
                <w:rFonts w:asciiTheme="minorHAnsi" w:hAnsiTheme="minorHAnsi" w:cstheme="minorHAnsi"/>
                <w:lang w:val="en-US"/>
              </w:rPr>
              <w:t>PHPmyAdmin</w:t>
            </w:r>
            <w:proofErr w:type="spellEnd"/>
            <w:r w:rsidRPr="001572B9">
              <w:rPr>
                <w:rFonts w:asciiTheme="minorHAnsi" w:hAnsiTheme="minorHAnsi" w:cstheme="minorHAnsi"/>
                <w:lang w:val="en-US"/>
              </w:rPr>
              <w:t>, MySQL Workbench.</w:t>
            </w:r>
          </w:p>
          <w:p w:rsidR="00023807" w:rsidRPr="001572B9" w:rsidRDefault="0002380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575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  <w:lang w:val="en-US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  <w:lang w:val="en-US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  <w:lang w:val="en-US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  <w:lang w:val="en-US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  <w:lang w:val="en-US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proofErr w:type="spellStart"/>
            <w:r w:rsidRPr="001572B9">
              <w:rPr>
                <w:rFonts w:asciiTheme="minorHAnsi" w:eastAsia="Times New Roman" w:hAnsiTheme="minorHAnsi" w:cstheme="minorHAnsi"/>
                <w:sz w:val="22"/>
              </w:rPr>
              <w:t>Prestashop</w:t>
            </w:r>
            <w:proofErr w:type="spellEnd"/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3" w:type="dxa"/>
            <w:gridSpan w:val="2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23807" w:rsidTr="001572B9">
        <w:tc>
          <w:tcPr>
            <w:tcW w:w="5495" w:type="dxa"/>
          </w:tcPr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lastRenderedPageBreak/>
              <w:t>Lernsituation 7</w:t>
            </w:r>
          </w:p>
          <w:p w:rsidR="00023807" w:rsidRPr="001572B9" w:rsidRDefault="00AF6223">
            <w:pPr>
              <w:rPr>
                <w:rFonts w:asciiTheme="minorHAnsi" w:hAnsiTheme="minorHAnsi" w:cstheme="minorHAnsi"/>
                <w:sz w:val="22"/>
              </w:rPr>
            </w:pPr>
            <w:r w:rsidRPr="001572B9">
              <w:rPr>
                <w:rFonts w:asciiTheme="minorHAnsi" w:hAnsiTheme="minorHAnsi" w:cstheme="minorHAnsi"/>
                <w:sz w:val="22"/>
              </w:rPr>
              <w:t xml:space="preserve">Die Schülerinnen und Schüler beurteilen die Nutzung der neuen Online-Vertriebskanäle. Sie berücksichtigen Rückmeldungen von Nutzern und leiten Verbesserungsvorschläge ab. </w:t>
            </w: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20 UE</w:t>
            </w:r>
          </w:p>
        </w:tc>
        <w:tc>
          <w:tcPr>
            <w:tcW w:w="5953" w:type="dxa"/>
            <w:gridSpan w:val="2"/>
          </w:tcPr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1572B9">
              <w:rPr>
                <w:rFonts w:asciiTheme="minorHAnsi" w:hAnsiTheme="minorHAnsi" w:cstheme="minorHAnsi"/>
                <w:color w:val="000000"/>
                <w:sz w:val="22"/>
              </w:rPr>
              <w:t>Die Schülerinnen und Schüler (</w:t>
            </w:r>
            <w:proofErr w:type="spellStart"/>
            <w:r w:rsidRPr="001572B9">
              <w:rPr>
                <w:rFonts w:asciiTheme="minorHAnsi" w:hAnsiTheme="minorHAnsi" w:cstheme="minorHAnsi"/>
                <w:color w:val="000000"/>
                <w:sz w:val="22"/>
              </w:rPr>
              <w:t>SuS</w:t>
            </w:r>
            <w:proofErr w:type="spellEnd"/>
            <w:r w:rsidRPr="001572B9">
              <w:rPr>
                <w:rFonts w:asciiTheme="minorHAnsi" w:hAnsiTheme="minorHAnsi" w:cstheme="minorHAnsi"/>
                <w:color w:val="000000"/>
                <w:sz w:val="22"/>
              </w:rPr>
              <w:t>)…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informieren sich über die Nutzung der neuen Online-Vertriebskanäle.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beurteilen die Nutzung der neuen Online-Vertriebskanäle.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berücksichtigen Rückmeldungen von Nutzern, bewerten diese und leiten Verbesserungsvorschläge ab.</w:t>
            </w:r>
          </w:p>
          <w:p w:rsidR="00023807" w:rsidRPr="001572B9" w:rsidRDefault="0002380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  <w:color w:val="000000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Mögliche Inhalte: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Statistiken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Darstellung mit z. B. Excel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Eye-Tracking</w:t>
            </w:r>
          </w:p>
          <w:p w:rsidR="00023807" w:rsidRPr="001572B9" w:rsidRDefault="0002380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3" w:type="dxa"/>
            <w:gridSpan w:val="2"/>
          </w:tcPr>
          <w:p w:rsidR="00023807" w:rsidRPr="001572B9" w:rsidRDefault="0002380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</w:rPr>
            </w:pPr>
          </w:p>
        </w:tc>
      </w:tr>
      <w:tr w:rsidR="00023807" w:rsidTr="001572B9">
        <w:trPr>
          <w:trHeight w:val="3526"/>
        </w:trPr>
        <w:tc>
          <w:tcPr>
            <w:tcW w:w="5495" w:type="dxa"/>
          </w:tcPr>
          <w:p w:rsidR="00023807" w:rsidRPr="001572B9" w:rsidRDefault="00AF622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hAnsiTheme="minorHAnsi" w:cstheme="minorHAnsi"/>
                <w:sz w:val="22"/>
                <w:lang w:eastAsia="de-DE"/>
              </w:rPr>
              <w:lastRenderedPageBreak/>
              <w:t>Lernsituation 8</w:t>
            </w: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Die Schülerinnen und Schüler reflektieren die Entscheidung für die neuen Online-Vertriebskanäle im Rahmen einer kanalübergreifenden Vertriebsstrategie (Multi-Channel, 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sz w:val="22"/>
                <w:lang w:eastAsia="de-DE"/>
              </w:rPr>
              <w:t>Omni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-Channel).  </w:t>
            </w: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  <w:lang w:eastAsia="de-DE"/>
              </w:rPr>
              <w:t>Sie prüfen ihre Auswahlentscheidungen kontinuierlich im Hinblick auf innovative Entwicklungen im E-Commerce.</w:t>
            </w: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  <w:lang w:eastAsia="de-DE"/>
              </w:rPr>
              <w:t>Die Schülerinnen und Schüler schätzen ein, inwiefern die ausgewählten Maßnahmen der gesamtgesellschaftlichen Verantwortung des Unternehmens für unterschiedliche Interessengruppen gerecht werden.</w:t>
            </w:r>
          </w:p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20 UE</w:t>
            </w:r>
          </w:p>
        </w:tc>
        <w:tc>
          <w:tcPr>
            <w:tcW w:w="5953" w:type="dxa"/>
            <w:gridSpan w:val="2"/>
          </w:tcPr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Die Schülerinnen und Schüler (</w:t>
            </w:r>
            <w:proofErr w:type="spellStart"/>
            <w:r w:rsidRPr="001572B9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SuS</w:t>
            </w:r>
            <w:proofErr w:type="spellEnd"/>
            <w:r w:rsidRPr="001572B9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)…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reflektieren die Entscheidung für die neuen Online-Vertriebskanäle im Rahmen einer kanalübergreifenden Vertriebsstrategie.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 xml:space="preserve">informieren sich über innovative Entwicklungen im E-Commerce und erstellen eine grafische Übersicht. 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prüfen ihre Auswahlentscheidungen kontinuierlich im Hinblick auf innovative Entwicklungen im E-Commerce.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schätzen ein, inwiefern die ausgewählten Maßnahmen der gesamtgesellschaftlichen Verantwortung des Unternehmens für unterschiedliche Interessengruppen gerecht werden.</w:t>
            </w:r>
          </w:p>
          <w:p w:rsidR="00023807" w:rsidRPr="001572B9" w:rsidRDefault="0002380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  <w:color w:val="000000"/>
              </w:rPr>
            </w:pPr>
          </w:p>
          <w:p w:rsidR="00023807" w:rsidRPr="001572B9" w:rsidRDefault="00AF6223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1572B9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Mögliche Inhalte: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 xml:space="preserve">Vertriebsstrategie: Multi-Channel, </w:t>
            </w:r>
            <w:proofErr w:type="spellStart"/>
            <w:r w:rsidRPr="001572B9">
              <w:rPr>
                <w:rFonts w:asciiTheme="minorHAnsi" w:hAnsiTheme="minorHAnsi" w:cstheme="minorHAnsi"/>
                <w:color w:val="000000"/>
              </w:rPr>
              <w:t>Omni</w:t>
            </w:r>
            <w:proofErr w:type="spellEnd"/>
            <w:r w:rsidRPr="001572B9">
              <w:rPr>
                <w:rFonts w:asciiTheme="minorHAnsi" w:hAnsiTheme="minorHAnsi" w:cstheme="minorHAnsi"/>
                <w:color w:val="000000"/>
              </w:rPr>
              <w:t>-Channel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 xml:space="preserve">innovative Entwicklungen im E-Commerce z.B. 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 xml:space="preserve">Künstliche Intelligenz 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572B9">
              <w:rPr>
                <w:rFonts w:asciiTheme="minorHAnsi" w:hAnsiTheme="minorHAnsi" w:cstheme="minorHAnsi"/>
                <w:color w:val="000000"/>
              </w:rPr>
              <w:t>Chatbot</w:t>
            </w:r>
            <w:proofErr w:type="spellEnd"/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572B9">
              <w:rPr>
                <w:rFonts w:asciiTheme="minorHAnsi" w:hAnsiTheme="minorHAnsi" w:cstheme="minorHAnsi"/>
                <w:color w:val="000000"/>
              </w:rPr>
              <w:t>Augmented</w:t>
            </w:r>
            <w:proofErr w:type="spellEnd"/>
            <w:r w:rsidRPr="001572B9">
              <w:rPr>
                <w:rFonts w:asciiTheme="minorHAnsi" w:hAnsiTheme="minorHAnsi" w:cstheme="minorHAnsi"/>
                <w:color w:val="000000"/>
              </w:rPr>
              <w:t xml:space="preserve"> Reality &amp; Virtual Reality, 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572B9">
              <w:rPr>
                <w:rFonts w:asciiTheme="minorHAnsi" w:hAnsiTheme="minorHAnsi" w:cstheme="minorHAnsi"/>
                <w:color w:val="000000"/>
              </w:rPr>
              <w:t>Social</w:t>
            </w:r>
            <w:proofErr w:type="spellEnd"/>
            <w:r w:rsidRPr="001572B9">
              <w:rPr>
                <w:rFonts w:asciiTheme="minorHAnsi" w:hAnsiTheme="minorHAnsi" w:cstheme="minorHAnsi"/>
                <w:color w:val="000000"/>
              </w:rPr>
              <w:t xml:space="preserve"> Shopping 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Voice Commerce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Mobile Commerce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gesamtgesellschaftliche Entwicklungen und Probleme: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Umweltschutz und Klimawandel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demographische Entwicklung</w:t>
            </w:r>
          </w:p>
          <w:p w:rsidR="00023807" w:rsidRPr="001572B9" w:rsidRDefault="00AF6223">
            <w:pPr>
              <w:pStyle w:val="Kompetenzen"/>
              <w:framePr w:hSpace="0" w:wrap="auto" w:vAnchor="margin" w:hAnchor="text" w:yAlign="inline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</w:rPr>
            </w:pPr>
            <w:r w:rsidRPr="001572B9">
              <w:rPr>
                <w:rFonts w:asciiTheme="minorHAnsi" w:hAnsiTheme="minorHAnsi" w:cstheme="minorHAnsi"/>
                <w:color w:val="000000"/>
              </w:rPr>
              <w:t>globale Lieferketten</w:t>
            </w:r>
          </w:p>
          <w:p w:rsidR="00023807" w:rsidRPr="001572B9" w:rsidRDefault="0002380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1004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3" w:type="dxa"/>
            <w:gridSpan w:val="2"/>
          </w:tcPr>
          <w:p w:rsidR="00023807" w:rsidRPr="001572B9" w:rsidRDefault="00023807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:rsidR="00AF6223" w:rsidRDefault="00AF6223"/>
    <w:sectPr w:rsidR="00AF6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CA" w:rsidRDefault="00AC09CA">
      <w:r>
        <w:separator/>
      </w:r>
    </w:p>
  </w:endnote>
  <w:endnote w:type="continuationSeparator" w:id="0">
    <w:p w:rsidR="00AC09CA" w:rsidRDefault="00AC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A6" w:rsidRDefault="005D1CA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B9" w:rsidRDefault="001572B9">
    <w:pPr>
      <w:pStyle w:val="Fuzeile"/>
    </w:pPr>
    <w:r>
      <w:t>Stand: Juli 2020</w:t>
    </w:r>
  </w:p>
  <w:p w:rsidR="001572B9" w:rsidRDefault="001572B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A6" w:rsidRDefault="005D1CA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CA" w:rsidRDefault="00AC09CA">
      <w:r>
        <w:separator/>
      </w:r>
    </w:p>
  </w:footnote>
  <w:footnote w:type="continuationSeparator" w:id="0">
    <w:p w:rsidR="00AC09CA" w:rsidRDefault="00AC0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A6" w:rsidRDefault="005D1CA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A6" w:rsidRDefault="005D1CA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A6" w:rsidRDefault="005D1CA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414E"/>
    <w:multiLevelType w:val="hybridMultilevel"/>
    <w:tmpl w:val="1C7E67B6"/>
    <w:lvl w:ilvl="0" w:tplc="30DE3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007E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F6C1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C207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0876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F5AAC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124B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B2D29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62FF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F3E13"/>
    <w:multiLevelType w:val="hybridMultilevel"/>
    <w:tmpl w:val="4DB6B9E6"/>
    <w:lvl w:ilvl="0" w:tplc="39167F7C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5B52F5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C876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0A0F3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54E7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B5EF3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5E4E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34DA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E0AD2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16319F3"/>
    <w:multiLevelType w:val="hybridMultilevel"/>
    <w:tmpl w:val="67C6956A"/>
    <w:lvl w:ilvl="0" w:tplc="93883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509D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9349D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F4A1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0078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DA6C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68CA4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7EE54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A9CCC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5864481"/>
    <w:multiLevelType w:val="hybridMultilevel"/>
    <w:tmpl w:val="B60EB774"/>
    <w:lvl w:ilvl="0" w:tplc="5FE67018">
      <w:numFmt w:val="bullet"/>
      <w:lvlText w:val="-"/>
      <w:lvlJc w:val="left"/>
      <w:pPr>
        <w:ind w:left="720" w:hanging="360"/>
      </w:pPr>
      <w:rPr>
        <w:rFonts w:ascii="Arial" w:eastAsia="Calibri" w:hAnsi="Arial"/>
      </w:rPr>
    </w:lvl>
    <w:lvl w:ilvl="1" w:tplc="AC70EE3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AFC4A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DC21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2A556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F1A20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D120A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1CFF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A5293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FA74491"/>
    <w:multiLevelType w:val="hybridMultilevel"/>
    <w:tmpl w:val="7E96DD5E"/>
    <w:lvl w:ilvl="0" w:tplc="2356DF8A">
      <w:start w:val="1"/>
      <w:numFmt w:val="bullet"/>
      <w:lvlText w:val="o"/>
      <w:lvlJc w:val="left"/>
      <w:pPr>
        <w:ind w:left="1004" w:hanging="360"/>
      </w:pPr>
      <w:rPr>
        <w:rFonts w:ascii="Courier New" w:hAnsi="Courier New"/>
      </w:rPr>
    </w:lvl>
    <w:lvl w:ilvl="1" w:tplc="57F01648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13646826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81A3D16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CC427BFC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E72C3F5A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D53ACCF0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AABA4952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606208E4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5">
    <w:nsid w:val="32046E09"/>
    <w:multiLevelType w:val="hybridMultilevel"/>
    <w:tmpl w:val="3B0811B4"/>
    <w:lvl w:ilvl="0" w:tplc="ACBAD188">
      <w:start w:val="1"/>
      <w:numFmt w:val="bullet"/>
      <w:lvlText w:val="o"/>
      <w:lvlJc w:val="left"/>
      <w:pPr>
        <w:ind w:left="1004" w:hanging="360"/>
      </w:pPr>
      <w:rPr>
        <w:rFonts w:ascii="Courier New" w:hAnsi="Courier New"/>
      </w:rPr>
    </w:lvl>
    <w:lvl w:ilvl="1" w:tplc="EA7C2F94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B896EDD4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9B5A6190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3F68F04A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E152C8BA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3B164D48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2A102296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593E3332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>
    <w:nsid w:val="36801BF9"/>
    <w:multiLevelType w:val="hybridMultilevel"/>
    <w:tmpl w:val="A1CE0E74"/>
    <w:lvl w:ilvl="0" w:tplc="E2740A76">
      <w:start w:val="1"/>
      <w:numFmt w:val="bullet"/>
      <w:lvlText w:val="o"/>
      <w:lvlJc w:val="left"/>
      <w:pPr>
        <w:ind w:left="284" w:hanging="284"/>
      </w:pPr>
      <w:rPr>
        <w:rFonts w:ascii="Courier New" w:hAnsi="Courier New"/>
      </w:rPr>
    </w:lvl>
    <w:lvl w:ilvl="1" w:tplc="B148A166">
      <w:start w:val="1"/>
      <w:numFmt w:val="bullet"/>
      <w:lvlText w:val="o"/>
      <w:lvlJc w:val="left"/>
      <w:pPr>
        <w:ind w:left="0" w:firstLine="567"/>
      </w:pPr>
      <w:rPr>
        <w:rFonts w:ascii="Courier New" w:hAnsi="Courier New"/>
      </w:rPr>
    </w:lvl>
    <w:lvl w:ilvl="2" w:tplc="5A7815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03217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34B94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38C62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A08B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66017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36ECF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A632B60"/>
    <w:multiLevelType w:val="hybridMultilevel"/>
    <w:tmpl w:val="685AB11E"/>
    <w:lvl w:ilvl="0" w:tplc="765ADF6C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E2C2B4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3877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31C59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B43C8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7C6D3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0A63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7E286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3D6ED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A7180C"/>
    <w:multiLevelType w:val="hybridMultilevel"/>
    <w:tmpl w:val="5B3EEC1A"/>
    <w:lvl w:ilvl="0" w:tplc="665A0748">
      <w:numFmt w:val="bullet"/>
      <w:lvlText w:val="-"/>
      <w:lvlJc w:val="left"/>
      <w:pPr>
        <w:ind w:left="720" w:hanging="360"/>
      </w:pPr>
      <w:rPr>
        <w:rFonts w:ascii="Arial" w:eastAsia="Calibri" w:hAnsi="Arial"/>
      </w:rPr>
    </w:lvl>
    <w:lvl w:ilvl="1" w:tplc="C95421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E5A5C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1616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462C7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6ECC6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A0B5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5283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54BC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CA619B9"/>
    <w:multiLevelType w:val="hybridMultilevel"/>
    <w:tmpl w:val="0AF6F764"/>
    <w:lvl w:ilvl="0" w:tplc="82289A42">
      <w:numFmt w:val="bullet"/>
      <w:pStyle w:val="Kompetenzen"/>
      <w:lvlText w:val="-"/>
      <w:lvlJc w:val="left"/>
      <w:pPr>
        <w:ind w:left="284" w:hanging="284"/>
      </w:pPr>
      <w:rPr>
        <w:rFonts w:ascii="Arial" w:eastAsia="Times New Roman" w:hAnsi="Arial"/>
      </w:rPr>
    </w:lvl>
    <w:lvl w:ilvl="1" w:tplc="445CD15A">
      <w:start w:val="1"/>
      <w:numFmt w:val="bullet"/>
      <w:lvlText w:val="o"/>
      <w:lvlJc w:val="left"/>
      <w:pPr>
        <w:ind w:left="0" w:firstLine="567"/>
      </w:pPr>
      <w:rPr>
        <w:rFonts w:ascii="Courier New" w:hAnsi="Courier New"/>
      </w:rPr>
    </w:lvl>
    <w:lvl w:ilvl="2" w:tplc="129A1B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C82E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9E24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4A74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A683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E6F14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04BB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FA67BEC"/>
    <w:multiLevelType w:val="hybridMultilevel"/>
    <w:tmpl w:val="B0B467D0"/>
    <w:lvl w:ilvl="0" w:tplc="EE2489B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388261C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08607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425B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A259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EE1C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E2C1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2C07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A0258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BC63E4F"/>
    <w:multiLevelType w:val="hybridMultilevel"/>
    <w:tmpl w:val="43FED1C6"/>
    <w:lvl w:ilvl="0" w:tplc="58B6B87E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6B807B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60E2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D42E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F82A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1E6BF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74A0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AEF0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8C61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11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07"/>
    <w:rsid w:val="00023807"/>
    <w:rsid w:val="001572B9"/>
    <w:rsid w:val="004409C1"/>
    <w:rsid w:val="005D1CA6"/>
    <w:rsid w:val="00633F3B"/>
    <w:rsid w:val="0094092B"/>
    <w:rsid w:val="00AC09CA"/>
    <w:rsid w:val="00AF6223"/>
    <w:rsid w:val="00C9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de-DE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pPr>
      <w:framePr w:hSpace="141" w:wrap="around" w:vAnchor="page" w:hAnchor="margin" w:y="1659"/>
      <w:outlineLvl w:val="1"/>
    </w:pPr>
    <w:rPr>
      <w:rFonts w:eastAsia="Times New Roman"/>
      <w:b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20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20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pPr>
      <w:keepNext/>
      <w:keepLines/>
      <w:spacing w:before="20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pPr>
      <w:keepNext/>
      <w:keepLines/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pPr>
      <w:pBdr>
        <w:bottom w:val="single" w:sz="4" w:space="1" w:color="000000"/>
      </w:pBdr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pPr>
      <w:spacing w:line="260" w:lineRule="atLeast"/>
      <w:jc w:val="both"/>
    </w:pPr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Verzeichnis1">
    <w:name w:val="toc 1"/>
    <w:uiPriority w:val="39"/>
    <w:unhideWhenUsed/>
    <w:pPr>
      <w:spacing w:after="57"/>
    </w:pPr>
  </w:style>
  <w:style w:type="paragraph" w:styleId="Verzeichnis2">
    <w:name w:val="toc 2"/>
    <w:uiPriority w:val="39"/>
    <w:unhideWhenUsed/>
    <w:pPr>
      <w:spacing w:after="57"/>
      <w:ind w:left="283"/>
    </w:pPr>
  </w:style>
  <w:style w:type="paragraph" w:styleId="Verzeichnis3">
    <w:name w:val="toc 3"/>
    <w:uiPriority w:val="39"/>
    <w:unhideWhenUsed/>
    <w:pPr>
      <w:spacing w:after="57"/>
      <w:ind w:left="567"/>
    </w:pPr>
  </w:style>
  <w:style w:type="paragraph" w:styleId="Verzeichnis4">
    <w:name w:val="toc 4"/>
    <w:uiPriority w:val="39"/>
    <w:unhideWhenUsed/>
    <w:pPr>
      <w:spacing w:after="57"/>
      <w:ind w:left="850"/>
    </w:pPr>
  </w:style>
  <w:style w:type="paragraph" w:styleId="Verzeichnis5">
    <w:name w:val="toc 5"/>
    <w:uiPriority w:val="39"/>
    <w:unhideWhenUsed/>
    <w:pPr>
      <w:spacing w:after="57"/>
      <w:ind w:left="1134"/>
    </w:pPr>
  </w:style>
  <w:style w:type="paragraph" w:styleId="Verzeichnis6">
    <w:name w:val="toc 6"/>
    <w:uiPriority w:val="39"/>
    <w:unhideWhenUsed/>
    <w:pPr>
      <w:spacing w:after="57"/>
      <w:ind w:left="1417"/>
    </w:pPr>
  </w:style>
  <w:style w:type="paragraph" w:styleId="Verzeichnis7">
    <w:name w:val="toc 7"/>
    <w:uiPriority w:val="39"/>
    <w:unhideWhenUsed/>
    <w:pPr>
      <w:spacing w:after="57"/>
      <w:ind w:left="1701"/>
    </w:pPr>
  </w:style>
  <w:style w:type="paragraph" w:styleId="Verzeichnis8">
    <w:name w:val="toc 8"/>
    <w:uiPriority w:val="39"/>
    <w:unhideWhenUsed/>
    <w:pPr>
      <w:spacing w:after="57"/>
      <w:ind w:left="1984"/>
    </w:pPr>
  </w:style>
  <w:style w:type="paragraph" w:styleId="Verzeichnis9">
    <w:name w:val="toc 9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sz w:val="28"/>
      <w:szCs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sz w:val="24"/>
      <w:szCs w:val="22"/>
      <w:lang w:eastAsia="en-US"/>
    </w:r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bCs/>
      <w:color w:val="000000"/>
      <w:sz w:val="24"/>
    </w:r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color w:val="000000"/>
      <w:sz w:val="24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i/>
      <w:iCs/>
      <w:sz w:val="24"/>
    </w:rPr>
  </w:style>
  <w:style w:type="character" w:customStyle="1" w:styleId="berschrift7Zchn">
    <w:name w:val="Überschrift 7 Zchn"/>
    <w:link w:val="berschrift7"/>
    <w:rPr>
      <w:rFonts w:ascii="Arial" w:eastAsia="Times New Roman" w:hAnsi="Arial"/>
      <w:i/>
      <w:iCs/>
      <w:color w:val="404040"/>
      <w:sz w:val="24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color w:val="404040"/>
      <w:sz w:val="20"/>
      <w:szCs w:val="20"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rPr>
      <w:rFonts w:ascii="Arial" w:eastAsia="Times New Roman" w:hAnsi="Arial"/>
      <w:color w:val="000000"/>
      <w:spacing w:val="5"/>
      <w:sz w:val="52"/>
      <w:szCs w:val="52"/>
    </w:rPr>
  </w:style>
  <w:style w:type="character" w:customStyle="1" w:styleId="UntertitelZchn">
    <w:name w:val="Untertitel Zchn"/>
    <w:link w:val="Untertitel"/>
    <w:rPr>
      <w:rFonts w:ascii="Arial" w:eastAsia="Times New Roman" w:hAnsi="Arial"/>
      <w:i/>
      <w:iCs/>
      <w:color w:val="000000"/>
      <w:spacing w:val="15"/>
      <w:sz w:val="24"/>
      <w:szCs w:val="24"/>
    </w:rPr>
  </w:style>
  <w:style w:type="character" w:customStyle="1" w:styleId="Schwachhervorheb">
    <w:name w:val="Schwach hervorheb."/>
    <w:rPr>
      <w:rFonts w:ascii="Arial" w:hAnsi="Arial"/>
      <w:i/>
      <w:iCs/>
      <w:color w:val="000000"/>
    </w:rPr>
  </w:style>
  <w:style w:type="character" w:styleId="Hervorhebung">
    <w:name w:val="Emphasis"/>
    <w:rPr>
      <w:rFonts w:ascii="Arial" w:hAnsi="Arial"/>
      <w:i/>
      <w:iCs/>
      <w:color w:val="000000"/>
    </w:rPr>
  </w:style>
  <w:style w:type="character" w:customStyle="1" w:styleId="Intensivhervorheb">
    <w:name w:val="Intensiv hervorheb."/>
    <w:rPr>
      <w:rFonts w:ascii="Arial" w:hAnsi="Arial"/>
      <w:b/>
      <w:bCs/>
      <w:i/>
      <w:iCs/>
      <w:color w:val="000000"/>
    </w:rPr>
  </w:style>
  <w:style w:type="character" w:styleId="Fett">
    <w:name w:val="Strong"/>
    <w:rPr>
      <w:rFonts w:ascii="Arial" w:hAnsi="Arial"/>
      <w:b/>
      <w:bCs/>
      <w:color w:val="000000"/>
    </w:rPr>
  </w:style>
  <w:style w:type="character" w:customStyle="1" w:styleId="ZitatZchn">
    <w:name w:val="Zitat Zchn"/>
    <w:link w:val="Zitat"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link w:val="IntensivesZitat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rPr>
      <w:smallCaps/>
      <w:color w:val="C0504D"/>
      <w:u w:val="single"/>
    </w:rPr>
  </w:style>
  <w:style w:type="character" w:styleId="Buchtitel">
    <w:name w:val="Book Title"/>
    <w:rPr>
      <w:rFonts w:ascii="Arial" w:hAnsi="Arial"/>
      <w:b/>
      <w:bCs/>
      <w:smallCaps/>
      <w:color w:val="000000"/>
      <w:spacing w:val="5"/>
    </w:rPr>
  </w:style>
  <w:style w:type="paragraph" w:customStyle="1" w:styleId="Inhalte">
    <w:name w:val="Inhalte"/>
    <w:basedOn w:val="Standard"/>
    <w:pPr>
      <w:spacing w:before="80"/>
    </w:pPr>
    <w:rPr>
      <w:b/>
      <w:sz w:val="22"/>
    </w:rPr>
  </w:style>
  <w:style w:type="paragraph" w:customStyle="1" w:styleId="Tabellentext">
    <w:name w:val="Tabellentext"/>
    <w:basedOn w:val="Standard"/>
    <w:pPr>
      <w:spacing w:before="80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rPr>
      <w:rFonts w:ascii="Consolas" w:eastAsia="Times New Roman" w:hAnsi="Consolas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Pr>
      <w:rFonts w:ascii="Tahoma" w:hAnsi="Tahoma"/>
      <w:sz w:val="16"/>
      <w:szCs w:val="16"/>
      <w:lang w:eastAsia="en-US"/>
    </w:rPr>
  </w:style>
  <w:style w:type="paragraph" w:customStyle="1" w:styleId="Kompetenzen">
    <w:name w:val="Kompetenzen"/>
    <w:basedOn w:val="Standard"/>
    <w:pPr>
      <w:framePr w:hSpace="141" w:wrap="around" w:vAnchor="page" w:hAnchor="margin" w:y="1659"/>
      <w:numPr>
        <w:numId w:val="8"/>
      </w:numPr>
    </w:pPr>
    <w:rPr>
      <w:rFonts w:eastAsia="Times New Roman"/>
      <w:sz w:val="22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Cs w:val="20"/>
    </w:rPr>
  </w:style>
  <w:style w:type="character" w:customStyle="1" w:styleId="KommentartextZchn">
    <w:name w:val="Kommentartext Zchn"/>
    <w:link w:val="Kommentartext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link w:val="Kommentarthema"/>
    <w:semiHidden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de-DE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pPr>
      <w:framePr w:hSpace="141" w:wrap="around" w:vAnchor="page" w:hAnchor="margin" w:y="1659"/>
      <w:outlineLvl w:val="1"/>
    </w:pPr>
    <w:rPr>
      <w:rFonts w:eastAsia="Times New Roman"/>
      <w:b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20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20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pPr>
      <w:keepNext/>
      <w:keepLines/>
      <w:spacing w:before="20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pPr>
      <w:keepNext/>
      <w:keepLines/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pPr>
      <w:pBdr>
        <w:bottom w:val="single" w:sz="4" w:space="1" w:color="000000"/>
      </w:pBdr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pPr>
      <w:spacing w:line="260" w:lineRule="atLeast"/>
      <w:jc w:val="both"/>
    </w:pPr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de-DE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Verzeichnis1">
    <w:name w:val="toc 1"/>
    <w:uiPriority w:val="39"/>
    <w:unhideWhenUsed/>
    <w:pPr>
      <w:spacing w:after="57"/>
    </w:pPr>
  </w:style>
  <w:style w:type="paragraph" w:styleId="Verzeichnis2">
    <w:name w:val="toc 2"/>
    <w:uiPriority w:val="39"/>
    <w:unhideWhenUsed/>
    <w:pPr>
      <w:spacing w:after="57"/>
      <w:ind w:left="283"/>
    </w:pPr>
  </w:style>
  <w:style w:type="paragraph" w:styleId="Verzeichnis3">
    <w:name w:val="toc 3"/>
    <w:uiPriority w:val="39"/>
    <w:unhideWhenUsed/>
    <w:pPr>
      <w:spacing w:after="57"/>
      <w:ind w:left="567"/>
    </w:pPr>
  </w:style>
  <w:style w:type="paragraph" w:styleId="Verzeichnis4">
    <w:name w:val="toc 4"/>
    <w:uiPriority w:val="39"/>
    <w:unhideWhenUsed/>
    <w:pPr>
      <w:spacing w:after="57"/>
      <w:ind w:left="850"/>
    </w:pPr>
  </w:style>
  <w:style w:type="paragraph" w:styleId="Verzeichnis5">
    <w:name w:val="toc 5"/>
    <w:uiPriority w:val="39"/>
    <w:unhideWhenUsed/>
    <w:pPr>
      <w:spacing w:after="57"/>
      <w:ind w:left="1134"/>
    </w:pPr>
  </w:style>
  <w:style w:type="paragraph" w:styleId="Verzeichnis6">
    <w:name w:val="toc 6"/>
    <w:uiPriority w:val="39"/>
    <w:unhideWhenUsed/>
    <w:pPr>
      <w:spacing w:after="57"/>
      <w:ind w:left="1417"/>
    </w:pPr>
  </w:style>
  <w:style w:type="paragraph" w:styleId="Verzeichnis7">
    <w:name w:val="toc 7"/>
    <w:uiPriority w:val="39"/>
    <w:unhideWhenUsed/>
    <w:pPr>
      <w:spacing w:after="57"/>
      <w:ind w:left="1701"/>
    </w:pPr>
  </w:style>
  <w:style w:type="paragraph" w:styleId="Verzeichnis8">
    <w:name w:val="toc 8"/>
    <w:uiPriority w:val="39"/>
    <w:unhideWhenUsed/>
    <w:pPr>
      <w:spacing w:after="57"/>
      <w:ind w:left="1984"/>
    </w:pPr>
  </w:style>
  <w:style w:type="paragraph" w:styleId="Verzeichnis9">
    <w:name w:val="toc 9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sz w:val="28"/>
      <w:szCs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sz w:val="24"/>
      <w:szCs w:val="22"/>
      <w:lang w:eastAsia="en-US"/>
    </w:r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bCs/>
      <w:color w:val="000000"/>
      <w:sz w:val="24"/>
    </w:r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color w:val="000000"/>
      <w:sz w:val="24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i/>
      <w:iCs/>
      <w:sz w:val="24"/>
    </w:rPr>
  </w:style>
  <w:style w:type="character" w:customStyle="1" w:styleId="berschrift7Zchn">
    <w:name w:val="Überschrift 7 Zchn"/>
    <w:link w:val="berschrift7"/>
    <w:rPr>
      <w:rFonts w:ascii="Arial" w:eastAsia="Times New Roman" w:hAnsi="Arial"/>
      <w:i/>
      <w:iCs/>
      <w:color w:val="404040"/>
      <w:sz w:val="24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color w:val="404040"/>
      <w:sz w:val="20"/>
      <w:szCs w:val="20"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rPr>
      <w:rFonts w:ascii="Arial" w:eastAsia="Times New Roman" w:hAnsi="Arial"/>
      <w:color w:val="000000"/>
      <w:spacing w:val="5"/>
      <w:sz w:val="52"/>
      <w:szCs w:val="52"/>
    </w:rPr>
  </w:style>
  <w:style w:type="character" w:customStyle="1" w:styleId="UntertitelZchn">
    <w:name w:val="Untertitel Zchn"/>
    <w:link w:val="Untertitel"/>
    <w:rPr>
      <w:rFonts w:ascii="Arial" w:eastAsia="Times New Roman" w:hAnsi="Arial"/>
      <w:i/>
      <w:iCs/>
      <w:color w:val="000000"/>
      <w:spacing w:val="15"/>
      <w:sz w:val="24"/>
      <w:szCs w:val="24"/>
    </w:rPr>
  </w:style>
  <w:style w:type="character" w:customStyle="1" w:styleId="Schwachhervorheb">
    <w:name w:val="Schwach hervorheb."/>
    <w:rPr>
      <w:rFonts w:ascii="Arial" w:hAnsi="Arial"/>
      <w:i/>
      <w:iCs/>
      <w:color w:val="000000"/>
    </w:rPr>
  </w:style>
  <w:style w:type="character" w:styleId="Hervorhebung">
    <w:name w:val="Emphasis"/>
    <w:rPr>
      <w:rFonts w:ascii="Arial" w:hAnsi="Arial"/>
      <w:i/>
      <w:iCs/>
      <w:color w:val="000000"/>
    </w:rPr>
  </w:style>
  <w:style w:type="character" w:customStyle="1" w:styleId="Intensivhervorheb">
    <w:name w:val="Intensiv hervorheb."/>
    <w:rPr>
      <w:rFonts w:ascii="Arial" w:hAnsi="Arial"/>
      <w:b/>
      <w:bCs/>
      <w:i/>
      <w:iCs/>
      <w:color w:val="000000"/>
    </w:rPr>
  </w:style>
  <w:style w:type="character" w:styleId="Fett">
    <w:name w:val="Strong"/>
    <w:rPr>
      <w:rFonts w:ascii="Arial" w:hAnsi="Arial"/>
      <w:b/>
      <w:bCs/>
      <w:color w:val="000000"/>
    </w:rPr>
  </w:style>
  <w:style w:type="character" w:customStyle="1" w:styleId="ZitatZchn">
    <w:name w:val="Zitat Zchn"/>
    <w:link w:val="Zitat"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link w:val="IntensivesZitat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rPr>
      <w:smallCaps/>
      <w:color w:val="C0504D"/>
      <w:u w:val="single"/>
    </w:rPr>
  </w:style>
  <w:style w:type="character" w:styleId="Buchtitel">
    <w:name w:val="Book Title"/>
    <w:rPr>
      <w:rFonts w:ascii="Arial" w:hAnsi="Arial"/>
      <w:b/>
      <w:bCs/>
      <w:smallCaps/>
      <w:color w:val="000000"/>
      <w:spacing w:val="5"/>
    </w:rPr>
  </w:style>
  <w:style w:type="paragraph" w:customStyle="1" w:styleId="Inhalte">
    <w:name w:val="Inhalte"/>
    <w:basedOn w:val="Standard"/>
    <w:pPr>
      <w:spacing w:before="80"/>
    </w:pPr>
    <w:rPr>
      <w:b/>
      <w:sz w:val="22"/>
    </w:rPr>
  </w:style>
  <w:style w:type="paragraph" w:customStyle="1" w:styleId="Tabellentext">
    <w:name w:val="Tabellentext"/>
    <w:basedOn w:val="Standard"/>
    <w:pPr>
      <w:spacing w:before="80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rPr>
      <w:rFonts w:ascii="Consolas" w:eastAsia="Times New Roman" w:hAnsi="Consolas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Pr>
      <w:rFonts w:ascii="Tahoma" w:hAnsi="Tahoma"/>
      <w:sz w:val="16"/>
      <w:szCs w:val="16"/>
      <w:lang w:eastAsia="en-US"/>
    </w:rPr>
  </w:style>
  <w:style w:type="paragraph" w:customStyle="1" w:styleId="Kompetenzen">
    <w:name w:val="Kompetenzen"/>
    <w:basedOn w:val="Standard"/>
    <w:pPr>
      <w:framePr w:hSpace="141" w:wrap="around" w:vAnchor="page" w:hAnchor="margin" w:y="1659"/>
      <w:numPr>
        <w:numId w:val="8"/>
      </w:numPr>
    </w:pPr>
    <w:rPr>
      <w:rFonts w:eastAsia="Times New Roman"/>
      <w:sz w:val="22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Cs w:val="20"/>
    </w:rPr>
  </w:style>
  <w:style w:type="character" w:customStyle="1" w:styleId="KommentartextZchn">
    <w:name w:val="Kommentartext Zchn"/>
    <w:link w:val="Kommentartext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link w:val="Kommentarthema"/>
    <w:semiHidden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1068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2020-07-20T13:15:00Z</dcterms:created>
  <dcterms:modified xsi:type="dcterms:W3CDTF">2020-07-20T13:15:00Z</dcterms:modified>
</cp:coreProperties>
</file>