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BCEFB" w14:textId="5F7AF0BF" w:rsidR="002B2BF0" w:rsidRPr="00925FDC" w:rsidRDefault="002B2BF0" w:rsidP="002B2BF0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>
        <w:rPr>
          <w:rFonts w:cs="Arial"/>
          <w:szCs w:val="24"/>
        </w:rPr>
        <w:t xml:space="preserve"> 6 </w:t>
      </w:r>
      <w:r w:rsidRPr="00596035">
        <w:rPr>
          <w:rFonts w:cs="Arial"/>
          <w:szCs w:val="24"/>
        </w:rPr>
        <w:t xml:space="preserve">(Definitive partielle Prothesen herstellen) </w:t>
      </w:r>
      <w:r>
        <w:rPr>
          <w:rFonts w:cs="Arial"/>
          <w:szCs w:val="24"/>
        </w:rPr>
        <w:t>(60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2B2BF0" w:rsidRPr="00925FDC" w14:paraId="30CD0B8A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869" w14:textId="77777777" w:rsidR="002B2BF0" w:rsidRPr="00925FDC" w:rsidRDefault="002B2BF0" w:rsidP="00BC3E51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D32" w14:textId="77777777" w:rsidR="002B2BF0" w:rsidRPr="00925FDC" w:rsidRDefault="002B2BF0" w:rsidP="00BC3E51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3F7" w14:textId="77777777" w:rsidR="002B2BF0" w:rsidRPr="00925FDC" w:rsidRDefault="002B2BF0" w:rsidP="00BC3E51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2B2BF0" w:rsidRPr="00925FDC" w14:paraId="683A0535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AAF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556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54F" w14:textId="77777777" w:rsidR="002B2BF0" w:rsidRPr="00925FDC" w:rsidRDefault="002B2BF0" w:rsidP="00BC3E5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</w:tr>
      <w:tr w:rsidR="002B2BF0" w:rsidRPr="00925FDC" w14:paraId="39574F85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678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6.2 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8DD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Fertigung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D3C" w14:textId="77777777" w:rsidR="002B2BF0" w:rsidRPr="00925FDC" w:rsidRDefault="002B2BF0" w:rsidP="00BC3E5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</w:tr>
      <w:tr w:rsidR="002B2BF0" w:rsidRPr="00925FDC" w14:paraId="5B34FFAD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80C" w14:textId="77777777" w:rsidR="002B2BF0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02F" w14:textId="77777777" w:rsidR="002B2BF0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Erweiterung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D2A" w14:textId="77777777" w:rsidR="002B2BF0" w:rsidRPr="00925FDC" w:rsidRDefault="002B2BF0" w:rsidP="00BC3E5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</w:tr>
    </w:tbl>
    <w:p w14:paraId="1B416B43" w14:textId="77777777" w:rsidR="002B2BF0" w:rsidRDefault="002B2BF0" w:rsidP="002B2BF0">
      <w:pPr>
        <w:rPr>
          <w:rFonts w:cs="Arial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1206D807" w:rsidR="0011516C" w:rsidRPr="00596035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34B28" w:rsidRPr="00596035">
              <w:rPr>
                <w:rFonts w:ascii="Arial" w:hAnsi="Arial" w:cs="Arial"/>
              </w:rPr>
              <w:t>2</w:t>
            </w:r>
          </w:p>
          <w:p w14:paraId="45FF0B04" w14:textId="2372D89A" w:rsidR="0011516C" w:rsidRPr="00596035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596035">
              <w:rPr>
                <w:rFonts w:ascii="Arial" w:hAnsi="Arial" w:cs="Arial"/>
              </w:rPr>
              <w:t>Lernfeld Nr.</w:t>
            </w:r>
            <w:r w:rsidR="005A07F3" w:rsidRPr="00596035">
              <w:rPr>
                <w:rFonts w:ascii="Arial" w:hAnsi="Arial" w:cs="Arial"/>
              </w:rPr>
              <w:t xml:space="preserve"> </w:t>
            </w:r>
            <w:r w:rsidR="00CF2287" w:rsidRPr="00596035">
              <w:rPr>
                <w:rFonts w:ascii="Arial" w:hAnsi="Arial" w:cs="Arial"/>
              </w:rPr>
              <w:t>6</w:t>
            </w:r>
            <w:r w:rsidR="0011516C" w:rsidRPr="00596035">
              <w:rPr>
                <w:rFonts w:ascii="Arial" w:hAnsi="Arial" w:cs="Arial"/>
              </w:rPr>
              <w:t xml:space="preserve">: </w:t>
            </w:r>
            <w:r w:rsidR="00FF0A34" w:rsidRPr="00596035">
              <w:rPr>
                <w:rFonts w:ascii="Arial" w:hAnsi="Arial" w:cs="Arial"/>
              </w:rPr>
              <w:tab/>
            </w:r>
            <w:r w:rsidR="00CF2287" w:rsidRPr="00596035">
              <w:rPr>
                <w:rFonts w:ascii="Arial" w:hAnsi="Arial" w:cs="Arial"/>
              </w:rPr>
              <w:t>Definitive partielle Prothesen herstellen</w:t>
            </w:r>
            <w:r w:rsidR="007D20D7" w:rsidRPr="00596035">
              <w:rPr>
                <w:rFonts w:ascii="Arial" w:hAnsi="Arial" w:cs="Arial"/>
              </w:rPr>
              <w:t xml:space="preserve"> (</w:t>
            </w:r>
            <w:r w:rsidR="00CF2287" w:rsidRPr="00596035">
              <w:rPr>
                <w:rFonts w:ascii="Arial" w:hAnsi="Arial" w:cs="Arial"/>
              </w:rPr>
              <w:t>60</w:t>
            </w:r>
            <w:r w:rsidR="00267D2B" w:rsidRPr="00596035">
              <w:rPr>
                <w:rFonts w:ascii="Arial" w:hAnsi="Arial" w:cs="Arial"/>
              </w:rPr>
              <w:t xml:space="preserve"> </w:t>
            </w:r>
            <w:r w:rsidR="00290D25" w:rsidRPr="00596035">
              <w:rPr>
                <w:rFonts w:ascii="Arial" w:hAnsi="Arial" w:cs="Arial"/>
              </w:rPr>
              <w:t>UStd.</w:t>
            </w:r>
            <w:r w:rsidR="0011516C" w:rsidRPr="00596035">
              <w:rPr>
                <w:rFonts w:ascii="Arial" w:hAnsi="Arial" w:cs="Arial"/>
              </w:rPr>
              <w:t>)</w:t>
            </w:r>
          </w:p>
          <w:p w14:paraId="64567EBA" w14:textId="12B36593" w:rsidR="0011516C" w:rsidRPr="00925FDC" w:rsidRDefault="00551CB5" w:rsidP="009D77D4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96035">
              <w:rPr>
                <w:rFonts w:ascii="Arial" w:hAnsi="Arial" w:cs="Arial"/>
              </w:rPr>
              <w:t xml:space="preserve">Lernsituation Nr. </w:t>
            </w:r>
            <w:r w:rsidR="00CF2287" w:rsidRPr="00596035">
              <w:rPr>
                <w:rFonts w:ascii="Arial" w:hAnsi="Arial" w:cs="Arial"/>
              </w:rPr>
              <w:t>6</w:t>
            </w:r>
            <w:r w:rsidRPr="00596035">
              <w:rPr>
                <w:rFonts w:ascii="Arial" w:hAnsi="Arial" w:cs="Arial"/>
              </w:rPr>
              <w:t>.</w:t>
            </w:r>
            <w:r w:rsidR="0047205A" w:rsidRPr="00596035">
              <w:rPr>
                <w:rFonts w:ascii="Arial" w:hAnsi="Arial" w:cs="Arial"/>
              </w:rPr>
              <w:t>2</w:t>
            </w:r>
            <w:r w:rsidRPr="00596035">
              <w:rPr>
                <w:rFonts w:ascii="Arial" w:hAnsi="Arial" w:cs="Arial"/>
              </w:rPr>
              <w:t xml:space="preserve">: </w:t>
            </w:r>
            <w:r w:rsidRPr="00596035">
              <w:rPr>
                <w:rFonts w:ascii="Arial" w:hAnsi="Arial" w:cs="Arial"/>
              </w:rPr>
              <w:tab/>
            </w:r>
            <w:r w:rsidR="00EC5A0B" w:rsidRPr="00596035">
              <w:rPr>
                <w:rFonts w:ascii="Arial" w:hAnsi="Arial" w:cs="Arial"/>
              </w:rPr>
              <w:t>Fertigung einer klammergehaltenen definitiven partiellen Prothese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D77D4">
              <w:rPr>
                <w:rFonts w:ascii="Arial" w:hAnsi="Arial" w:cs="Arial"/>
              </w:rPr>
              <w:t>24</w:t>
            </w:r>
            <w:r w:rsidR="00290D25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2EB3529D" w14:textId="074C73F9" w:rsidR="009F2635" w:rsidRPr="00925FDC" w:rsidRDefault="0003607B" w:rsidP="00CF2287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Ihr</w:t>
            </w:r>
            <w:r w:rsidR="00290D2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Ausbilder</w:t>
            </w:r>
            <w:r w:rsidR="00290D25">
              <w:rPr>
                <w:rFonts w:ascii="Arial" w:hAnsi="Arial" w:cs="Arial"/>
              </w:rPr>
              <w:t>in/ihr Ausbilder</w:t>
            </w:r>
            <w:r>
              <w:rPr>
                <w:rFonts w:ascii="Arial" w:hAnsi="Arial" w:cs="Arial"/>
              </w:rPr>
              <w:t xml:space="preserve"> beauftragt Sie zur öffentlichen Darstellung Ihres Labors den analogen und digitalen </w:t>
            </w:r>
            <w:r w:rsidR="009D443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orkflow (Herstellung) einer klammergehaltenen definitiven partiellen Prothese darzustellen.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160F722F" w14:textId="2476B7F5" w:rsidR="001F0A42" w:rsidRPr="00535C66" w:rsidRDefault="00D6705E" w:rsidP="00596035">
            <w:pPr>
              <w:pStyle w:val="Tabellenspiegelstrich"/>
            </w:pPr>
            <w:r w:rsidRPr="00535C66">
              <w:t xml:space="preserve">Informationsbroschüre mit der </w:t>
            </w:r>
            <w:r w:rsidR="00EC5A0B" w:rsidRPr="00535C66">
              <w:t>Gegenüberstellung analoge und digitale Fertigung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cs="Arial"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 w:rsidR="008E5FFE"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7CBF9DF0" w14:textId="77777777" w:rsidR="005A07F3" w:rsidRPr="00535C66" w:rsidRDefault="005A07F3" w:rsidP="00DE090D">
            <w:pPr>
              <w:spacing w:before="120"/>
              <w:ind w:firstLine="4"/>
              <w:rPr>
                <w:rFonts w:cs="Arial"/>
                <w:szCs w:val="24"/>
              </w:rPr>
            </w:pPr>
            <w:r w:rsidRPr="00535C66">
              <w:rPr>
                <w:rFonts w:cs="Arial"/>
                <w:szCs w:val="24"/>
              </w:rPr>
              <w:t>Die Schülerinnen und Schüler:</w:t>
            </w:r>
          </w:p>
          <w:p w14:paraId="004AE653" w14:textId="5031E35E" w:rsidR="00152A7C" w:rsidRPr="00535C66" w:rsidRDefault="00F00A8F" w:rsidP="00596035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eastAsia="Arial" w:cs="Arial"/>
                <w:color w:val="007EC5"/>
                <w:szCs w:val="24"/>
              </w:rPr>
              <w:t xml:space="preserve">informieren und </w:t>
            </w:r>
            <w:r w:rsidR="00D6705E" w:rsidRPr="00535C66">
              <w:rPr>
                <w:rFonts w:eastAsia="Arial" w:cs="Arial"/>
                <w:color w:val="007EC5"/>
                <w:szCs w:val="24"/>
              </w:rPr>
              <w:t xml:space="preserve">stellen den analogen und digitalen </w:t>
            </w:r>
            <w:r w:rsidR="009D443A">
              <w:rPr>
                <w:rFonts w:eastAsia="Arial" w:cs="Arial"/>
                <w:color w:val="007EC5"/>
                <w:szCs w:val="24"/>
              </w:rPr>
              <w:t>W</w:t>
            </w:r>
            <w:r w:rsidR="00D6705E" w:rsidRPr="00535C66">
              <w:rPr>
                <w:rFonts w:eastAsia="Arial" w:cs="Arial"/>
                <w:color w:val="007EC5"/>
                <w:szCs w:val="24"/>
              </w:rPr>
              <w:t>orkflow dar</w:t>
            </w:r>
          </w:p>
          <w:p w14:paraId="583CAA11" w14:textId="0CFAB4C6" w:rsidR="00D6705E" w:rsidRPr="00535C66" w:rsidRDefault="00D6705E" w:rsidP="00596035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eastAsia="Arial" w:cs="Arial"/>
                <w:color w:val="007EC5"/>
                <w:szCs w:val="24"/>
              </w:rPr>
              <w:t>informieren sich über geeignete Prothesenmaterialien und deren Eigenschaften</w:t>
            </w:r>
          </w:p>
          <w:p w14:paraId="797C0300" w14:textId="34A557B2" w:rsidR="00D6705E" w:rsidRPr="00535C66" w:rsidRDefault="00D6705E" w:rsidP="00596035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eastAsia="Arial" w:cs="Arial"/>
                <w:szCs w:val="24"/>
              </w:rPr>
            </w:pPr>
            <w:r w:rsidRPr="00535C66">
              <w:rPr>
                <w:rFonts w:eastAsia="Arial" w:cs="Arial"/>
                <w:szCs w:val="24"/>
              </w:rPr>
              <w:t xml:space="preserve">fertigen die </w:t>
            </w:r>
            <w:r w:rsidRPr="00535C66">
              <w:rPr>
                <w:rFonts w:cs="Arial"/>
                <w:szCs w:val="24"/>
              </w:rPr>
              <w:t xml:space="preserve">klammergehaltene definitive partielle Prothese und wählen hierzu begründet geeignete Materialien </w:t>
            </w:r>
            <w:r w:rsidR="00F00A8F" w:rsidRPr="00535C66">
              <w:rPr>
                <w:rFonts w:cs="Arial"/>
                <w:szCs w:val="24"/>
              </w:rPr>
              <w:t>aus</w:t>
            </w:r>
          </w:p>
          <w:p w14:paraId="16F6D3CC" w14:textId="4C7BFED1" w:rsidR="00137F8A" w:rsidRPr="00596035" w:rsidRDefault="00D6705E" w:rsidP="00596035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eastAsia="Arial" w:cs="Arial"/>
                <w:szCs w:val="24"/>
              </w:rPr>
            </w:pPr>
            <w:r w:rsidRPr="00535C66">
              <w:rPr>
                <w:rFonts w:cs="Arial"/>
                <w:szCs w:val="24"/>
              </w:rPr>
              <w:t xml:space="preserve">entwickeln geeignete </w:t>
            </w:r>
            <w:proofErr w:type="spellStart"/>
            <w:r w:rsidR="00F00A8F" w:rsidRPr="00535C66">
              <w:rPr>
                <w:rFonts w:cs="Arial"/>
                <w:szCs w:val="24"/>
              </w:rPr>
              <w:t>Qualitätkriterien</w:t>
            </w:r>
            <w:proofErr w:type="spellEnd"/>
            <w:r w:rsidRPr="00535C66">
              <w:rPr>
                <w:rFonts w:cs="Arial"/>
                <w:szCs w:val="24"/>
              </w:rPr>
              <w:t xml:space="preserve"> zur Überprüfung des Arbeitsprozesses und </w:t>
            </w:r>
            <w:r w:rsidR="00F00A8F" w:rsidRPr="00535C66">
              <w:rPr>
                <w:rFonts w:cs="Arial"/>
                <w:szCs w:val="24"/>
              </w:rPr>
              <w:t>Arbeitsergebnisses, auch im Hinblick auf den Arbeits- Gesundheits- und Umweltschutz</w:t>
            </w:r>
            <w:r w:rsidR="009D443A">
              <w:rPr>
                <w:rFonts w:cs="Arial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Konkretisierung der Inhalte:</w:t>
            </w:r>
          </w:p>
          <w:p w14:paraId="68A35508" w14:textId="640E09B9" w:rsidR="005A07F3" w:rsidRPr="00535C66" w:rsidRDefault="00F00A8F" w:rsidP="00596035">
            <w:pPr>
              <w:pStyle w:val="Tabellenspiegelstrich"/>
            </w:pPr>
            <w:r w:rsidRPr="00535C66">
              <w:t xml:space="preserve">analoger </w:t>
            </w:r>
            <w:r w:rsidR="009D443A">
              <w:t>W</w:t>
            </w:r>
            <w:r w:rsidRPr="00535C66">
              <w:t>orkflow</w:t>
            </w:r>
          </w:p>
          <w:p w14:paraId="523311B8" w14:textId="0997F4E6" w:rsidR="00F00A8F" w:rsidRPr="00535C66" w:rsidRDefault="00F00A8F" w:rsidP="00596035">
            <w:pPr>
              <w:pStyle w:val="Tabellenspiegelstrich"/>
            </w:pPr>
            <w:r w:rsidRPr="00535C66">
              <w:t xml:space="preserve">digitaler </w:t>
            </w:r>
            <w:r w:rsidR="009D443A">
              <w:t>W</w:t>
            </w:r>
            <w:r w:rsidRPr="00535C66">
              <w:t>orkflow</w:t>
            </w:r>
          </w:p>
          <w:p w14:paraId="667AD51F" w14:textId="77777777" w:rsidR="00F00A8F" w:rsidRPr="00535C66" w:rsidRDefault="00F00A8F" w:rsidP="00596035">
            <w:pPr>
              <w:pStyle w:val="Tabellenspiegelstrich"/>
            </w:pPr>
            <w:r w:rsidRPr="00535C66">
              <w:t>Prothesenmaterialien</w:t>
            </w:r>
          </w:p>
          <w:p w14:paraId="459A8869" w14:textId="259AC43E" w:rsidR="00F00A8F" w:rsidRPr="00535C66" w:rsidRDefault="00F00A8F" w:rsidP="00596035">
            <w:pPr>
              <w:pStyle w:val="Tabellenspiegelstrich"/>
            </w:pPr>
            <w:r w:rsidRPr="00535C66">
              <w:t>Modellvorbereitung (Ausblocken etc.)</w:t>
            </w:r>
          </w:p>
          <w:p w14:paraId="1E47E575" w14:textId="77777777" w:rsidR="00F00A8F" w:rsidRPr="00535C66" w:rsidRDefault="00F00A8F" w:rsidP="00596035">
            <w:pPr>
              <w:pStyle w:val="Tabellenspiegelstrich"/>
            </w:pPr>
            <w:r w:rsidRPr="00535C66">
              <w:t>Vermessung der Haltezähne</w:t>
            </w:r>
          </w:p>
          <w:p w14:paraId="6F66C79E" w14:textId="77777777" w:rsidR="00F00A8F" w:rsidRPr="00535C66" w:rsidRDefault="00F00A8F" w:rsidP="00596035">
            <w:pPr>
              <w:pStyle w:val="Tabellenspiegelstrich"/>
            </w:pPr>
            <w:r w:rsidRPr="00535C66">
              <w:t>Festlegung der Einschubrichtung</w:t>
            </w:r>
          </w:p>
          <w:p w14:paraId="1627F009" w14:textId="1943DF60" w:rsidR="005A07F3" w:rsidRPr="00596035" w:rsidRDefault="00F00A8F" w:rsidP="00596035">
            <w:pPr>
              <w:pStyle w:val="Tabellenspiegelstrich"/>
            </w:pPr>
            <w:r w:rsidRPr="00535C66">
              <w:t>Festlegung der geeigneten Klammer und Klammerverlauf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152273DC" w14:textId="157B9D69" w:rsidR="007766A5" w:rsidRPr="00925FDC" w:rsidRDefault="00C565DD" w:rsidP="007766A5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Didaktisch-methodische </w:t>
            </w:r>
            <w:r w:rsidRPr="00925FDC">
              <w:rPr>
                <w:rFonts w:cs="Arial"/>
                <w:b/>
                <w:szCs w:val="24"/>
              </w:rPr>
              <w:t>Anregungen:</w:t>
            </w:r>
            <w:r w:rsidR="007D12D6">
              <w:rPr>
                <w:rFonts w:cs="Arial"/>
                <w:b/>
                <w:szCs w:val="24"/>
              </w:rPr>
              <w:t xml:space="preserve"> </w:t>
            </w:r>
            <w:r w:rsidR="007766A5">
              <w:rPr>
                <w:rFonts w:cs="Arial"/>
                <w:b/>
                <w:szCs w:val="24"/>
              </w:rPr>
              <w:br/>
            </w:r>
            <w:r w:rsidR="007D12D6" w:rsidRPr="007D12D6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</w:tc>
      </w:tr>
    </w:tbl>
    <w:p w14:paraId="013C4069" w14:textId="77777777" w:rsidR="00596035" w:rsidRPr="00BE0DE9" w:rsidRDefault="00596035" w:rsidP="00596035">
      <w:pPr>
        <w:rPr>
          <w:rFonts w:cs="Arial"/>
          <w:bCs/>
          <w:color w:val="4CB848"/>
          <w:sz w:val="20"/>
          <w:szCs w:val="20"/>
        </w:rPr>
      </w:pPr>
      <w:r w:rsidRPr="009D77D4">
        <w:rPr>
          <w:rFonts w:cs="Arial"/>
          <w:bCs/>
          <w:color w:val="ED7D31" w:themeColor="accent2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</w:t>
      </w:r>
      <w:r w:rsidRPr="009D77D4">
        <w:rPr>
          <w:rFonts w:cs="Arial"/>
          <w:bCs/>
          <w:color w:val="5B9BD5" w:themeColor="accent1"/>
          <w:sz w:val="20"/>
          <w:szCs w:val="20"/>
        </w:rPr>
        <w:t>Know</w:t>
      </w:r>
      <w:r w:rsidRPr="00BE0DE9">
        <w:rPr>
          <w:rFonts w:cs="Arial"/>
          <w:bCs/>
          <w:color w:val="007EC5"/>
          <w:sz w:val="20"/>
          <w:szCs w:val="20"/>
        </w:rPr>
        <w:t>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7F7FA4FA" w14:textId="77777777" w:rsidR="00596035" w:rsidRPr="00BE0DE9" w:rsidRDefault="00596035" w:rsidP="00596035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  <w:bookmarkStart w:id="0" w:name="_GoBack"/>
      <w:bookmarkEnd w:id="0"/>
    </w:p>
    <w:sectPr w:rsidR="00596035" w:rsidRPr="00BE0DE9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AD32" w14:textId="77777777" w:rsidR="00B81CC6" w:rsidRDefault="00B81CC6" w:rsidP="0098543D">
      <w:pPr>
        <w:spacing w:line="240" w:lineRule="auto"/>
      </w:pPr>
      <w:r>
        <w:separator/>
      </w:r>
    </w:p>
  </w:endnote>
  <w:endnote w:type="continuationSeparator" w:id="0">
    <w:p w14:paraId="1E93B02D" w14:textId="77777777" w:rsidR="00B81CC6" w:rsidRDefault="00B81CC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994D" w14:textId="7D295CB5" w:rsidR="00535C66" w:rsidRPr="00535C66" w:rsidRDefault="00535C66" w:rsidP="00535C66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535C66">
      <w:rPr>
        <w:sz w:val="20"/>
      </w:rPr>
      <w:t>KMK-Dokumentationsraster</w:t>
    </w:r>
    <w:r w:rsidRPr="00535C66">
      <w:rPr>
        <w:sz w:val="20"/>
      </w:rPr>
      <w:tab/>
      <w:t xml:space="preserve">Seite </w:t>
    </w:r>
    <w:r w:rsidRPr="00535C66">
      <w:rPr>
        <w:bCs/>
        <w:sz w:val="20"/>
      </w:rPr>
      <w:fldChar w:fldCharType="begin"/>
    </w:r>
    <w:r w:rsidRPr="00535C66">
      <w:rPr>
        <w:bCs/>
        <w:sz w:val="20"/>
      </w:rPr>
      <w:instrText>PAGE  \* Arabic  \* MERGEFORMAT</w:instrText>
    </w:r>
    <w:r w:rsidRPr="00535C66">
      <w:rPr>
        <w:bCs/>
        <w:sz w:val="20"/>
      </w:rPr>
      <w:fldChar w:fldCharType="separate"/>
    </w:r>
    <w:r w:rsidR="00B80650">
      <w:rPr>
        <w:bCs/>
        <w:noProof/>
        <w:sz w:val="20"/>
      </w:rPr>
      <w:t>1</w:t>
    </w:r>
    <w:r w:rsidRPr="00535C66">
      <w:rPr>
        <w:bCs/>
        <w:sz w:val="20"/>
      </w:rPr>
      <w:fldChar w:fldCharType="end"/>
    </w:r>
    <w:r w:rsidRPr="00535C66">
      <w:rPr>
        <w:sz w:val="20"/>
      </w:rPr>
      <w:t xml:space="preserve"> von </w:t>
    </w:r>
    <w:r w:rsidRPr="00535C66">
      <w:rPr>
        <w:bCs/>
        <w:sz w:val="20"/>
      </w:rPr>
      <w:fldChar w:fldCharType="begin"/>
    </w:r>
    <w:r w:rsidRPr="00535C66">
      <w:rPr>
        <w:bCs/>
        <w:sz w:val="20"/>
      </w:rPr>
      <w:instrText>NUMPAGES  \* Arabic  \* MERGEFORMAT</w:instrText>
    </w:r>
    <w:r w:rsidRPr="00535C66">
      <w:rPr>
        <w:bCs/>
        <w:sz w:val="20"/>
      </w:rPr>
      <w:fldChar w:fldCharType="separate"/>
    </w:r>
    <w:r w:rsidR="00B80650">
      <w:rPr>
        <w:bCs/>
        <w:noProof/>
        <w:sz w:val="20"/>
      </w:rPr>
      <w:t>1</w:t>
    </w:r>
    <w:r w:rsidRPr="00535C66">
      <w:rPr>
        <w:bCs/>
        <w:sz w:val="20"/>
      </w:rPr>
      <w:fldChar w:fldCharType="end"/>
    </w:r>
    <w:r w:rsidRPr="00535C66">
      <w:rPr>
        <w:bCs/>
        <w:sz w:val="20"/>
      </w:rPr>
      <w:tab/>
    </w:r>
    <w:r w:rsidRPr="00535C66">
      <w:rPr>
        <w:noProof/>
        <w:sz w:val="20"/>
        <w:lang w:eastAsia="de-DE"/>
      </w:rPr>
      <w:drawing>
        <wp:inline distT="0" distB="0" distL="0" distR="0" wp14:anchorId="2A9DE123" wp14:editId="05D2BE1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5C66">
      <w:rPr>
        <w:rFonts w:cs="Arial"/>
        <w:sz w:val="20"/>
        <w:szCs w:val="20"/>
      </w:rPr>
      <w:fldChar w:fldCharType="begin"/>
    </w:r>
    <w:r w:rsidRPr="00535C66">
      <w:rPr>
        <w:rFonts w:cs="Arial"/>
        <w:sz w:val="20"/>
        <w:szCs w:val="20"/>
      </w:rPr>
      <w:fldChar w:fldCharType="begin"/>
    </w:r>
    <w:r w:rsidRPr="00535C66">
      <w:rPr>
        <w:rFonts w:cs="Arial"/>
        <w:sz w:val="20"/>
        <w:szCs w:val="20"/>
      </w:rPr>
      <w:instrText xml:space="preserve"> page </w:instrText>
    </w:r>
    <w:r w:rsidRPr="00535C66">
      <w:rPr>
        <w:rFonts w:cs="Arial"/>
        <w:sz w:val="20"/>
        <w:szCs w:val="20"/>
      </w:rPr>
      <w:fldChar w:fldCharType="separate"/>
    </w:r>
    <w:r w:rsidR="00B80650">
      <w:rPr>
        <w:rFonts w:cs="Arial"/>
        <w:noProof/>
        <w:sz w:val="20"/>
        <w:szCs w:val="20"/>
      </w:rPr>
      <w:instrText>1</w:instrText>
    </w:r>
    <w:r w:rsidRPr="00535C66">
      <w:rPr>
        <w:rFonts w:cs="Arial"/>
        <w:sz w:val="20"/>
        <w:szCs w:val="20"/>
      </w:rPr>
      <w:fldChar w:fldCharType="end"/>
    </w:r>
    <w:r w:rsidRPr="00535C66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D10917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B80650">
      <w:rPr>
        <w:rFonts w:eastAsia="Calibri"/>
        <w:noProof/>
        <w:sz w:val="20"/>
        <w:szCs w:val="20"/>
      </w:rPr>
      <w:t>17.06.2022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B8065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93A1" w14:textId="77777777" w:rsidR="00B81CC6" w:rsidRDefault="00B81CC6" w:rsidP="0098543D">
      <w:pPr>
        <w:spacing w:line="240" w:lineRule="auto"/>
      </w:pPr>
      <w:r>
        <w:separator/>
      </w:r>
    </w:p>
  </w:footnote>
  <w:footnote w:type="continuationSeparator" w:id="0">
    <w:p w14:paraId="7DFF8711" w14:textId="77777777" w:rsidR="00B81CC6" w:rsidRDefault="00B81CC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E291" w14:textId="77777777" w:rsidR="00535C66" w:rsidRPr="00DA3F9F" w:rsidRDefault="00535C66" w:rsidP="00535C66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91F94"/>
    <w:multiLevelType w:val="hybridMultilevel"/>
    <w:tmpl w:val="413CE76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00962"/>
    <w:multiLevelType w:val="hybridMultilevel"/>
    <w:tmpl w:val="44FCDD68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7C12"/>
    <w:multiLevelType w:val="hybridMultilevel"/>
    <w:tmpl w:val="42564CA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3607B"/>
    <w:rsid w:val="00044D85"/>
    <w:rsid w:val="00044E06"/>
    <w:rsid w:val="0004673B"/>
    <w:rsid w:val="00047578"/>
    <w:rsid w:val="0005603C"/>
    <w:rsid w:val="00060EF1"/>
    <w:rsid w:val="000768A5"/>
    <w:rsid w:val="00083439"/>
    <w:rsid w:val="000C3E29"/>
    <w:rsid w:val="0011516C"/>
    <w:rsid w:val="00126B5A"/>
    <w:rsid w:val="00137F8A"/>
    <w:rsid w:val="00151BA6"/>
    <w:rsid w:val="00152A7C"/>
    <w:rsid w:val="0015710B"/>
    <w:rsid w:val="00172912"/>
    <w:rsid w:val="00193C66"/>
    <w:rsid w:val="001E57BE"/>
    <w:rsid w:val="001F0A42"/>
    <w:rsid w:val="00200EA8"/>
    <w:rsid w:val="0020130C"/>
    <w:rsid w:val="002329F6"/>
    <w:rsid w:val="00235036"/>
    <w:rsid w:val="00246C89"/>
    <w:rsid w:val="00260527"/>
    <w:rsid w:val="00261B54"/>
    <w:rsid w:val="00267D2B"/>
    <w:rsid w:val="00290D25"/>
    <w:rsid w:val="002B2319"/>
    <w:rsid w:val="002B2BF0"/>
    <w:rsid w:val="002D0DEF"/>
    <w:rsid w:val="002E6AF5"/>
    <w:rsid w:val="002F5582"/>
    <w:rsid w:val="003360D4"/>
    <w:rsid w:val="003718BB"/>
    <w:rsid w:val="003A5E5C"/>
    <w:rsid w:val="003C318F"/>
    <w:rsid w:val="004238F3"/>
    <w:rsid w:val="00442AFD"/>
    <w:rsid w:val="0047205A"/>
    <w:rsid w:val="00497790"/>
    <w:rsid w:val="004E0FEA"/>
    <w:rsid w:val="004E5B03"/>
    <w:rsid w:val="00535C66"/>
    <w:rsid w:val="00551CB5"/>
    <w:rsid w:val="00573972"/>
    <w:rsid w:val="0057447B"/>
    <w:rsid w:val="00575835"/>
    <w:rsid w:val="00577560"/>
    <w:rsid w:val="00590CE9"/>
    <w:rsid w:val="00596035"/>
    <w:rsid w:val="005A07F3"/>
    <w:rsid w:val="0060123F"/>
    <w:rsid w:val="006041EF"/>
    <w:rsid w:val="00626E19"/>
    <w:rsid w:val="00627E66"/>
    <w:rsid w:val="0066766A"/>
    <w:rsid w:val="006709C1"/>
    <w:rsid w:val="00672660"/>
    <w:rsid w:val="006B1B1A"/>
    <w:rsid w:val="006E7C04"/>
    <w:rsid w:val="00707E6F"/>
    <w:rsid w:val="007337F4"/>
    <w:rsid w:val="00747EE2"/>
    <w:rsid w:val="00761E8E"/>
    <w:rsid w:val="007755F2"/>
    <w:rsid w:val="007766A5"/>
    <w:rsid w:val="007A2056"/>
    <w:rsid w:val="007D12D6"/>
    <w:rsid w:val="007D20D7"/>
    <w:rsid w:val="007D2957"/>
    <w:rsid w:val="007F6926"/>
    <w:rsid w:val="008137F4"/>
    <w:rsid w:val="00834B28"/>
    <w:rsid w:val="00846599"/>
    <w:rsid w:val="008648B0"/>
    <w:rsid w:val="00895116"/>
    <w:rsid w:val="008B65A0"/>
    <w:rsid w:val="008C1DE3"/>
    <w:rsid w:val="008E5FFE"/>
    <w:rsid w:val="00921CBF"/>
    <w:rsid w:val="00925FDC"/>
    <w:rsid w:val="00934394"/>
    <w:rsid w:val="009360BD"/>
    <w:rsid w:val="0096461F"/>
    <w:rsid w:val="0098543D"/>
    <w:rsid w:val="00997A5A"/>
    <w:rsid w:val="009B7665"/>
    <w:rsid w:val="009D443A"/>
    <w:rsid w:val="009D77D4"/>
    <w:rsid w:val="009E2CFF"/>
    <w:rsid w:val="009E658F"/>
    <w:rsid w:val="009F2635"/>
    <w:rsid w:val="00A064B4"/>
    <w:rsid w:val="00A14B9E"/>
    <w:rsid w:val="00A32B95"/>
    <w:rsid w:val="00A75662"/>
    <w:rsid w:val="00A9383A"/>
    <w:rsid w:val="00AA4CEA"/>
    <w:rsid w:val="00AE5E4B"/>
    <w:rsid w:val="00B11EC7"/>
    <w:rsid w:val="00B221DF"/>
    <w:rsid w:val="00B53192"/>
    <w:rsid w:val="00B6001F"/>
    <w:rsid w:val="00B719FA"/>
    <w:rsid w:val="00B72E87"/>
    <w:rsid w:val="00B80650"/>
    <w:rsid w:val="00B81CC6"/>
    <w:rsid w:val="00B83D77"/>
    <w:rsid w:val="00BB381C"/>
    <w:rsid w:val="00BC370A"/>
    <w:rsid w:val="00BD39D4"/>
    <w:rsid w:val="00BD7C22"/>
    <w:rsid w:val="00BE0DE9"/>
    <w:rsid w:val="00BE699F"/>
    <w:rsid w:val="00C10E19"/>
    <w:rsid w:val="00C53F7E"/>
    <w:rsid w:val="00C565DD"/>
    <w:rsid w:val="00CC292A"/>
    <w:rsid w:val="00CD189D"/>
    <w:rsid w:val="00CF2287"/>
    <w:rsid w:val="00D1479C"/>
    <w:rsid w:val="00D208BC"/>
    <w:rsid w:val="00D33B91"/>
    <w:rsid w:val="00D33FBC"/>
    <w:rsid w:val="00D6705E"/>
    <w:rsid w:val="00D7295B"/>
    <w:rsid w:val="00D961F5"/>
    <w:rsid w:val="00DA2449"/>
    <w:rsid w:val="00DA3F9F"/>
    <w:rsid w:val="00DB70BD"/>
    <w:rsid w:val="00DB7957"/>
    <w:rsid w:val="00DC60D0"/>
    <w:rsid w:val="00DE090D"/>
    <w:rsid w:val="00DF0EBC"/>
    <w:rsid w:val="00E064FD"/>
    <w:rsid w:val="00E07AF5"/>
    <w:rsid w:val="00E33157"/>
    <w:rsid w:val="00E73310"/>
    <w:rsid w:val="00EB0D7C"/>
    <w:rsid w:val="00EC5A0B"/>
    <w:rsid w:val="00EC6142"/>
    <w:rsid w:val="00EC6BEF"/>
    <w:rsid w:val="00EC7A36"/>
    <w:rsid w:val="00EE00CD"/>
    <w:rsid w:val="00F00A8F"/>
    <w:rsid w:val="00F223DD"/>
    <w:rsid w:val="00F26D2A"/>
    <w:rsid w:val="00F64C99"/>
    <w:rsid w:val="00FC1C38"/>
    <w:rsid w:val="00FC492F"/>
    <w:rsid w:val="00FE4C05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F4C27"/>
  <w15:docId w15:val="{F181FB52-589E-4970-9A88-2083A458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B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9383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0521-1F44-4CC5-B1C6-921AB11E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2022-06-17T09:03:00Z</dcterms:created>
  <dcterms:modified xsi:type="dcterms:W3CDTF">2022-06-17T09:44:00Z</dcterms:modified>
</cp:coreProperties>
</file>