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712" w:type="dxa"/>
        <w:tblLayout w:type="fixed"/>
        <w:tblLook w:val="04A0" w:firstRow="1" w:lastRow="0" w:firstColumn="1" w:lastColumn="0" w:noHBand="0" w:noVBand="1"/>
      </w:tblPr>
      <w:tblGrid>
        <w:gridCol w:w="3170"/>
        <w:gridCol w:w="2885"/>
        <w:gridCol w:w="3267"/>
        <w:gridCol w:w="2695"/>
        <w:gridCol w:w="2695"/>
      </w:tblGrid>
      <w:tr w:rsidR="00183D49" w:rsidRPr="006E302F" w:rsidTr="00183D49">
        <w:tc>
          <w:tcPr>
            <w:tcW w:w="3170" w:type="dxa"/>
            <w:vMerge w:val="restart"/>
          </w:tcPr>
          <w:p w:rsidR="00183D49" w:rsidRPr="006E302F" w:rsidRDefault="00183D49" w:rsidP="00F363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Lernfeld</w:t>
            </w:r>
          </w:p>
          <w:p w:rsidR="00183D49" w:rsidRPr="006E302F" w:rsidRDefault="00183D49" w:rsidP="00F363B0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Lernsituation</w:t>
            </w:r>
          </w:p>
          <w:p w:rsidR="00183D49" w:rsidRPr="006E302F" w:rsidRDefault="00183D49" w:rsidP="00F363B0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Zeitrichtwert</w:t>
            </w:r>
          </w:p>
        </w:tc>
        <w:tc>
          <w:tcPr>
            <w:tcW w:w="6152" w:type="dxa"/>
            <w:gridSpan w:val="2"/>
          </w:tcPr>
          <w:p w:rsidR="00183D49" w:rsidRPr="006E302F" w:rsidRDefault="00183D49" w:rsidP="00183D49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>Handlungskompetenz</w:t>
            </w:r>
          </w:p>
        </w:tc>
        <w:tc>
          <w:tcPr>
            <w:tcW w:w="2695" w:type="dxa"/>
            <w:vMerge w:val="restart"/>
          </w:tcPr>
          <w:p w:rsidR="00183D49" w:rsidRPr="006E302F" w:rsidRDefault="00183D49" w:rsidP="00183D4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Didaktik</w:t>
            </w:r>
          </w:p>
          <w:p w:rsidR="00183D49" w:rsidRPr="006E302F" w:rsidRDefault="00183D49" w:rsidP="00183D4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Organisation</w:t>
            </w:r>
          </w:p>
          <w:p w:rsidR="00183D49" w:rsidRPr="006E302F" w:rsidRDefault="00183D49" w:rsidP="00183D4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Verantwortlichkeit</w:t>
            </w:r>
          </w:p>
        </w:tc>
        <w:tc>
          <w:tcPr>
            <w:tcW w:w="2695" w:type="dxa"/>
            <w:vMerge w:val="restart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Verknüpfung mit anderen Lernfeldern/Fächern</w:t>
            </w:r>
          </w:p>
        </w:tc>
      </w:tr>
      <w:tr w:rsidR="00183D49" w:rsidRPr="006E302F" w:rsidTr="00183D49">
        <w:tc>
          <w:tcPr>
            <w:tcW w:w="3170" w:type="dxa"/>
            <w:vMerge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183D49" w:rsidRPr="006E302F" w:rsidRDefault="00183D49" w:rsidP="00183D4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Fachkompetenz</w:t>
            </w:r>
          </w:p>
        </w:tc>
        <w:tc>
          <w:tcPr>
            <w:tcW w:w="3267" w:type="dxa"/>
          </w:tcPr>
          <w:p w:rsidR="00183D49" w:rsidRPr="006E302F" w:rsidRDefault="00183D49" w:rsidP="00183D49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Selbst-, Sozial-, Methodenkomp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tenz</w:t>
            </w:r>
          </w:p>
        </w:tc>
        <w:tc>
          <w:tcPr>
            <w:tcW w:w="2695" w:type="dxa"/>
            <w:vMerge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183D49" w:rsidRPr="006E302F" w:rsidTr="00183D49">
        <w:tc>
          <w:tcPr>
            <w:tcW w:w="3170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>Lernsituation 1 – Wir lernen die Aufgaben und Vorschriften der Buchführung kennen</w:t>
            </w:r>
          </w:p>
          <w:p w:rsidR="00183D49" w:rsidRPr="006E302F" w:rsidRDefault="00183D49" w:rsidP="00183D49">
            <w:pPr>
              <w:spacing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Die Schülerinnen und Schüler machen sich mit den Wertstr</w:t>
            </w:r>
            <w:r w:rsidRPr="006E302F">
              <w:rPr>
                <w:rFonts w:eastAsia="Times New Roman" w:cs="Arial"/>
                <w:sz w:val="20"/>
                <w:szCs w:val="20"/>
              </w:rPr>
              <w:t>ö</w:t>
            </w:r>
            <w:r w:rsidRPr="006E302F">
              <w:rPr>
                <w:rFonts w:eastAsia="Times New Roman" w:cs="Arial"/>
                <w:sz w:val="20"/>
                <w:szCs w:val="20"/>
              </w:rPr>
              <w:t>men (Waren-, Dienstleistungs-, Informations- und Geldflüssen) im Groß- und Außenhandelsb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trieb vertraut.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</w:pPr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>SuS</w:t>
            </w:r>
            <w:proofErr w:type="spellEnd"/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 xml:space="preserve"> verschaffen sich einen Überblick über Teilbereiche und Aufgaben des betrieblichen Rechnungswesens.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>SuS</w:t>
            </w:r>
            <w:proofErr w:type="spellEnd"/>
            <w:r w:rsidRPr="006E302F">
              <w:rPr>
                <w:rFonts w:eastAsia="MS Mincho" w:cs="Arial"/>
                <w:color w:val="000000"/>
                <w:sz w:val="20"/>
                <w:szCs w:val="20"/>
                <w:lang w:eastAsia="de-DE"/>
              </w:rPr>
              <w:t xml:space="preserve"> informieren sich über rechtliche Grundlagen und die Grundsätze </w:t>
            </w:r>
            <w:r w:rsidRPr="006E302F">
              <w:rPr>
                <w:rFonts w:cs="Arial"/>
                <w:sz w:val="20"/>
                <w:szCs w:val="20"/>
              </w:rPr>
              <w:t>ordnungsgemäßer Buchführung.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MS Mincho" w:cs="Arial"/>
                <w:i/>
                <w:color w:val="000000"/>
                <w:sz w:val="20"/>
                <w:szCs w:val="20"/>
                <w:lang w:eastAsia="de-DE"/>
              </w:rPr>
              <w:t>ca. 4 Std.</w:t>
            </w:r>
          </w:p>
        </w:tc>
        <w:tc>
          <w:tcPr>
            <w:tcW w:w="6152" w:type="dxa"/>
            <w:gridSpan w:val="2"/>
          </w:tcPr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informieren sich über verschiedene Wertströme in ihrem Unternehmen und stellen diese grafisch dar.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erfassen die Bedeutung des betrieblichen Rechnungsw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sens und leiten die Aufgaben und Funktionen der Buchführung ab.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recherchieren Rechtsv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orschriften (HGB, AO) der Buc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h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führung und erläutern die rechtlichen Anforderungen an eine or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d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nungsgemäße Buchführung.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SuS</w:t>
            </w:r>
            <w:proofErr w:type="spellEnd"/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beachten d</w:t>
            </w:r>
            <w:bookmarkStart w:id="0" w:name="_GoBack"/>
            <w:bookmarkEnd w:id="0"/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ie </w:t>
            </w: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Grundsätze ordnungsgemäßer Buchführung (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GoB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und wenden sie an</w:t>
            </w: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…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38"/>
              </w:num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werden sich aktueller Probleme der Buchführung bewusst bzw. artikulieren diese.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38"/>
              </w:numPr>
              <w:spacing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arbeiten mit Gesetzestexten.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38"/>
              </w:num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achten auf Sauberkeit und Eindeutigkeit der Ergebnisse (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GoB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38"/>
              </w:num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präsentieren ihre Ergebnisse.</w:t>
            </w:r>
          </w:p>
          <w:p w:rsidR="00F363B0" w:rsidRPr="006E302F" w:rsidRDefault="00F363B0" w:rsidP="00F363B0">
            <w:pPr>
              <w:pStyle w:val="Listenabsatz"/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LF 9 Wertschöpfungskette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LF 1 (eigenes Ausbi</w:t>
            </w:r>
            <w:r w:rsidRPr="006E302F">
              <w:rPr>
                <w:rFonts w:cs="Arial"/>
                <w:sz w:val="20"/>
                <w:szCs w:val="20"/>
              </w:rPr>
              <w:t>l</w:t>
            </w:r>
            <w:r w:rsidRPr="006E302F">
              <w:rPr>
                <w:rFonts w:cs="Arial"/>
                <w:sz w:val="20"/>
                <w:szCs w:val="20"/>
              </w:rPr>
              <w:t>dungsunternehmen), 2 (Rechtliche Grundlagen)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Bezug zu LF 1, 2, 3, 5</w:t>
            </w:r>
          </w:p>
        </w:tc>
      </w:tr>
      <w:tr w:rsidR="00183D49" w:rsidRPr="006E302F" w:rsidTr="00183D49">
        <w:tc>
          <w:tcPr>
            <w:tcW w:w="3170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 xml:space="preserve">Lernsituation 2 – </w:t>
            </w:r>
            <w:r w:rsidRPr="006E302F">
              <w:rPr>
                <w:rFonts w:cs="Arial"/>
                <w:b/>
                <w:color w:val="000000"/>
                <w:sz w:val="20"/>
                <w:szCs w:val="20"/>
              </w:rPr>
              <w:t>Wir ermitteln Vermögenswerte und Schu</w:t>
            </w:r>
            <w:r w:rsidRPr="006E302F">
              <w:rPr>
                <w:rFonts w:cs="Arial"/>
                <w:b/>
                <w:color w:val="000000"/>
                <w:sz w:val="20"/>
                <w:szCs w:val="20"/>
              </w:rPr>
              <w:t>l</w:t>
            </w:r>
            <w:r w:rsidRPr="006E302F">
              <w:rPr>
                <w:rFonts w:cs="Arial"/>
                <w:b/>
                <w:color w:val="000000"/>
                <w:sz w:val="20"/>
                <w:szCs w:val="20"/>
              </w:rPr>
              <w:t>den durch Bestandsaufnahme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Die Schülerinnen und Schüler ermitteln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Soll- und Ist-Bestände und bereinigen Differenzen.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Sie fertigen ein Bestandsve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r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lastRenderedPageBreak/>
              <w:t>zeichnis an und berechnen den Erfolg zum Bilanzstichtag.</w:t>
            </w: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i/>
                <w:color w:val="000000"/>
                <w:sz w:val="20"/>
                <w:szCs w:val="20"/>
              </w:rPr>
              <w:t>4 Std.</w:t>
            </w:r>
          </w:p>
        </w:tc>
        <w:tc>
          <w:tcPr>
            <w:tcW w:w="6152" w:type="dxa"/>
            <w:gridSpan w:val="2"/>
          </w:tcPr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183D49" w:rsidRPr="006E302F" w:rsidRDefault="00183D49" w:rsidP="00183D49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ermitteln durch eine Bestandsaufnahme Vermögenswerte und Schulden in ihrem Unternehmen (Inventur, Inventurarten).</w:t>
            </w:r>
          </w:p>
          <w:p w:rsidR="00183D49" w:rsidRPr="006E302F" w:rsidRDefault="00183D49" w:rsidP="00183D49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vergleichen die tatsächlichen Bestandswerte (Ist-Werte) mit den Werten aus dem Warenwirtschaftssystem (Soll-Werte) und analysieren den Korrekturbedarf.</w:t>
            </w:r>
          </w:p>
          <w:p w:rsidR="00183D49" w:rsidRPr="006E302F" w:rsidRDefault="00183D49" w:rsidP="00183D49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lastRenderedPageBreak/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bereiten die Ergebnisse aus der Inventur auf, bereinigen Inventurdifferenzen und erstellen ein ausführliches Bestandsve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>zeichnis (Inventar).</w:t>
            </w:r>
          </w:p>
          <w:p w:rsidR="00183D49" w:rsidRPr="006E302F" w:rsidRDefault="00183D49" w:rsidP="00183D49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beurteilen den Erfolg eines Groß- und Außenhandelsu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ternehmens anhand des Inventars.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183D49" w:rsidRPr="006E302F" w:rsidRDefault="00183D49" w:rsidP="00183D4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before="120" w:after="120"/>
              <w:ind w:left="284" w:hanging="284"/>
              <w:rPr>
                <w:sz w:val="20"/>
                <w:szCs w:val="20"/>
                <w:lang w:bidi="en-US"/>
              </w:rPr>
            </w:pPr>
            <w:r w:rsidRPr="006E302F">
              <w:rPr>
                <w:sz w:val="20"/>
                <w:szCs w:val="20"/>
                <w:lang w:bidi="en-US"/>
              </w:rPr>
              <w:t xml:space="preserve">Die </w:t>
            </w:r>
            <w:proofErr w:type="spellStart"/>
            <w:r w:rsidRPr="006E302F">
              <w:rPr>
                <w:sz w:val="20"/>
                <w:szCs w:val="20"/>
                <w:lang w:bidi="en-US"/>
              </w:rPr>
              <w:t>SuS</w:t>
            </w:r>
            <w:proofErr w:type="spellEnd"/>
          </w:p>
          <w:p w:rsidR="00183D49" w:rsidRPr="006E302F" w:rsidRDefault="00183D49" w:rsidP="00183D4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stellen Bezug zum eigenen Unternehmen her.</w:t>
            </w:r>
          </w:p>
          <w:p w:rsidR="00183D49" w:rsidRPr="006E302F" w:rsidRDefault="00183D49" w:rsidP="00183D4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überprüfen ihre Ergebnisse auf Vollständigkeit.</w:t>
            </w:r>
          </w:p>
          <w:p w:rsidR="00183D49" w:rsidRPr="006E302F" w:rsidRDefault="00183D49" w:rsidP="00183D49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reflektieren mögliche Gründe für Differenzen von Soll- und Ist-Beständen.</w:t>
            </w:r>
          </w:p>
          <w:p w:rsidR="00F363B0" w:rsidRPr="006E302F" w:rsidRDefault="00183D49" w:rsidP="00F363B0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gliedern k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omplexe Aufgabenstellungen und zeigen dabei Ausdauer.</w:t>
            </w: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Inventur vertiefend in LF 11</w:t>
            </w:r>
            <w:r w:rsidRPr="006E302F">
              <w:rPr>
                <w:rFonts w:cs="Arial"/>
                <w:sz w:val="20"/>
                <w:szCs w:val="20"/>
              </w:rPr>
              <w:br/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br/>
            </w:r>
            <w:r w:rsidRPr="006E302F">
              <w:rPr>
                <w:rFonts w:cs="Arial"/>
                <w:sz w:val="20"/>
                <w:szCs w:val="20"/>
              </w:rPr>
              <w:br/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Vertiefung mit Korrekturb</w:t>
            </w:r>
            <w:r w:rsidRPr="006E302F">
              <w:rPr>
                <w:rFonts w:cs="Arial"/>
                <w:sz w:val="20"/>
                <w:szCs w:val="20"/>
              </w:rPr>
              <w:t>u</w:t>
            </w:r>
            <w:r w:rsidRPr="006E302F">
              <w:rPr>
                <w:rFonts w:cs="Arial"/>
                <w:sz w:val="20"/>
                <w:szCs w:val="20"/>
              </w:rPr>
              <w:t>chungen später: Siehe Lernsituation 14!</w:t>
            </w:r>
          </w:p>
        </w:tc>
      </w:tr>
      <w:tr w:rsidR="00183D49" w:rsidRPr="006E302F" w:rsidTr="00183D49">
        <w:tc>
          <w:tcPr>
            <w:tcW w:w="3170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>Lernsituation 3 – Wir stellen auf der Grundlage des Inve</w:t>
            </w:r>
            <w:r w:rsidRPr="006E302F">
              <w:rPr>
                <w:rFonts w:eastAsia="Times New Roman" w:cs="Arial"/>
                <w:b/>
                <w:sz w:val="20"/>
                <w:szCs w:val="20"/>
              </w:rPr>
              <w:t>n</w:t>
            </w:r>
            <w:r w:rsidRPr="006E302F">
              <w:rPr>
                <w:rFonts w:eastAsia="Times New Roman" w:cs="Arial"/>
                <w:b/>
                <w:sz w:val="20"/>
                <w:szCs w:val="20"/>
              </w:rPr>
              <w:t>tars die Bilanz auf.</w:t>
            </w: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Die Schülerinnen und Schüler erstellen unter Beachtung der handelsrechtlichen Formvo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schriften eine Bilanz.</w:t>
            </w: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83D49" w:rsidRPr="006E302F" w:rsidRDefault="00183D49" w:rsidP="00F363B0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Sie stellen Bilanzgleichungen auf und ermitteln das Eigenkapital eines Unternehmens.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t>4 Std.</w:t>
            </w:r>
          </w:p>
        </w:tc>
        <w:tc>
          <w:tcPr>
            <w:tcW w:w="6152" w:type="dxa"/>
            <w:gridSpan w:val="2"/>
          </w:tcPr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klären die unterschiedliche Darstellung zwischen Inventar und Bilanz (ausführliche Staffelform, übersichtliche Kontenform).</w:t>
            </w:r>
          </w:p>
          <w:p w:rsidR="00183D49" w:rsidRPr="006E302F" w:rsidRDefault="00183D49" w:rsidP="00183D49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informieren sich über gesetzliche Vorgaben zur Bilanz (Aufbewahrungsfrist, Erstellungszeitpunkt, Unterzeichnungspflicht, usw.).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stellen die Vermögenslage des Unternehmens in Konte</w:t>
            </w:r>
            <w:r w:rsidRPr="006E302F">
              <w:rPr>
                <w:rFonts w:cs="Arial"/>
                <w:sz w:val="20"/>
                <w:szCs w:val="20"/>
              </w:rPr>
              <w:t>n</w:t>
            </w:r>
            <w:r w:rsidRPr="006E302F">
              <w:rPr>
                <w:rFonts w:cs="Arial"/>
                <w:sz w:val="20"/>
                <w:szCs w:val="20"/>
              </w:rPr>
              <w:t>form dar (Bilanz) und achten auf den ordnungsgemäßen Aufbau (Bilanzgleichung).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hinterfragen, warum bestimmte Personen oder Einric</w:t>
            </w:r>
            <w:r w:rsidRPr="006E302F">
              <w:rPr>
                <w:rFonts w:cs="Arial"/>
                <w:sz w:val="20"/>
                <w:szCs w:val="20"/>
              </w:rPr>
              <w:t>h</w:t>
            </w:r>
            <w:r w:rsidRPr="006E302F">
              <w:rPr>
                <w:rFonts w:cs="Arial"/>
                <w:sz w:val="20"/>
                <w:szCs w:val="20"/>
              </w:rPr>
              <w:t>tungen Interesse an der Bilanz eines Unternehmens haben.</w:t>
            </w: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183D49" w:rsidRPr="006E302F" w:rsidRDefault="00183D49" w:rsidP="00183D49">
            <w:pPr>
              <w:tabs>
                <w:tab w:val="center" w:pos="2889"/>
              </w:tabs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183D49" w:rsidRPr="006E302F" w:rsidRDefault="00183D49" w:rsidP="00183D4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before="120" w:after="120"/>
              <w:ind w:left="284" w:hanging="284"/>
              <w:rPr>
                <w:sz w:val="20"/>
                <w:szCs w:val="20"/>
                <w:lang w:bidi="en-US"/>
              </w:rPr>
            </w:pPr>
            <w:r w:rsidRPr="006E302F">
              <w:rPr>
                <w:sz w:val="20"/>
                <w:szCs w:val="20"/>
                <w:lang w:bidi="en-US"/>
              </w:rPr>
              <w:t xml:space="preserve">Die </w:t>
            </w:r>
            <w:proofErr w:type="spellStart"/>
            <w:r w:rsidRPr="006E302F">
              <w:rPr>
                <w:sz w:val="20"/>
                <w:szCs w:val="20"/>
                <w:lang w:bidi="en-US"/>
              </w:rPr>
              <w:t>SuS</w:t>
            </w:r>
            <w:proofErr w:type="spellEnd"/>
            <w:r w:rsidRPr="006E302F">
              <w:rPr>
                <w:sz w:val="20"/>
                <w:szCs w:val="20"/>
                <w:lang w:bidi="en-US"/>
              </w:rPr>
              <w:t>…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40"/>
              </w:numPr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arbeiten mit Gesetzestexten.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40"/>
              </w:numPr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lastRenderedPageBreak/>
              <w:t>beschaffen gezielt Informationen.</w:t>
            </w:r>
          </w:p>
          <w:p w:rsidR="00183D49" w:rsidRPr="006E302F" w:rsidRDefault="00183D49" w:rsidP="00183D49">
            <w:pPr>
              <w:pStyle w:val="Listenabsatz"/>
              <w:numPr>
                <w:ilvl w:val="0"/>
                <w:numId w:val="40"/>
              </w:numPr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achten auf eine saubere Darstellung ihrer Ergebnisse.</w:t>
            </w:r>
          </w:p>
          <w:p w:rsidR="00F363B0" w:rsidRPr="006E302F" w:rsidRDefault="00F363B0" w:rsidP="00F363B0">
            <w:pPr>
              <w:pStyle w:val="Listenabsatz"/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lastRenderedPageBreak/>
              <w:t>Internetrecherche (Jahre</w:t>
            </w:r>
            <w:r w:rsidRPr="006E302F">
              <w:rPr>
                <w:rFonts w:eastAsia="Times New Roman" w:cs="Arial"/>
                <w:sz w:val="20"/>
                <w:szCs w:val="20"/>
              </w:rPr>
              <w:t>s</w:t>
            </w:r>
            <w:r w:rsidRPr="006E302F">
              <w:rPr>
                <w:rFonts w:eastAsia="Times New Roman" w:cs="Arial"/>
                <w:sz w:val="20"/>
                <w:szCs w:val="20"/>
              </w:rPr>
              <w:t>abschlüsse von Unterne</w:t>
            </w:r>
            <w:r w:rsidRPr="006E302F">
              <w:rPr>
                <w:rFonts w:eastAsia="Times New Roman" w:cs="Arial"/>
                <w:sz w:val="20"/>
                <w:szCs w:val="20"/>
              </w:rPr>
              <w:t>h</w:t>
            </w:r>
            <w:r w:rsidRPr="006E302F">
              <w:rPr>
                <w:rFonts w:eastAsia="Times New Roman" w:cs="Arial"/>
                <w:sz w:val="20"/>
                <w:szCs w:val="20"/>
              </w:rPr>
              <w:t>men – z. B. www.bundesanzeiger.de)</w:t>
            </w:r>
          </w:p>
          <w:p w:rsidR="00183D49" w:rsidRPr="006E302F" w:rsidRDefault="00183D49" w:rsidP="00183D49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Unternehmenssoftware (z. B.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Odoo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, SAP, Microsoft Navision) evtl. auch später (nach Einführung in LF 9)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LF 9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83D49" w:rsidRPr="006E302F" w:rsidTr="00183D49">
        <w:tc>
          <w:tcPr>
            <w:tcW w:w="3170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>Lernsituation 4 – Wir erfahren, wie sich die Bilanz verändern kann.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Die Schülerinnen und Schüler beurteilen anhand verschiedener Geschäftsfälle, wie sie sich auf die Bilanz auswirken.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Sie unterscheiden die vier Arten der Bilanzveränderung.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t>2 Std.</w:t>
            </w:r>
          </w:p>
        </w:tc>
        <w:tc>
          <w:tcPr>
            <w:tcW w:w="6152" w:type="dxa"/>
            <w:gridSpan w:val="2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analysieren Geschäftsfälle und bestimmen, welche B</w:t>
            </w:r>
            <w:r w:rsidRPr="006E302F">
              <w:rPr>
                <w:rFonts w:eastAsia="Times New Roman" w:cs="Arial"/>
                <w:sz w:val="20"/>
                <w:szCs w:val="20"/>
              </w:rPr>
              <w:t>i</w:t>
            </w:r>
            <w:r w:rsidRPr="006E302F">
              <w:rPr>
                <w:rFonts w:eastAsia="Times New Roman" w:cs="Arial"/>
                <w:sz w:val="20"/>
                <w:szCs w:val="20"/>
              </w:rPr>
              <w:t>lanzposten sich dadurch verändern.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arbeiten die Veränderungen in die Bilanz ein und gruppi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 xml:space="preserve">ren sie </w:t>
            </w:r>
            <w:r w:rsidRPr="006E302F">
              <w:rPr>
                <w:rFonts w:cs="Arial"/>
                <w:sz w:val="20"/>
                <w:szCs w:val="20"/>
              </w:rPr>
              <w:t>(Aktivtausch, Passivtausch, Aktiv-Passiv-Mehrung, Aktiv-Passiv-Minderung).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…</w:t>
            </w:r>
          </w:p>
          <w:p w:rsidR="00183D49" w:rsidRPr="006E302F" w:rsidRDefault="00183D49" w:rsidP="00183D4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formulieren Geschäftsfälle anhand von Belegen adress</w:t>
            </w:r>
            <w:r w:rsidRPr="006E302F">
              <w:rPr>
                <w:rFonts w:eastAsia="Times New Roman" w:cs="Arial"/>
                <w:sz w:val="20"/>
                <w:szCs w:val="20"/>
              </w:rPr>
              <w:t>a</w:t>
            </w:r>
            <w:r w:rsidRPr="006E302F">
              <w:rPr>
                <w:rFonts w:eastAsia="Times New Roman" w:cs="Arial"/>
                <w:sz w:val="20"/>
                <w:szCs w:val="20"/>
              </w:rPr>
              <w:t>tengerecht.</w:t>
            </w:r>
          </w:p>
          <w:p w:rsidR="00183D49" w:rsidRPr="006E302F" w:rsidRDefault="00183D49" w:rsidP="00183D4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präsentieren Ergebnisse in geeigneter Form.</w:t>
            </w:r>
          </w:p>
          <w:p w:rsidR="00F363B0" w:rsidRPr="006E302F" w:rsidRDefault="00183D49" w:rsidP="00F363B0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reflektieren Ergebnisse unter Anwendung der Feedbac</w:t>
            </w:r>
            <w:r w:rsidRPr="006E302F">
              <w:rPr>
                <w:rFonts w:eastAsia="Times New Roman" w:cs="Arial"/>
                <w:sz w:val="20"/>
                <w:szCs w:val="20"/>
              </w:rPr>
              <w:t>k</w:t>
            </w:r>
            <w:r w:rsidRPr="006E302F">
              <w:rPr>
                <w:rFonts w:eastAsia="Times New Roman" w:cs="Arial"/>
                <w:sz w:val="20"/>
                <w:szCs w:val="20"/>
              </w:rPr>
              <w:t>regeln.</w:t>
            </w: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Beleganalyse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Arbeitsteilige GA oder PA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z. B. Entwicklung eines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padlets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mithilfe der Hom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e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page www.padlet.com</w:t>
            </w:r>
          </w:p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183D49" w:rsidRPr="006E302F" w:rsidRDefault="00183D49" w:rsidP="00183D49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LF 1, Deutsch: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Marki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ren,Exzerpieren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Präsent</w:t>
            </w:r>
            <w:r w:rsidRPr="006E302F">
              <w:rPr>
                <w:rFonts w:eastAsia="Times New Roman" w:cs="Arial"/>
                <w:sz w:val="20"/>
                <w:szCs w:val="20"/>
              </w:rPr>
              <w:t>a</w:t>
            </w:r>
            <w:r w:rsidRPr="006E302F">
              <w:rPr>
                <w:rFonts w:eastAsia="Times New Roman" w:cs="Arial"/>
                <w:sz w:val="20"/>
                <w:szCs w:val="20"/>
              </w:rPr>
              <w:t xml:space="preserve">tion, Feedbackregeln </w:t>
            </w: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>Lernsituation 5 – Wir lösen die Bilanz in aktive und passive Bestandskonten auf (Buchen im Hauptbuch)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Die Schülerinnen und Schüler eröffnen Bestandskonten und erfassen Geschäftsfälle.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Sie schließen Bestandskonten ab und übertragen die Salden in eine neue Bilanz.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lastRenderedPageBreak/>
              <w:t>4 – 6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6E302F">
              <w:rPr>
                <w:rFonts w:cs="Arial"/>
                <w:sz w:val="20"/>
                <w:szCs w:val="20"/>
              </w:rPr>
              <w:t>erkennen, wie aufwendig es ist, nach jedem Geschäftsfall wieder eine neue Bilanz zu erstellen.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leiten die Bestandskonten aus der Bilanz ab, eröffnen und führen und verändern diese anhand von Geschäftsfällen (aktive und passive Bestandskonten).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überführen die Schlussbestände in eine (neue) Bilanz.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entwerfen allgemeine Regeln für aktive und passive B</w:t>
            </w:r>
            <w:r w:rsidRPr="006E302F">
              <w:rPr>
                <w:rFonts w:cs="Arial"/>
                <w:sz w:val="20"/>
                <w:szCs w:val="20"/>
              </w:rPr>
              <w:t>e</w:t>
            </w:r>
            <w:r w:rsidRPr="006E302F">
              <w:rPr>
                <w:rFonts w:cs="Arial"/>
                <w:sz w:val="20"/>
                <w:szCs w:val="20"/>
              </w:rPr>
              <w:t>standskonten.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lastRenderedPageBreak/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…</w:t>
            </w:r>
          </w:p>
          <w:p w:rsidR="00BC4317" w:rsidRPr="006E302F" w:rsidRDefault="00BC4317" w:rsidP="00BC43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erläutern die Buchungsregeln für Bestandskonten adre</w:t>
            </w:r>
            <w:r w:rsidRPr="006E302F">
              <w:rPr>
                <w:rFonts w:eastAsia="Times New Roman" w:cs="Arial"/>
                <w:sz w:val="20"/>
                <w:szCs w:val="20"/>
              </w:rPr>
              <w:t>s</w:t>
            </w:r>
            <w:r w:rsidRPr="006E302F">
              <w:rPr>
                <w:rFonts w:eastAsia="Times New Roman" w:cs="Arial"/>
                <w:sz w:val="20"/>
                <w:szCs w:val="20"/>
              </w:rPr>
              <w:t>satengerecht.</w:t>
            </w:r>
          </w:p>
          <w:p w:rsidR="00BC4317" w:rsidRPr="006E302F" w:rsidRDefault="00BC4317" w:rsidP="00BC43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wählen geeignete Präsentationsmedien/-techniken.</w:t>
            </w:r>
          </w:p>
          <w:p w:rsidR="00F363B0" w:rsidRPr="006E302F" w:rsidRDefault="00BC4317" w:rsidP="00F363B0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präsentieren und reflektieren Ergebnisse in geeigneter Form.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lastRenderedPageBreak/>
              <w:t xml:space="preserve">z. B. Entwicklung eines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padlets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mithilfe der Hom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e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page www.padlet.com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>Lernsituation 6 – Wir lernen den Buchungssatz kennen (Buchen im Grundbuch)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Die Schülerinnen und Schüler identifizieren Belege und planen Abläufe zur buchhalterischen Erfassung der Belege.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Sie erfassen Geschäftsfälle im Grundbuch als Buchungssätze.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t xml:space="preserve">6 Std. 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identifizieren Belege und formulieren daraus ausführliche Geschäftsfälle, so dass sie die betroffenen Bestandskonten he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>auslesen können.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wenden die Buchungsregeln an, d. h. sie leiten aus den Konten (aktive und passive Bestandskonten) ab, welche Seite jeweils betroffen ist (Soll oder Haben).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formulieren den einfachen Buchungssatz (im Grundbuch) und leiten daraus die allgemeine Buchungsregel ab („Soll an H</w:t>
            </w:r>
            <w:r w:rsidRPr="006E302F">
              <w:rPr>
                <w:rFonts w:ascii="Arial" w:hAnsi="Arial" w:cs="Arial"/>
                <w:sz w:val="20"/>
                <w:szCs w:val="20"/>
              </w:rPr>
              <w:t>a</w:t>
            </w:r>
            <w:r w:rsidRPr="006E302F">
              <w:rPr>
                <w:rFonts w:ascii="Arial" w:hAnsi="Arial" w:cs="Arial"/>
                <w:sz w:val="20"/>
                <w:szCs w:val="20"/>
              </w:rPr>
              <w:t>ben“).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erstellen einfache (zwei Konten) und zusammengesetzte Buchungssätze.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filtern aus einem Buchungssatz heraus, welcher G</w:t>
            </w:r>
            <w:r w:rsidRPr="006E302F">
              <w:rPr>
                <w:rFonts w:ascii="Arial" w:hAnsi="Arial" w:cs="Arial"/>
                <w:sz w:val="20"/>
                <w:szCs w:val="20"/>
              </w:rPr>
              <w:t>e</w:t>
            </w:r>
            <w:r w:rsidRPr="006E302F">
              <w:rPr>
                <w:rFonts w:ascii="Arial" w:hAnsi="Arial" w:cs="Arial"/>
                <w:sz w:val="20"/>
                <w:szCs w:val="20"/>
              </w:rPr>
              <w:t>schäftsfall vorliegt.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…</w:t>
            </w:r>
          </w:p>
          <w:p w:rsidR="00BC4317" w:rsidRPr="006E302F" w:rsidRDefault="00BC4317" w:rsidP="00BC43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entwickeln schrittweise die notwendigen Abläufe und R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geln und halten sich an die Vorgehensweise.</w:t>
            </w:r>
          </w:p>
          <w:p w:rsidR="00BC4317" w:rsidRPr="006E302F" w:rsidRDefault="00BC4317" w:rsidP="00BC43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achten auf eine vollständige, nachvollziehbare Wiederg</w:t>
            </w:r>
            <w:r w:rsidRPr="006E302F">
              <w:rPr>
                <w:rFonts w:eastAsia="Times New Roman" w:cs="Arial"/>
                <w:sz w:val="20"/>
                <w:szCs w:val="20"/>
              </w:rPr>
              <w:t>a</w:t>
            </w:r>
            <w:r w:rsidRPr="006E302F">
              <w:rPr>
                <w:rFonts w:eastAsia="Times New Roman" w:cs="Arial"/>
                <w:sz w:val="20"/>
                <w:szCs w:val="20"/>
              </w:rPr>
              <w:t>be der buchhalterischen Sachverhalte.</w:t>
            </w:r>
          </w:p>
          <w:p w:rsidR="00BC4317" w:rsidRPr="006E302F" w:rsidRDefault="00BC4317" w:rsidP="00BC43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reflektieren ihre Zwischen- und Endergebnisse in geeign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ter Form.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Vertiefungsaufgaben mit Belegen in Einzel- und Partnerarbeit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z. B. Entwicklung eines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padlets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mithilfe der Hom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e</w:t>
            </w:r>
            <w:r w:rsidRPr="006E302F">
              <w:rPr>
                <w:rFonts w:eastAsia="bsFriedrichSans1-Regular" w:cs="Arial"/>
                <w:sz w:val="20"/>
                <w:szCs w:val="20"/>
                <w:lang w:eastAsia="de-DE"/>
              </w:rPr>
              <w:t>page www.padlet.com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>Lernsituation 7 – Wir lernen das Eröffnungsbilanzkonto und das Schlussbilanzkonto kennen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eastAsia="Times New Roman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eastAsia="Times New Roman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eastAsia="Times New Roman" w:hAnsi="Arial" w:cs="Arial"/>
                <w:sz w:val="20"/>
                <w:szCs w:val="20"/>
              </w:rPr>
              <w:t xml:space="preserve"> erfassen einen vollstä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digen fiktiven Geschäftsgang buchhalterisch von der Eröf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6E302F">
              <w:rPr>
                <w:rFonts w:ascii="Arial" w:eastAsia="Times New Roman" w:hAnsi="Arial" w:cs="Arial"/>
                <w:sz w:val="20"/>
                <w:szCs w:val="20"/>
              </w:rPr>
              <w:t xml:space="preserve">nungs- bis zur Schlussbilanz. </w:t>
            </w:r>
          </w:p>
          <w:p w:rsidR="00F363B0" w:rsidRPr="006E302F" w:rsidRDefault="00F363B0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eastAsia="Times New Roman" w:hAnsi="Arial" w:cs="Arial"/>
                <w:sz w:val="20"/>
                <w:szCs w:val="20"/>
              </w:rPr>
              <w:t xml:space="preserve">Sie 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erstellen ein EBK, 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formulieren Buchungssätze, buchen auf Bestandskonten und erstellen ein SBK sowie die Schlussbilanz.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t>4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 erstellen aus einer Eröffnungsbilanz das Eröffnungsbilanzkonto (EBK) und leiten daraus die vorliege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den Bestandskonten ab (Erstellen eines Hauptbuches). 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buchen vorliegende Geschäftsfälle sowohl im Grundbuch (in Form von Buchungssätzen) als auch im Hauptbuch (auf T-Konten).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erstellen ein Schlussbilanzkonto (SBK) und leiten daraus die Schlussbilanz ab.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pStyle w:val="Default"/>
              <w:tabs>
                <w:tab w:val="left" w:pos="652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</w:t>
            </w:r>
          </w:p>
          <w:p w:rsidR="00BC4317" w:rsidRPr="006E302F" w:rsidRDefault="00BC4317" w:rsidP="00BC431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grenzen die unterschiedlichen Begrifflichkeiten ab.</w:t>
            </w:r>
          </w:p>
          <w:p w:rsidR="00BC4317" w:rsidRPr="006E302F" w:rsidRDefault="00BC4317" w:rsidP="00BC431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arbeiten selbstständig und übernehmen Verantwortung in der Gruppe.</w:t>
            </w:r>
          </w:p>
          <w:p w:rsidR="00BC4317" w:rsidRPr="006E302F" w:rsidRDefault="00BC4317" w:rsidP="00BC431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visualisieren ihre Arbeitsergebnisse in übersichtlicher und ansprechender Form.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Partner-,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>Lernsituation 8 –</w:t>
            </w:r>
            <w:r w:rsidRPr="006E302F">
              <w:rPr>
                <w:rFonts w:eastAsia="Cambria" w:cs="Arial"/>
                <w:bCs/>
                <w:sz w:val="20"/>
                <w:szCs w:val="20"/>
              </w:rPr>
              <w:t xml:space="preserve"> </w:t>
            </w: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Wir buchen Aufwendungen und Erträge auf Erfolgskonten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 leiten auf der Grundlage der handelsrechtlichen Vorschriften das Wesen der Erfolgskonten ab.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Sie buchen Erfolgsvorgänge auf Erfolgskonten (als Unterkonten des Kontos Eigenkapital), schließen die Erfolgskonten über das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GuV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-Konto und das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GuV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>-Konto über das Konto EK ab.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6E302F">
              <w:rPr>
                <w:rFonts w:ascii="Arial" w:hAnsi="Arial" w:cs="Arial"/>
                <w:i/>
                <w:sz w:val="20"/>
                <w:szCs w:val="20"/>
              </w:rPr>
              <w:t>6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 nennen Geschäftsfälle, die das EK beeinflussen. Sie analysieren die Auswirkungen von Erfolgsvo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>gängen auf das Eigenkaptal und unterscheiden zwischen Aufwe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dungen (EK-Minderungen) und Erträgen (EK-Mehrung).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identifizieren Erfolgskonten als Unterkonten des Eigenk</w:t>
            </w:r>
            <w:r w:rsidRPr="006E302F">
              <w:rPr>
                <w:rFonts w:ascii="Arial" w:hAnsi="Arial" w:cs="Arial"/>
                <w:sz w:val="20"/>
                <w:szCs w:val="20"/>
              </w:rPr>
              <w:t>a</w:t>
            </w:r>
            <w:r w:rsidRPr="006E302F">
              <w:rPr>
                <w:rFonts w:ascii="Arial" w:hAnsi="Arial" w:cs="Arial"/>
                <w:sz w:val="20"/>
                <w:szCs w:val="20"/>
              </w:rPr>
              <w:t>pitalkontos und differenzieren zwischen Bestands- und Erfolgsko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ten. Sie stellen Buchungsregeln für Erfolgskonten auf (Aufwe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dungen werden im Soll gebucht, Erträge im Haben).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buchen erfolgsorientierte Geschäftsfälle anhand von B</w:t>
            </w:r>
            <w:r w:rsidRPr="006E302F">
              <w:rPr>
                <w:rFonts w:ascii="Arial" w:hAnsi="Arial" w:cs="Arial"/>
                <w:sz w:val="20"/>
                <w:szCs w:val="20"/>
              </w:rPr>
              <w:t>e</w:t>
            </w:r>
            <w:r w:rsidRPr="006E302F">
              <w:rPr>
                <w:rFonts w:ascii="Arial" w:hAnsi="Arial" w:cs="Arial"/>
                <w:sz w:val="20"/>
                <w:szCs w:val="20"/>
              </w:rPr>
              <w:t>legen im Grund- und Hauptbuch.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schließen die Erfolgskonten über das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GuV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-Konto ab und ermitteln so den Erfolg des Unternehmens (Gewinn oder Verlust) </w:t>
            </w:r>
            <w:r w:rsidRPr="006E302F">
              <w:rPr>
                <w:rFonts w:ascii="Arial" w:hAnsi="Arial" w:cs="Arial"/>
                <w:sz w:val="20"/>
                <w:szCs w:val="20"/>
              </w:rPr>
              <w:lastRenderedPageBreak/>
              <w:t>und stellen die Vermögens- und Finanzlage dar.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pStyle w:val="Default"/>
              <w:tabs>
                <w:tab w:val="left" w:pos="652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</w:t>
            </w:r>
          </w:p>
          <w:p w:rsidR="00BC4317" w:rsidRPr="006E302F" w:rsidRDefault="00BC4317" w:rsidP="00BC4317">
            <w:pPr>
              <w:numPr>
                <w:ilvl w:val="0"/>
                <w:numId w:val="15"/>
              </w:numPr>
              <w:tabs>
                <w:tab w:val="left" w:pos="6521"/>
                <w:tab w:val="left" w:pos="6663"/>
                <w:tab w:val="left" w:pos="6804"/>
              </w:tabs>
              <w:spacing w:before="120" w:after="120" w:line="240" w:lineRule="auto"/>
              <w:ind w:left="284" w:hanging="284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erfassen komplexere Aufgabenstellungen.</w:t>
            </w:r>
          </w:p>
          <w:p w:rsidR="00BC4317" w:rsidRPr="006E302F" w:rsidRDefault="00BC4317" w:rsidP="00BC4317">
            <w:pPr>
              <w:numPr>
                <w:ilvl w:val="0"/>
                <w:numId w:val="15"/>
              </w:numPr>
              <w:tabs>
                <w:tab w:val="left" w:pos="6521"/>
                <w:tab w:val="left" w:pos="6663"/>
                <w:tab w:val="left" w:pos="6804"/>
              </w:tabs>
              <w:spacing w:before="120" w:after="120" w:line="240" w:lineRule="auto"/>
              <w:ind w:left="284" w:hanging="284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systematisieren die Buchungsvorgänge und stellen die log</w:t>
            </w:r>
            <w:r w:rsidRPr="006E302F">
              <w:rPr>
                <w:rFonts w:eastAsia="Times New Roman" w:cs="Arial"/>
                <w:sz w:val="20"/>
                <w:szCs w:val="20"/>
              </w:rPr>
              <w:t>i</w:t>
            </w:r>
            <w:r w:rsidRPr="006E302F">
              <w:rPr>
                <w:rFonts w:eastAsia="Times New Roman" w:cs="Arial"/>
                <w:sz w:val="20"/>
                <w:szCs w:val="20"/>
              </w:rPr>
              <w:t>schen Zusammenhänge dar.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lastRenderedPageBreak/>
              <w:t>Belegbuchungen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z. B. Gruppenpuzzle zu Erfolgskonten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 xml:space="preserve">Lernsituation 9 –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Wir informi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ren uns über die Wareng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schäfte unseres Unterne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h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 xml:space="preserve">mens 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Schülerinnen und Schüler nutzen das aufwandsrechner</w:t>
            </w:r>
            <w:r w:rsidRPr="006E302F">
              <w:rPr>
                <w:rFonts w:ascii="Arial" w:hAnsi="Arial" w:cs="Arial"/>
                <w:sz w:val="20"/>
                <w:szCs w:val="20"/>
              </w:rPr>
              <w:t>i</w:t>
            </w:r>
            <w:r w:rsidRPr="006E302F">
              <w:rPr>
                <w:rFonts w:ascii="Arial" w:hAnsi="Arial" w:cs="Arial"/>
                <w:sz w:val="20"/>
                <w:szCs w:val="20"/>
              </w:rPr>
              <w:t>sche Buchungsverfahren beim Einkauf von Handelswaren und buchen Ausgangsrechnungen aus dem Verkauf von Waren.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i/>
                <w:color w:val="000000"/>
                <w:sz w:val="20"/>
                <w:szCs w:val="20"/>
              </w:rPr>
              <w:t>8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buchen erfolgsorientiert: Wareneinkäufe werden auf dem Konto Wareneingang (Aufwendungen für Waren) und Warenve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r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käufe auf dem Konto Warenverkauf (Umsatzerlöse für Waren) erfasst.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analysieren die Trennung der „drei Warenkonten“ (W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a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reneingang, Warenbestand und Warenverkauf). Sie gleichen den tatsächlichen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IST-Bestand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der Waren (Warenbestand lt. Inventur) mit dem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SOLL-Bestand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ab, ermitteln den Wareneinsatz und schließen die Konten bei Bestandsmehrung oder -minderung ab.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ermitteln den Warenrohgewinn (Wareneinsatz vs. Ware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verkauf) und grenzen diesen zum Reingewinn (unter Berücksicht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gung sämtlicher Aufwendungen) ab.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pStyle w:val="Default"/>
              <w:tabs>
                <w:tab w:val="left" w:pos="652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numPr>
                <w:ilvl w:val="0"/>
                <w:numId w:val="15"/>
              </w:numPr>
              <w:tabs>
                <w:tab w:val="left" w:pos="6521"/>
                <w:tab w:val="left" w:pos="6663"/>
                <w:tab w:val="left" w:pos="6804"/>
              </w:tabs>
              <w:spacing w:before="120" w:after="120" w:line="240" w:lineRule="auto"/>
              <w:ind w:left="284" w:hanging="284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wenden die erlernten Buchungsregeln regelmäßig an.</w:t>
            </w:r>
          </w:p>
          <w:p w:rsidR="00BC4317" w:rsidRPr="006E302F" w:rsidRDefault="00BC4317" w:rsidP="00BC4317">
            <w:pPr>
              <w:numPr>
                <w:ilvl w:val="0"/>
                <w:numId w:val="15"/>
              </w:numPr>
              <w:tabs>
                <w:tab w:val="left" w:pos="6521"/>
                <w:tab w:val="left" w:pos="6663"/>
                <w:tab w:val="left" w:pos="6804"/>
              </w:tabs>
              <w:spacing w:before="120" w:after="120" w:line="240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präsentieren ihre Ergebnisse unter Verwendung geeigneter Darstellungsformen und -techniken.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LF 3: Bezugskalkulation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LF 2</w:t>
            </w: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 xml:space="preserve">Lernsituation 10 –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Wir ermi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t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teln die Umsatzsteuerschuld unseres Unternehmens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Die Schülerinnen und Schüler</w:t>
            </w:r>
            <w:r w:rsidRPr="006E302F">
              <w:rPr>
                <w:rFonts w:cs="Arial"/>
                <w:bCs/>
                <w:sz w:val="20"/>
                <w:szCs w:val="20"/>
              </w:rPr>
              <w:t xml:space="preserve"> berücksichtigen die Umsatzste</w:t>
            </w:r>
            <w:r w:rsidRPr="006E302F">
              <w:rPr>
                <w:rFonts w:cs="Arial"/>
                <w:bCs/>
                <w:sz w:val="20"/>
                <w:szCs w:val="20"/>
              </w:rPr>
              <w:t>u</w:t>
            </w:r>
            <w:r w:rsidRPr="006E302F">
              <w:rPr>
                <w:rFonts w:cs="Arial"/>
                <w:bCs/>
                <w:sz w:val="20"/>
                <w:szCs w:val="20"/>
              </w:rPr>
              <w:t>er bei der buchhalterischen E</w:t>
            </w:r>
            <w:r w:rsidRPr="006E302F">
              <w:rPr>
                <w:rFonts w:cs="Arial"/>
                <w:bCs/>
                <w:sz w:val="20"/>
                <w:szCs w:val="20"/>
              </w:rPr>
              <w:t>r</w:t>
            </w:r>
            <w:r w:rsidRPr="006E302F">
              <w:rPr>
                <w:rFonts w:cs="Arial"/>
                <w:bCs/>
                <w:sz w:val="20"/>
                <w:szCs w:val="20"/>
              </w:rPr>
              <w:t>fassung von Belegen.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Sie buchen Einkaufs- und Ve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>kaufsbelege unter Berücksicht</w:t>
            </w:r>
            <w:r w:rsidRPr="006E302F">
              <w:rPr>
                <w:rFonts w:ascii="Arial" w:hAnsi="Arial" w:cs="Arial"/>
                <w:sz w:val="20"/>
                <w:szCs w:val="20"/>
              </w:rPr>
              <w:t>i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gung der Vorsteuer (bei Einkauf) und Umsatzsteuer (bei Verkauf). 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E302F">
              <w:rPr>
                <w:rFonts w:ascii="Arial" w:hAnsi="Arial" w:cs="Arial"/>
                <w:i/>
                <w:sz w:val="20"/>
                <w:szCs w:val="20"/>
              </w:rPr>
              <w:t>4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setzen sich mit dem System der Umsatzsteuer (Umsat</w:t>
            </w:r>
            <w:r w:rsidRPr="006E302F">
              <w:rPr>
                <w:rFonts w:ascii="Arial" w:hAnsi="Arial" w:cs="Arial"/>
                <w:sz w:val="20"/>
                <w:szCs w:val="20"/>
              </w:rPr>
              <w:t>z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arten, Wesen der Umsatzsteuer, Umsatzsteuerpflicht, -sätze) unter Beachtung der steuerrechtlichen Grundlagen auseinander. 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ordnen steuerfreie und steuerbare Umsätze zu, analysi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ren die Versteuerung des Mehrwertes und identifizieren die U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 xml:space="preserve">satzsteuer als „durchlaufenden Posten“ im Unternehmen, die keine Auswirkung auf den Unternehmenserfolg hat. 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berechnen Netto- und Bruttorechnungsbetrag sowie die dazugehörige Umsatzsteuer.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berücksichtigen die Umsatzsteuer bei der Buchung von Verkaufsbelegen (im Haben) und die Vorsteuer bei der Buchung von Einkaufsbelegen (im Soll).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stellen Bezug zum persönlichen und beruflichen Alltag her.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informieren sich mit Hilfe von Gesetzestexten.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contextualSpacing w:val="0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reflektieren kritisch verschiedene Umsatzsteuersätze (lä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derspezifisch, allgemeiner und ermäßigter Steuersatz).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contextualSpacing w:val="0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wenden die neuen Buchungsregeln systematisch an.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Rechtliche Grundlagen (AO, UStG)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LF 3: Innergemeinschaftl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cher Erwerb, Prozentrec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h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LF 2: Notwendige Inhalte einer Rechnung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Deu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: Informationsbescha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f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fung und -auswertung. Pr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ä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sentationstechniken</w:t>
            </w: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>Lernsituation 11 –</w:t>
            </w:r>
            <w:r w:rsidRPr="006E302F">
              <w:rPr>
                <w:rFonts w:eastAsia="Cambria" w:cs="Arial"/>
                <w:b/>
                <w:bCs/>
                <w:sz w:val="20"/>
                <w:szCs w:val="20"/>
              </w:rPr>
              <w:t xml:space="preserve">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Wir weisen die Zahllast oder den Vorste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u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erüberhang in der Bilanz aus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Schülerinnen und Schüler </w:t>
            </w:r>
            <w:r w:rsidRPr="006E302F">
              <w:rPr>
                <w:rFonts w:cs="Arial"/>
                <w:sz w:val="20"/>
                <w:szCs w:val="20"/>
              </w:rPr>
              <w:t>ermitteln die Zahllast bzw. den Vorsteuerüberhang und schli</w:t>
            </w:r>
            <w:r w:rsidRPr="006E302F">
              <w:rPr>
                <w:rFonts w:cs="Arial"/>
                <w:sz w:val="20"/>
                <w:szCs w:val="20"/>
              </w:rPr>
              <w:t>e</w:t>
            </w:r>
            <w:r w:rsidRPr="006E302F">
              <w:rPr>
                <w:rFonts w:cs="Arial"/>
                <w:sz w:val="20"/>
                <w:szCs w:val="20"/>
              </w:rPr>
              <w:t>ßen die Konten Umsatzsteuer und Vorsteuer ordnungsgemäß ab.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cs="Arial"/>
                <w:bCs/>
                <w:i/>
                <w:sz w:val="20"/>
                <w:szCs w:val="20"/>
              </w:rPr>
              <w:t>2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 xml:space="preserve"> ermitteln rechnerisch den Mehrwert (siehe LS 10) und die Zahllast.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erfahren, dass das Unternehmen i. d. R. monatlich eine Vorauszahlung der Zahllast an das Finanzamt (per Kreditinstitut) abzuführen hat (Ausnahme Kleinunternehmen) und buchen diesen Vorgang fristgerecht.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reflektieren mögliche Gründe für einen Vorsteuerübe</w:t>
            </w:r>
            <w:r w:rsidRPr="006E302F">
              <w:rPr>
                <w:rFonts w:cs="Arial"/>
                <w:sz w:val="20"/>
                <w:szCs w:val="20"/>
              </w:rPr>
              <w:t>r</w:t>
            </w:r>
            <w:r w:rsidRPr="006E302F">
              <w:rPr>
                <w:rFonts w:cs="Arial"/>
                <w:sz w:val="20"/>
                <w:szCs w:val="20"/>
              </w:rPr>
              <w:t>hang und buchen diesen.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schließen die Konten Umsatzsteuer und Vorsteuer or</w:t>
            </w:r>
            <w:r w:rsidRPr="006E302F">
              <w:rPr>
                <w:rFonts w:cs="Arial"/>
                <w:sz w:val="20"/>
                <w:szCs w:val="20"/>
              </w:rPr>
              <w:t>d</w:t>
            </w:r>
            <w:r w:rsidRPr="006E302F">
              <w:rPr>
                <w:rFonts w:cs="Arial"/>
                <w:sz w:val="20"/>
                <w:szCs w:val="20"/>
              </w:rPr>
              <w:lastRenderedPageBreak/>
              <w:t>nungsgemäß am Ende des Geschäftsjahres ab (Passivierung der Zahllast bzw. Aktivierung des Vorsteuerüberhangs).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stellen Bezug zum persönlichen und beruflichen Alltag her.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informieren sich mit Hilfe des entsprechenden Mediums. 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beachten rechtliche und betriebliche Vorgaben.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1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wenden weiterhin geltende Buchungsregeln an und wi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derholen bereits gelernte Inhalte.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lastRenderedPageBreak/>
              <w:t>UStG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www.elster.de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 xml:space="preserve">Lernsituation 12 –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Wir benu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t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zen den Kontenplan und den Kontenrahmen zur einheitl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chen und eindeutigen Konte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n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führung sowie verschiedene Bücher der Buchführung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>Die Schülerinnen und Schüler</w:t>
            </w:r>
            <w:r w:rsidRPr="006E302F">
              <w:rPr>
                <w:rFonts w:cs="Arial"/>
                <w:bCs/>
                <w:sz w:val="20"/>
                <w:szCs w:val="20"/>
              </w:rPr>
              <w:t xml:space="preserve"> informieren sich über die Organ</w:t>
            </w:r>
            <w:r w:rsidRPr="006E302F">
              <w:rPr>
                <w:rFonts w:cs="Arial"/>
                <w:bCs/>
                <w:sz w:val="20"/>
                <w:szCs w:val="20"/>
              </w:rPr>
              <w:t>i</w:t>
            </w:r>
            <w:r w:rsidRPr="006E302F">
              <w:rPr>
                <w:rFonts w:cs="Arial"/>
                <w:bCs/>
                <w:sz w:val="20"/>
                <w:szCs w:val="20"/>
              </w:rPr>
              <w:t>sation der Buchführung in Form des Kontenrahmens und unte</w:t>
            </w:r>
            <w:r w:rsidRPr="006E302F">
              <w:rPr>
                <w:rFonts w:cs="Arial"/>
                <w:bCs/>
                <w:sz w:val="20"/>
                <w:szCs w:val="20"/>
              </w:rPr>
              <w:t>r</w:t>
            </w:r>
            <w:r w:rsidRPr="006E302F">
              <w:rPr>
                <w:rFonts w:cs="Arial"/>
                <w:bCs/>
                <w:sz w:val="20"/>
                <w:szCs w:val="20"/>
              </w:rPr>
              <w:t>nehmensspezifischen Konte</w:t>
            </w:r>
            <w:r w:rsidRPr="006E302F">
              <w:rPr>
                <w:rFonts w:cs="Arial"/>
                <w:bCs/>
                <w:sz w:val="20"/>
                <w:szCs w:val="20"/>
              </w:rPr>
              <w:t>n</w:t>
            </w:r>
            <w:r w:rsidRPr="006E302F">
              <w:rPr>
                <w:rFonts w:cs="Arial"/>
                <w:bCs/>
                <w:sz w:val="20"/>
                <w:szCs w:val="20"/>
              </w:rPr>
              <w:t>plans und wenden diese bei sämtlichen Buchungen an.</w:t>
            </w:r>
          </w:p>
          <w:p w:rsidR="00BC4317" w:rsidRPr="006E302F" w:rsidRDefault="00BC4317" w:rsidP="00BC4317">
            <w:pPr>
              <w:pStyle w:val="FarbigeListe-Akzent1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6E302F">
              <w:rPr>
                <w:rFonts w:ascii="Arial" w:hAnsi="Arial" w:cs="Arial"/>
                <w:i/>
                <w:sz w:val="20"/>
                <w:szCs w:val="20"/>
              </w:rPr>
              <w:t>2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cs="Arial"/>
                <w:bCs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bCs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 xml:space="preserve">erläutern Definition, Aufgaben und logischen Aufbau des Kontenrahmens für den Groß- und Außenhandel 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(Prozessglied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rungsprinzip).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sz w:val="20"/>
                <w:szCs w:val="20"/>
              </w:rPr>
              <w:t xml:space="preserve"> </w:t>
            </w: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 xml:space="preserve">stellen den Unterschied zum 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unternehmensspezifischen Kontenplan fest. 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buchen Geschäftsfälle in Textform und mithilfe von Ko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tonummern sowohl im Haupt- als auch im Grundbuch.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Die </w:t>
            </w:r>
            <w:proofErr w:type="spellStart"/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SuS</w:t>
            </w:r>
            <w:proofErr w:type="spellEnd"/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 xml:space="preserve"> verschaffen sich neben Grund- und Hauptbuch einen Überblick über weitere (Neben-)Bücher der Buchführung (Kont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o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korrentbuchhaltung mit Kreditoren und Debitoren, Lagerbuchha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l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tung, Lohn- und Gehaltsbuchhaltung, Anlagenbuchhaltung).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a</w:t>
            </w:r>
            <w:r w:rsidRPr="006E302F">
              <w:rPr>
                <w:rFonts w:eastAsia="Times New Roman" w:cs="Arial"/>
                <w:sz w:val="20"/>
                <w:szCs w:val="20"/>
                <w:lang w:eastAsia="de-DE"/>
              </w:rPr>
              <w:t xml:space="preserve">rbeiten wesentliche 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Unterschiede von Kontenrahmen und Kontenplan eigenständig heraus.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stellen Bezug zum eigenen Unternehmen mit Beispielen aus dem unternehmensspezifischen Kontenplan her.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2"/>
              </w:num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werten Daten aus der entsprechenden Unternehmen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software aus.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Die parallele Buchung in Textform und mithilfe von Kontonummern erleichtert den Übergang zu den Ko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tonummern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Erkundung im Ausbi</w:t>
            </w:r>
            <w:r w:rsidRPr="006E302F">
              <w:rPr>
                <w:rFonts w:ascii="Arial" w:hAnsi="Arial" w:cs="Arial"/>
                <w:sz w:val="20"/>
                <w:szCs w:val="20"/>
              </w:rPr>
              <w:t>l</w:t>
            </w:r>
            <w:r w:rsidRPr="006E302F">
              <w:rPr>
                <w:rFonts w:ascii="Arial" w:hAnsi="Arial" w:cs="Arial"/>
                <w:sz w:val="20"/>
                <w:szCs w:val="20"/>
              </w:rPr>
              <w:t>dungsbetrieb (betriebssp</w:t>
            </w:r>
            <w:r w:rsidRPr="006E302F">
              <w:rPr>
                <w:rFonts w:ascii="Arial" w:hAnsi="Arial" w:cs="Arial"/>
                <w:sz w:val="20"/>
                <w:szCs w:val="20"/>
              </w:rPr>
              <w:t>e</w:t>
            </w:r>
            <w:r w:rsidRPr="006E302F">
              <w:rPr>
                <w:rFonts w:ascii="Arial" w:hAnsi="Arial" w:cs="Arial"/>
                <w:sz w:val="20"/>
                <w:szCs w:val="20"/>
              </w:rPr>
              <w:t>zifischer Kontenplan)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Unternehmenssoftware (z. B.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Odoo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, SAP, Microsoft Navision)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Deu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: Textarbeit und Ko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m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munikation; der Konte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rahmen wird im Folgenden immer verwendet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LF 1, 2 und 3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LF 9</w:t>
            </w: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 xml:space="preserve">Lernsituation 13 - </w:t>
            </w:r>
            <w:r w:rsidRPr="006E302F">
              <w:rPr>
                <w:rFonts w:eastAsia="Cambria" w:cs="Arial"/>
                <w:b/>
                <w:bCs/>
                <w:sz w:val="20"/>
                <w:szCs w:val="20"/>
              </w:rPr>
              <w:t xml:space="preserve">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 xml:space="preserve"> Wir buchen Besonderheiten beim Ein- und Verkauf von Waren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bCs/>
                <w:sz w:val="20"/>
                <w:szCs w:val="20"/>
              </w:rPr>
              <w:t>Die Schülerinnen und Schüler führen die notwendigen Buchu</w:t>
            </w:r>
            <w:r w:rsidRPr="006E302F">
              <w:rPr>
                <w:rFonts w:cs="Arial"/>
                <w:bCs/>
                <w:sz w:val="20"/>
                <w:szCs w:val="20"/>
              </w:rPr>
              <w:t>n</w:t>
            </w:r>
            <w:r w:rsidRPr="006E302F">
              <w:rPr>
                <w:rFonts w:cs="Arial"/>
                <w:bCs/>
                <w:sz w:val="20"/>
                <w:szCs w:val="20"/>
              </w:rPr>
              <w:t>gen zur vollständigen Erfassung der Wareneinkäufe und -verkäufe einschließlich Stor</w:t>
            </w:r>
            <w:r w:rsidRPr="006E302F">
              <w:rPr>
                <w:rFonts w:cs="Arial"/>
                <w:bCs/>
                <w:sz w:val="20"/>
                <w:szCs w:val="20"/>
              </w:rPr>
              <w:t>n</w:t>
            </w:r>
            <w:r w:rsidRPr="006E302F">
              <w:rPr>
                <w:rFonts w:cs="Arial"/>
                <w:bCs/>
                <w:sz w:val="20"/>
                <w:szCs w:val="20"/>
              </w:rPr>
              <w:t xml:space="preserve">obuchungen durch.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Sie kontrollieren Zahlungsei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gänge und -ausgänge und erfa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sen sie ordnungsgemäß.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6E302F">
              <w:rPr>
                <w:rFonts w:cs="Arial"/>
                <w:i/>
                <w:color w:val="000000"/>
                <w:sz w:val="20"/>
                <w:szCs w:val="20"/>
              </w:rPr>
              <w:t>14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SuSc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nutzen das aufwandsrechnerische Verfahren beim Ei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kauf von Handelswaren (siehe auch LS 9). </w:t>
            </w:r>
            <w:r w:rsidRPr="006E302F">
              <w:rPr>
                <w:rFonts w:ascii="Arial" w:hAnsi="Arial" w:cs="Arial"/>
                <w:bCs/>
                <w:sz w:val="20"/>
                <w:szCs w:val="20"/>
              </w:rPr>
              <w:t xml:space="preserve">Dabei berücksichtigen sie insbesondere </w:t>
            </w:r>
            <w:r w:rsidRPr="006E302F">
              <w:rPr>
                <w:rFonts w:ascii="Arial" w:hAnsi="Arial" w:cs="Arial"/>
                <w:sz w:val="20"/>
                <w:szCs w:val="20"/>
              </w:rPr>
              <w:t>beim Wareneinkauf die buchhalterische Erfa</w:t>
            </w:r>
            <w:r w:rsidRPr="006E302F">
              <w:rPr>
                <w:rFonts w:ascii="Arial" w:hAnsi="Arial" w:cs="Arial"/>
                <w:sz w:val="20"/>
                <w:szCs w:val="20"/>
              </w:rPr>
              <w:t>s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sung der Bezugskosten, Rücksendungen an den Lieferanten, Preisnachlässe, Sofortrabatte, Gutschriften von Lieferanten, bei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Liefererskonti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Umrechnung von Skontoprozentsatz auf Zinssatz, Buchung von Skonti,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Bonibuchungen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buchen Ausgangsrechnungen aus dem Verkauf von Ha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delswaren unter Beachtung von Besonderheiten wie 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 xml:space="preserve"> Rückse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dungen von Kunden, Preisnachlässe, Sofortrabatte, Verpackung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6E302F">
              <w:rPr>
                <w:rFonts w:ascii="Arial" w:hAnsi="Arial" w:cs="Arial"/>
                <w:color w:val="000000"/>
                <w:sz w:val="20"/>
                <w:szCs w:val="20"/>
              </w:rPr>
              <w:t>kosten, Kundenskonti, Kundenboni</w:t>
            </w:r>
            <w:r w:rsidRPr="006E30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Die Schülerinnen und Schüler..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3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bearbeiten komplexe Aufgabenstellungen.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3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arbeiten selbstständig und konzentriert.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3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präsentieren ihre Ergebnisse in angemessener, anspr</w:t>
            </w:r>
            <w:r w:rsidRPr="006E302F">
              <w:rPr>
                <w:rFonts w:eastAsia="Times New Roman" w:cs="Arial"/>
                <w:sz w:val="20"/>
                <w:szCs w:val="20"/>
              </w:rPr>
              <w:t>e</w:t>
            </w:r>
            <w:r w:rsidRPr="006E302F">
              <w:rPr>
                <w:rFonts w:eastAsia="Times New Roman" w:cs="Arial"/>
                <w:sz w:val="20"/>
                <w:szCs w:val="20"/>
              </w:rPr>
              <w:t>chender Form.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3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reflektieren die Ergebnisse. 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3"/>
              </w:num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wenden auch die entsprechenden Module der Unterne</w:t>
            </w:r>
            <w:r w:rsidRPr="006E302F">
              <w:rPr>
                <w:rFonts w:eastAsia="Times New Roman" w:cs="Arial"/>
                <w:sz w:val="20"/>
                <w:szCs w:val="20"/>
              </w:rPr>
              <w:t>h</w:t>
            </w:r>
            <w:r w:rsidRPr="006E302F">
              <w:rPr>
                <w:rFonts w:eastAsia="Times New Roman" w:cs="Arial"/>
                <w:sz w:val="20"/>
                <w:szCs w:val="20"/>
              </w:rPr>
              <w:t>menssoftware an.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Kontenrahmen</w:t>
            </w:r>
          </w:p>
          <w:p w:rsidR="00BC4317" w:rsidRPr="006E302F" w:rsidRDefault="00BC4317" w:rsidP="00BC4317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Unternehmenssoftware (z. B.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Odoo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, SAP, Microsoft Navision)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Rechtliche Grundlagen und inhaltliche Hintergründe zum Ein- und Verkauf we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r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den in GHP LF 3 (u. a. Bezugskalkulation) und 5 (Kaufvertragsstörungen) möglichst im Vorfeld b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handelt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 xml:space="preserve">Lernsituation 14 - </w:t>
            </w:r>
            <w:r w:rsidRPr="006E302F">
              <w:rPr>
                <w:rFonts w:eastAsia="Cambria" w:cs="Arial"/>
                <w:b/>
                <w:bCs/>
                <w:sz w:val="20"/>
                <w:szCs w:val="20"/>
              </w:rPr>
              <w:t xml:space="preserve">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 xml:space="preserve"> Wir korr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gieren Abweichungen zw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schen Istbeständen aus der Inventur und Sollbeständen aus der Buchführung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Die Schülerinnen und Schüler vergleichen die Ergebnisse der Finanzbuchhaltung mit den ta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t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sächlichen Bestandswerten und 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analysieren den Korrekturbedarf.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Sie klären mögliche Ursachen für Inventurdifferenzen und nehmen Korrekturbuchungen vor.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i/>
                <w:color w:val="000000"/>
                <w:sz w:val="20"/>
                <w:szCs w:val="20"/>
              </w:rPr>
              <w:t>2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nehmen die vorläufigen Abschlussbuchungen der B</w:t>
            </w:r>
            <w:r w:rsidRPr="006E302F">
              <w:rPr>
                <w:rFonts w:ascii="Arial" w:hAnsi="Arial" w:cs="Arial"/>
                <w:sz w:val="20"/>
                <w:szCs w:val="20"/>
              </w:rPr>
              <w:t>e</w:t>
            </w:r>
            <w:r w:rsidRPr="006E302F">
              <w:rPr>
                <w:rFonts w:ascii="Arial" w:hAnsi="Arial" w:cs="Arial"/>
                <w:sz w:val="20"/>
                <w:szCs w:val="20"/>
              </w:rPr>
              <w:t>standskonten am Ende des Geschäftsjahres vor. Sie vergleichen die ermittelten Ergebnisse aus der Finanzbuchhaltung (Sollwerte) mit den tatsächlichen Bestandswerten aus der Inventur (Istwerte).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informieren sich über Gründe für die Abweichung zw</w:t>
            </w:r>
            <w:r w:rsidRPr="006E302F">
              <w:rPr>
                <w:rFonts w:ascii="Arial" w:hAnsi="Arial" w:cs="Arial"/>
                <w:sz w:val="20"/>
                <w:szCs w:val="20"/>
              </w:rPr>
              <w:t>i</w:t>
            </w:r>
            <w:r w:rsidRPr="006E302F">
              <w:rPr>
                <w:rFonts w:ascii="Arial" w:hAnsi="Arial" w:cs="Arial"/>
                <w:sz w:val="20"/>
                <w:szCs w:val="20"/>
              </w:rPr>
              <w:t>schen Soll und Ist-Beständen.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klären den sich aus den Abweichungen ergebenden Ko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rekturbedarf und nehmen notwendige Ausgleichsbuchungen vor. </w:t>
            </w:r>
            <w:r w:rsidRPr="006E302F">
              <w:rPr>
                <w:rFonts w:ascii="Arial" w:hAnsi="Arial" w:cs="Arial"/>
                <w:sz w:val="20"/>
                <w:szCs w:val="20"/>
              </w:rPr>
              <w:lastRenderedPageBreak/>
              <w:t>Sie reflektieren, dass die Werte der Bestandskonten in der endgü</w:t>
            </w:r>
            <w:r w:rsidRPr="006E302F">
              <w:rPr>
                <w:rFonts w:ascii="Arial" w:hAnsi="Arial" w:cs="Arial"/>
                <w:sz w:val="20"/>
                <w:szCs w:val="20"/>
              </w:rPr>
              <w:t>l</w:t>
            </w:r>
            <w:r w:rsidRPr="006E302F">
              <w:rPr>
                <w:rFonts w:ascii="Arial" w:hAnsi="Arial" w:cs="Arial"/>
                <w:sz w:val="20"/>
                <w:szCs w:val="20"/>
              </w:rPr>
              <w:t>tigen Bilanz immer den Inventurwerten entsprechen.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tabs>
                <w:tab w:val="left" w:pos="6521"/>
              </w:tabs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4"/>
              </w:numPr>
              <w:tabs>
                <w:tab w:val="left" w:pos="6521"/>
              </w:tabs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sammeln und bewerten praxisnahe Beispiele zu Abwe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chungen zwischen Soll- und Istbeständen aus dem eig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nen Unternehmen.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4"/>
              </w:numPr>
              <w:tabs>
                <w:tab w:val="left" w:pos="6521"/>
              </w:tabs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reflektieren komplexe Zusammenhänge, ggf. auch mit Hi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l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fe der Unternehmenssoftware.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lastRenderedPageBreak/>
              <w:t>Kontenrahmen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 xml:space="preserve">Unternehmenssoftware (z. B. </w:t>
            </w:r>
            <w:proofErr w:type="spellStart"/>
            <w:r w:rsidRPr="006E302F">
              <w:rPr>
                <w:rFonts w:eastAsia="Times New Roman" w:cs="Arial"/>
                <w:sz w:val="20"/>
                <w:szCs w:val="20"/>
              </w:rPr>
              <w:t>Odoo</w:t>
            </w:r>
            <w:proofErr w:type="spellEnd"/>
            <w:r w:rsidRPr="006E302F">
              <w:rPr>
                <w:rFonts w:eastAsia="Times New Roman" w:cs="Arial"/>
                <w:sz w:val="20"/>
                <w:szCs w:val="20"/>
              </w:rPr>
              <w:t>, SAP, Microsoft Navision)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Erkundung im Ausbi</w:t>
            </w:r>
            <w:r w:rsidRPr="006E302F">
              <w:rPr>
                <w:rFonts w:cs="Arial"/>
                <w:sz w:val="20"/>
                <w:szCs w:val="20"/>
              </w:rPr>
              <w:t>l</w:t>
            </w:r>
            <w:r w:rsidRPr="006E302F">
              <w:rPr>
                <w:rFonts w:cs="Arial"/>
                <w:sz w:val="20"/>
                <w:szCs w:val="20"/>
              </w:rPr>
              <w:t>dungsbetrieb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Präsentation der Ergebni</w:t>
            </w:r>
            <w:r w:rsidRPr="006E302F">
              <w:rPr>
                <w:rFonts w:cs="Arial"/>
                <w:sz w:val="20"/>
                <w:szCs w:val="20"/>
              </w:rPr>
              <w:t>s</w:t>
            </w:r>
            <w:r w:rsidRPr="006E302F">
              <w:rPr>
                <w:rFonts w:cs="Arial"/>
                <w:sz w:val="20"/>
                <w:szCs w:val="20"/>
              </w:rPr>
              <w:t>se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lastRenderedPageBreak/>
              <w:t>Siehe oben: Lernsituation 2!</w:t>
            </w: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lastRenderedPageBreak/>
              <w:t xml:space="preserve">Lernsituation 15 - </w:t>
            </w:r>
            <w:r w:rsidRPr="006E302F">
              <w:rPr>
                <w:rFonts w:eastAsia="Cambria" w:cs="Arial"/>
                <w:b/>
                <w:bCs/>
                <w:sz w:val="20"/>
                <w:szCs w:val="20"/>
              </w:rPr>
              <w:t xml:space="preserve">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 xml:space="preserve"> Privatb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u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chungen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Die Schülerinnen und Schüler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 buchen Privatentnahmen und Privateinlagen bei Personeng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e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sellschaften, kennen Umsat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z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steuerpflicht der Privatbuchu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gen und schließen die Privatko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n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ten ab.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i/>
                <w:sz w:val="20"/>
                <w:szCs w:val="20"/>
              </w:rPr>
            </w:pPr>
            <w:r w:rsidRPr="006E302F">
              <w:rPr>
                <w:rFonts w:eastAsia="Times New Roman" w:cs="Arial"/>
                <w:i/>
                <w:sz w:val="20"/>
                <w:szCs w:val="20"/>
              </w:rPr>
              <w:t>2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informieren sich über Privatvorgänge in einem Unterne</w:t>
            </w:r>
            <w:r w:rsidRPr="006E302F">
              <w:rPr>
                <w:rFonts w:ascii="Arial" w:hAnsi="Arial" w:cs="Arial"/>
                <w:sz w:val="20"/>
                <w:szCs w:val="20"/>
              </w:rPr>
              <w:t>h</w:t>
            </w:r>
            <w:r w:rsidRPr="006E302F">
              <w:rPr>
                <w:rFonts w:ascii="Arial" w:hAnsi="Arial" w:cs="Arial"/>
                <w:sz w:val="20"/>
                <w:szCs w:val="20"/>
              </w:rPr>
              <w:t>men (z. B. Geldentnahme oder -zuführung, Entnahme von Waren).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buchen Privatentnahmen und Privateinlagen auf den en</w:t>
            </w:r>
            <w:r w:rsidRPr="006E302F">
              <w:rPr>
                <w:rFonts w:ascii="Arial" w:hAnsi="Arial" w:cs="Arial"/>
                <w:sz w:val="20"/>
                <w:szCs w:val="20"/>
              </w:rPr>
              <w:t>t</w:t>
            </w:r>
            <w:r w:rsidRPr="006E302F">
              <w:rPr>
                <w:rFonts w:ascii="Arial" w:hAnsi="Arial" w:cs="Arial"/>
                <w:sz w:val="20"/>
                <w:szCs w:val="20"/>
              </w:rPr>
              <w:t>sprechenden Konten.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identifizieren die Auswirkungen der Privatvorgänge auf das Eigenkapital bei Einzelunternehmen und Personengesel</w:t>
            </w:r>
            <w:r w:rsidRPr="006E302F">
              <w:rPr>
                <w:rFonts w:ascii="Arial" w:hAnsi="Arial" w:cs="Arial"/>
                <w:sz w:val="20"/>
                <w:szCs w:val="20"/>
              </w:rPr>
              <w:t>l</w:t>
            </w:r>
            <w:r w:rsidRPr="006E302F">
              <w:rPr>
                <w:rFonts w:ascii="Arial" w:hAnsi="Arial" w:cs="Arial"/>
                <w:sz w:val="20"/>
                <w:szCs w:val="20"/>
              </w:rPr>
              <w:t xml:space="preserve">schaften.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tabs>
                <w:tab w:val="left" w:pos="6521"/>
              </w:tabs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... 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5"/>
              </w:numPr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stellen Bezug zum eigenen Unternehmen (Rechtsform) her.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5"/>
              </w:numPr>
              <w:tabs>
                <w:tab w:val="left" w:pos="6521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benennen eigenständig Beispiele für Privatvorgänge. </w:t>
            </w:r>
          </w:p>
        </w:tc>
        <w:tc>
          <w:tcPr>
            <w:tcW w:w="2695" w:type="dxa"/>
          </w:tcPr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>EStG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</w:pP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LF 1: Rechtsformen; Priva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t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konto nur bei Einzelunte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r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nehmung und Personeng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e</w:t>
            </w:r>
            <w:r w:rsidRPr="006E302F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sellschaften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C4317" w:rsidRPr="006E302F" w:rsidTr="00183D49">
        <w:tc>
          <w:tcPr>
            <w:tcW w:w="3170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sz w:val="20"/>
                <w:szCs w:val="20"/>
              </w:rPr>
              <w:t xml:space="preserve">Lernsituation 16 - 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Wir anal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y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sieren den Erfolg des Unte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r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nehmens mithilfe von Ken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n</w:t>
            </w:r>
            <w:r w:rsidRPr="006E302F">
              <w:rPr>
                <w:rFonts w:cs="Arial"/>
                <w:b/>
                <w:bCs/>
                <w:sz w:val="20"/>
                <w:szCs w:val="20"/>
              </w:rPr>
              <w:t>zahlen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  <w:r w:rsidRPr="006E302F">
              <w:rPr>
                <w:rFonts w:cs="Arial"/>
                <w:bCs/>
                <w:sz w:val="20"/>
                <w:szCs w:val="20"/>
              </w:rPr>
              <w:t xml:space="preserve">Die Schülerinnen und Schüler bewerten die Auswirkungen der </w:t>
            </w:r>
            <w:r w:rsidRPr="006E302F">
              <w:rPr>
                <w:rFonts w:cs="Arial"/>
                <w:bCs/>
                <w:sz w:val="20"/>
                <w:szCs w:val="20"/>
              </w:rPr>
              <w:lastRenderedPageBreak/>
              <w:t>Geschäftsprozesse auf die Ve</w:t>
            </w:r>
            <w:r w:rsidRPr="006E302F">
              <w:rPr>
                <w:rFonts w:cs="Arial"/>
                <w:bCs/>
                <w:sz w:val="20"/>
                <w:szCs w:val="20"/>
              </w:rPr>
              <w:t>r</w:t>
            </w:r>
            <w:r w:rsidRPr="006E302F">
              <w:rPr>
                <w:rFonts w:cs="Arial"/>
                <w:bCs/>
                <w:sz w:val="20"/>
                <w:szCs w:val="20"/>
              </w:rPr>
              <w:t xml:space="preserve">mögens- und Finanzlage des Unternehmens (Controlling). 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  <w:r w:rsidRPr="006E302F">
              <w:rPr>
                <w:rFonts w:cs="Arial"/>
                <w:bCs/>
                <w:sz w:val="20"/>
                <w:szCs w:val="20"/>
              </w:rPr>
              <w:t>Sie reflektieren die Dokumentat</w:t>
            </w:r>
            <w:r w:rsidRPr="006E302F">
              <w:rPr>
                <w:rFonts w:cs="Arial"/>
                <w:bCs/>
                <w:sz w:val="20"/>
                <w:szCs w:val="20"/>
              </w:rPr>
              <w:t>i</w:t>
            </w:r>
            <w:r w:rsidRPr="006E302F">
              <w:rPr>
                <w:rFonts w:cs="Arial"/>
                <w:bCs/>
                <w:sz w:val="20"/>
                <w:szCs w:val="20"/>
              </w:rPr>
              <w:t>ons- und Informationsfunktion der Finanzbuchhaltung für unte</w:t>
            </w:r>
            <w:r w:rsidRPr="006E302F">
              <w:rPr>
                <w:rFonts w:cs="Arial"/>
                <w:bCs/>
                <w:sz w:val="20"/>
                <w:szCs w:val="20"/>
              </w:rPr>
              <w:t>r</w:t>
            </w:r>
            <w:r w:rsidRPr="006E302F">
              <w:rPr>
                <w:rFonts w:cs="Arial"/>
                <w:bCs/>
                <w:sz w:val="20"/>
                <w:szCs w:val="20"/>
              </w:rPr>
              <w:t>schiedliche Anspruchsgruppen innerhalb und außerhalb des Unternehmens.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bCs/>
                <w:sz w:val="20"/>
                <w:szCs w:val="20"/>
              </w:rPr>
            </w:pPr>
          </w:p>
          <w:p w:rsidR="00F363B0" w:rsidRPr="006E302F" w:rsidRDefault="00F363B0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6E302F">
              <w:rPr>
                <w:rFonts w:ascii="Arial" w:hAnsi="Arial" w:cs="Arial"/>
                <w:i/>
                <w:sz w:val="20"/>
                <w:szCs w:val="20"/>
              </w:rPr>
              <w:t>4 Std.</w:t>
            </w:r>
          </w:p>
        </w:tc>
        <w:tc>
          <w:tcPr>
            <w:tcW w:w="6152" w:type="dxa"/>
            <w:gridSpan w:val="2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Fachkompetenzen:</w:t>
            </w:r>
          </w:p>
          <w:p w:rsidR="00BC4317" w:rsidRPr="006E302F" w:rsidRDefault="00BC4317" w:rsidP="00BC4317">
            <w:pPr>
              <w:pStyle w:val="Default"/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ermitteln betriebswirtschaftliche Kennzahlen zur Auswe</w:t>
            </w:r>
            <w:r w:rsidRPr="006E302F">
              <w:rPr>
                <w:rFonts w:ascii="Arial" w:hAnsi="Arial" w:cs="Arial"/>
                <w:sz w:val="20"/>
                <w:szCs w:val="20"/>
              </w:rPr>
              <w:t>r</w:t>
            </w:r>
            <w:r w:rsidRPr="006E302F">
              <w:rPr>
                <w:rFonts w:ascii="Arial" w:hAnsi="Arial" w:cs="Arial"/>
                <w:sz w:val="20"/>
                <w:szCs w:val="20"/>
              </w:rPr>
              <w:t>tung des Jahresabschlusses.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berechnen die Eigenkapitalrentabilität, Gesamtkapitalre</w:t>
            </w:r>
            <w:r w:rsidRPr="006E302F">
              <w:rPr>
                <w:rFonts w:ascii="Arial" w:hAnsi="Arial" w:cs="Arial"/>
                <w:sz w:val="20"/>
                <w:szCs w:val="20"/>
              </w:rPr>
              <w:t>n</w:t>
            </w:r>
            <w:r w:rsidRPr="006E302F">
              <w:rPr>
                <w:rFonts w:ascii="Arial" w:hAnsi="Arial" w:cs="Arial"/>
                <w:sz w:val="20"/>
                <w:szCs w:val="20"/>
              </w:rPr>
              <w:t>tabilität und Umsatzrentabilität des Betriebes.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E302F">
              <w:rPr>
                <w:rFonts w:ascii="Arial" w:hAnsi="Arial" w:cs="Arial"/>
                <w:sz w:val="20"/>
                <w:szCs w:val="20"/>
              </w:rPr>
              <w:lastRenderedPageBreak/>
              <w:t xml:space="preserve">Die </w:t>
            </w:r>
            <w:proofErr w:type="spellStart"/>
            <w:r w:rsidRPr="006E302F"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ascii="Arial" w:hAnsi="Arial" w:cs="Arial"/>
                <w:sz w:val="20"/>
                <w:szCs w:val="20"/>
              </w:rPr>
              <w:t xml:space="preserve"> bewerten mit den gewonnenen Daten die Wirtschaftlic</w:t>
            </w:r>
            <w:r w:rsidRPr="006E302F">
              <w:rPr>
                <w:rFonts w:ascii="Arial" w:hAnsi="Arial" w:cs="Arial"/>
                <w:sz w:val="20"/>
                <w:szCs w:val="20"/>
              </w:rPr>
              <w:t>h</w:t>
            </w:r>
            <w:r w:rsidRPr="006E302F">
              <w:rPr>
                <w:rFonts w:ascii="Arial" w:hAnsi="Arial" w:cs="Arial"/>
                <w:sz w:val="20"/>
                <w:szCs w:val="20"/>
              </w:rPr>
              <w:t>keit des Betriebes und interpretieren diese, auch im Hinblick auf unterschiedliche Interessengruppen (siehe Lernsituation 1).</w:t>
            </w:r>
          </w:p>
          <w:p w:rsidR="00BC4317" w:rsidRPr="006E302F" w:rsidRDefault="00BC4317" w:rsidP="00BC4317">
            <w:pPr>
              <w:pStyle w:val="FarbigeListe-Akzent11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6E302F">
              <w:rPr>
                <w:rFonts w:eastAsia="Times New Roman" w:cs="Arial"/>
                <w:b/>
                <w:bCs/>
                <w:sz w:val="20"/>
                <w:szCs w:val="20"/>
              </w:rPr>
              <w:t>Selbst-, Sozial-, Methodenkompetenzen:</w:t>
            </w:r>
          </w:p>
          <w:p w:rsidR="00BC4317" w:rsidRPr="006E302F" w:rsidRDefault="00BC4317" w:rsidP="00BC4317">
            <w:pPr>
              <w:tabs>
                <w:tab w:val="left" w:pos="6521"/>
              </w:tabs>
              <w:spacing w:before="120" w:after="12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6E302F">
              <w:rPr>
                <w:rFonts w:cs="Arial"/>
                <w:color w:val="000000"/>
                <w:sz w:val="20"/>
                <w:szCs w:val="20"/>
              </w:rPr>
              <w:t>SuS</w:t>
            </w:r>
            <w:proofErr w:type="spellEnd"/>
            <w:r w:rsidRPr="006E302F">
              <w:rPr>
                <w:rFonts w:cs="Arial"/>
                <w:color w:val="000000"/>
                <w:sz w:val="20"/>
                <w:szCs w:val="20"/>
              </w:rPr>
              <w:t>...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5"/>
              </w:numPr>
              <w:tabs>
                <w:tab w:val="left" w:pos="6521"/>
              </w:tabs>
              <w:spacing w:before="120" w:after="120" w:line="240" w:lineRule="auto"/>
              <w:contextualSpacing w:val="0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reflektieren und bewerten ihre gewonnen Erkenntnisse.</w:t>
            </w:r>
          </w:p>
          <w:p w:rsidR="00BC4317" w:rsidRPr="006E302F" w:rsidRDefault="00BC4317" w:rsidP="00BC4317">
            <w:pPr>
              <w:pStyle w:val="Listenabsatz"/>
              <w:numPr>
                <w:ilvl w:val="0"/>
                <w:numId w:val="45"/>
              </w:numPr>
              <w:tabs>
                <w:tab w:val="left" w:pos="6521"/>
              </w:tabs>
              <w:spacing w:before="120" w:after="120" w:line="240" w:lineRule="auto"/>
              <w:contextualSpacing w:val="0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color w:val="000000"/>
                <w:sz w:val="20"/>
                <w:szCs w:val="20"/>
              </w:rPr>
              <w:t>nehmen das betriebliche Controlling als wichtiges Instr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u</w:t>
            </w:r>
            <w:r w:rsidRPr="006E302F">
              <w:rPr>
                <w:rFonts w:cs="Arial"/>
                <w:color w:val="000000"/>
                <w:sz w:val="20"/>
                <w:szCs w:val="20"/>
              </w:rPr>
              <w:t>ment wahr.</w:t>
            </w:r>
          </w:p>
          <w:p w:rsidR="00BC4317" w:rsidRPr="006E302F" w:rsidRDefault="00BC4317" w:rsidP="00BC4317">
            <w:pPr>
              <w:tabs>
                <w:tab w:val="left" w:pos="6521"/>
              </w:tabs>
              <w:spacing w:before="120" w:after="120" w:line="240" w:lineRule="auto"/>
              <w:ind w:left="36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</w:tcPr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LF 3 (Prozentrechnen)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eastAsia="Times New Roman" w:cs="Arial"/>
                <w:sz w:val="20"/>
                <w:szCs w:val="20"/>
              </w:rPr>
              <w:t>Siehe auch LS 1</w:t>
            </w: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</w:p>
          <w:p w:rsidR="00BC4317" w:rsidRPr="006E302F" w:rsidRDefault="00BC4317" w:rsidP="00BC4317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</w:rPr>
            </w:pPr>
            <w:r w:rsidRPr="006E302F">
              <w:rPr>
                <w:rFonts w:cs="Arial"/>
                <w:sz w:val="20"/>
                <w:szCs w:val="20"/>
              </w:rPr>
              <w:t>Ausblick auf LF 8 und 10 (Kosten- und Leistung</w:t>
            </w:r>
            <w:r w:rsidRPr="006E302F">
              <w:rPr>
                <w:rFonts w:cs="Arial"/>
                <w:sz w:val="20"/>
                <w:szCs w:val="20"/>
              </w:rPr>
              <w:t>s</w:t>
            </w:r>
            <w:r w:rsidRPr="006E302F">
              <w:rPr>
                <w:rFonts w:cs="Arial"/>
                <w:sz w:val="20"/>
                <w:szCs w:val="20"/>
              </w:rPr>
              <w:t>rechnen)</w:t>
            </w:r>
          </w:p>
        </w:tc>
      </w:tr>
    </w:tbl>
    <w:p w:rsidR="00C14DA3" w:rsidRDefault="00C14DA3" w:rsidP="004B5585">
      <w:pPr>
        <w:spacing w:before="120" w:after="120" w:line="240" w:lineRule="auto"/>
        <w:rPr>
          <w:rFonts w:cs="Arial"/>
          <w:szCs w:val="24"/>
        </w:rPr>
      </w:pPr>
    </w:p>
    <w:p w:rsidR="00C14DA3" w:rsidRPr="00DA3CC2" w:rsidRDefault="00C14DA3" w:rsidP="004B5585">
      <w:pPr>
        <w:spacing w:before="120" w:after="120" w:line="240" w:lineRule="auto"/>
        <w:rPr>
          <w:rFonts w:cs="Arial"/>
          <w:szCs w:val="24"/>
        </w:rPr>
      </w:pPr>
    </w:p>
    <w:sectPr w:rsidR="00C14DA3" w:rsidRPr="00DA3CC2" w:rsidSect="002F3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A8" w:rsidRDefault="00A10DA8" w:rsidP="002F3C79">
      <w:pPr>
        <w:spacing w:after="0" w:line="240" w:lineRule="auto"/>
      </w:pPr>
      <w:r>
        <w:separator/>
      </w:r>
    </w:p>
  </w:endnote>
  <w:endnote w:type="continuationSeparator" w:id="0">
    <w:p w:rsidR="00A10DA8" w:rsidRDefault="00A10DA8" w:rsidP="002F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sFriedrichSans1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Default="00183D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Pr="00183D49" w:rsidRDefault="00183D49">
    <w:pPr>
      <w:pStyle w:val="Fuzeile"/>
      <w:rPr>
        <w:sz w:val="20"/>
      </w:rPr>
    </w:pPr>
    <w:r w:rsidRPr="00183D49">
      <w:rPr>
        <w:sz w:val="20"/>
      </w:rPr>
      <w:t>Stand: 06.07.2020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Default="00183D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A8" w:rsidRDefault="00A10DA8" w:rsidP="002F3C79">
      <w:pPr>
        <w:spacing w:after="0" w:line="240" w:lineRule="auto"/>
      </w:pPr>
      <w:r>
        <w:separator/>
      </w:r>
    </w:p>
  </w:footnote>
  <w:footnote w:type="continuationSeparator" w:id="0">
    <w:p w:rsidR="00A10DA8" w:rsidRDefault="00A10DA8" w:rsidP="002F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Default="00183D4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Pr="002F3C79" w:rsidRDefault="00183D49">
    <w:pPr>
      <w:pStyle w:val="Kopfzeile"/>
      <w:rPr>
        <w:sz w:val="28"/>
      </w:rPr>
    </w:pPr>
    <w:r>
      <w:rPr>
        <w:rFonts w:eastAsia="Times New Roman"/>
        <w:b/>
        <w:sz w:val="28"/>
      </w:rPr>
      <w:t xml:space="preserve">LF 4: </w:t>
    </w:r>
    <w:r w:rsidRPr="006F7594">
      <w:rPr>
        <w:rFonts w:eastAsia="Times New Roman"/>
        <w:b/>
        <w:sz w:val="28"/>
      </w:rPr>
      <w:t>Werteströme erfassen und dokumentieren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D49" w:rsidRDefault="00183D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4F2"/>
    <w:multiLevelType w:val="hybridMultilevel"/>
    <w:tmpl w:val="AA9CA5AE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F64B7"/>
    <w:multiLevelType w:val="hybridMultilevel"/>
    <w:tmpl w:val="35A67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2213"/>
    <w:multiLevelType w:val="hybridMultilevel"/>
    <w:tmpl w:val="DDFE0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12AE"/>
    <w:multiLevelType w:val="hybridMultilevel"/>
    <w:tmpl w:val="BC1AD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7492B"/>
    <w:multiLevelType w:val="hybridMultilevel"/>
    <w:tmpl w:val="8D486D6A"/>
    <w:lvl w:ilvl="0" w:tplc="16BA1AD6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080AB9D0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FFB08786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9C24B4FC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B06A430C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AE24154C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7592CEA6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4B60F174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78E8E974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5">
    <w:nsid w:val="0EC01EC7"/>
    <w:multiLevelType w:val="multilevel"/>
    <w:tmpl w:val="DBACD9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B5A76"/>
    <w:multiLevelType w:val="hybridMultilevel"/>
    <w:tmpl w:val="5672C4DE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00540"/>
    <w:multiLevelType w:val="hybridMultilevel"/>
    <w:tmpl w:val="524A4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B7399"/>
    <w:multiLevelType w:val="hybridMultilevel"/>
    <w:tmpl w:val="DF80D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F744C"/>
    <w:multiLevelType w:val="hybridMultilevel"/>
    <w:tmpl w:val="C01EE1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526C2B"/>
    <w:multiLevelType w:val="hybridMultilevel"/>
    <w:tmpl w:val="1340021E"/>
    <w:lvl w:ilvl="0" w:tplc="A002124A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2872EA84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91366586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32D43B90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55CAA496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BB901774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FFF2A4E8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D8385E5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7408B18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11">
    <w:nsid w:val="190219FB"/>
    <w:multiLevelType w:val="hybridMultilevel"/>
    <w:tmpl w:val="DA8A7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351D1"/>
    <w:multiLevelType w:val="hybridMultilevel"/>
    <w:tmpl w:val="A20E8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F1833"/>
    <w:multiLevelType w:val="hybridMultilevel"/>
    <w:tmpl w:val="1F36AD14"/>
    <w:lvl w:ilvl="0" w:tplc="B01CA4C2">
      <w:start w:val="2"/>
      <w:numFmt w:val="bullet"/>
      <w:lvlText w:val="-"/>
      <w:lvlJc w:val="left"/>
      <w:pPr>
        <w:ind w:left="720" w:hanging="360"/>
      </w:pPr>
      <w:rPr>
        <w:rFonts w:ascii="Lucida Grande" w:eastAsia="Calibri" w:hAnsi="Lucida Grande" w:cs="Lucida Gran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B776D"/>
    <w:multiLevelType w:val="multilevel"/>
    <w:tmpl w:val="029C5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62E69B9"/>
    <w:multiLevelType w:val="hybridMultilevel"/>
    <w:tmpl w:val="39364D5C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F1BE8"/>
    <w:multiLevelType w:val="hybridMultilevel"/>
    <w:tmpl w:val="A530D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0046F"/>
    <w:multiLevelType w:val="hybridMultilevel"/>
    <w:tmpl w:val="6DB08AFE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E6206"/>
    <w:multiLevelType w:val="hybridMultilevel"/>
    <w:tmpl w:val="816A4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121FA"/>
    <w:multiLevelType w:val="hybridMultilevel"/>
    <w:tmpl w:val="D82220E8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12109"/>
    <w:multiLevelType w:val="hybridMultilevel"/>
    <w:tmpl w:val="107CB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D491F"/>
    <w:multiLevelType w:val="hybridMultilevel"/>
    <w:tmpl w:val="E2A447D0"/>
    <w:lvl w:ilvl="0" w:tplc="69CE9C36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343C47F4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BDFE5A68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B1188B0C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F192EE96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B8C268C4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9DF6663C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A11C4E9E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7F8CB14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22">
    <w:nsid w:val="32C140E5"/>
    <w:multiLevelType w:val="multilevel"/>
    <w:tmpl w:val="C01EE1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B40A14"/>
    <w:multiLevelType w:val="hybridMultilevel"/>
    <w:tmpl w:val="F45041B0"/>
    <w:lvl w:ilvl="0" w:tplc="6898E8C6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 w:hint="default"/>
      </w:rPr>
    </w:lvl>
    <w:lvl w:ilvl="1" w:tplc="BE3EDD2E">
      <w:start w:val="1"/>
      <w:numFmt w:val="bullet"/>
      <w:lvlText w:val="o"/>
      <w:lvlJc w:val="left"/>
      <w:pPr>
        <w:ind w:left="0" w:firstLine="567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25708"/>
    <w:multiLevelType w:val="hybridMultilevel"/>
    <w:tmpl w:val="0DFA8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845D3"/>
    <w:multiLevelType w:val="hybridMultilevel"/>
    <w:tmpl w:val="3564876A"/>
    <w:lvl w:ilvl="0" w:tplc="75AA61D2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1933DF"/>
    <w:multiLevelType w:val="hybridMultilevel"/>
    <w:tmpl w:val="4FB08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1E5DBB"/>
    <w:multiLevelType w:val="hybridMultilevel"/>
    <w:tmpl w:val="331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D925AF"/>
    <w:multiLevelType w:val="hybridMultilevel"/>
    <w:tmpl w:val="D018A4F4"/>
    <w:lvl w:ilvl="0" w:tplc="B5FC0B3A">
      <w:start w:val="20"/>
      <w:numFmt w:val="bullet"/>
      <w:lvlText w:val="-"/>
      <w:lvlJc w:val="left"/>
      <w:pPr>
        <w:ind w:left="720" w:hanging="359"/>
      </w:pPr>
      <w:rPr>
        <w:rFonts w:ascii="Arial" w:eastAsia="Times New Roman" w:hAnsi="Arial"/>
      </w:rPr>
    </w:lvl>
    <w:lvl w:ilvl="1" w:tplc="FB547FA8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C15EDB12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DBD073BE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98D6D2E8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C2BC31CE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021C3056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BB08BDEC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790C5E02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29">
    <w:nsid w:val="4AD7560D"/>
    <w:multiLevelType w:val="hybridMultilevel"/>
    <w:tmpl w:val="DA70A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219B0"/>
    <w:multiLevelType w:val="hybridMultilevel"/>
    <w:tmpl w:val="7746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A04D1"/>
    <w:multiLevelType w:val="hybridMultilevel"/>
    <w:tmpl w:val="DBACD93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A0E0BEC"/>
    <w:multiLevelType w:val="hybridMultilevel"/>
    <w:tmpl w:val="FC3C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36DB5"/>
    <w:multiLevelType w:val="hybridMultilevel"/>
    <w:tmpl w:val="2348F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28720FD"/>
    <w:multiLevelType w:val="hybridMultilevel"/>
    <w:tmpl w:val="60728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F2B27"/>
    <w:multiLevelType w:val="hybridMultilevel"/>
    <w:tmpl w:val="849CFBE2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12CE7"/>
    <w:multiLevelType w:val="hybridMultilevel"/>
    <w:tmpl w:val="B484E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23C03"/>
    <w:multiLevelType w:val="hybridMultilevel"/>
    <w:tmpl w:val="F4C614A6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A75CA"/>
    <w:multiLevelType w:val="hybridMultilevel"/>
    <w:tmpl w:val="235AA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30734"/>
    <w:multiLevelType w:val="hybridMultilevel"/>
    <w:tmpl w:val="2D34AA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1F6477"/>
    <w:multiLevelType w:val="hybridMultilevel"/>
    <w:tmpl w:val="EA929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E1EA0">
      <w:numFmt w:val="bullet"/>
      <w:lvlText w:val="•"/>
      <w:lvlJc w:val="left"/>
      <w:pPr>
        <w:ind w:left="1440" w:hanging="360"/>
      </w:pPr>
      <w:rPr>
        <w:rFonts w:ascii="ScalaSansPro-Regular" w:eastAsia="Times New Roman" w:hAnsi="ScalaSansPro-Regular" w:cs="ScalaSansPro-Regula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A070D5"/>
    <w:multiLevelType w:val="multilevel"/>
    <w:tmpl w:val="61A0A6F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7BED0813"/>
    <w:multiLevelType w:val="hybridMultilevel"/>
    <w:tmpl w:val="FA5EAAE6"/>
    <w:lvl w:ilvl="0" w:tplc="7820F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33C97"/>
    <w:multiLevelType w:val="hybridMultilevel"/>
    <w:tmpl w:val="60700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"/>
  </w:num>
  <w:num w:numId="4">
    <w:abstractNumId w:val="10"/>
  </w:num>
  <w:num w:numId="5">
    <w:abstractNumId w:val="23"/>
  </w:num>
  <w:num w:numId="6">
    <w:abstractNumId w:val="27"/>
  </w:num>
  <w:num w:numId="7">
    <w:abstractNumId w:val="38"/>
  </w:num>
  <w:num w:numId="8">
    <w:abstractNumId w:val="36"/>
  </w:num>
  <w:num w:numId="9">
    <w:abstractNumId w:val="16"/>
  </w:num>
  <w:num w:numId="10">
    <w:abstractNumId w:val="20"/>
  </w:num>
  <w:num w:numId="11">
    <w:abstractNumId w:val="1"/>
  </w:num>
  <w:num w:numId="12">
    <w:abstractNumId w:val="39"/>
  </w:num>
  <w:num w:numId="13">
    <w:abstractNumId w:val="8"/>
  </w:num>
  <w:num w:numId="14">
    <w:abstractNumId w:val="18"/>
  </w:num>
  <w:num w:numId="15">
    <w:abstractNumId w:val="19"/>
  </w:num>
  <w:num w:numId="16">
    <w:abstractNumId w:val="25"/>
  </w:num>
  <w:num w:numId="17">
    <w:abstractNumId w:val="14"/>
  </w:num>
  <w:num w:numId="18">
    <w:abstractNumId w:val="40"/>
  </w:num>
  <w:num w:numId="19">
    <w:abstractNumId w:val="24"/>
  </w:num>
  <w:num w:numId="20">
    <w:abstractNumId w:val="32"/>
  </w:num>
  <w:num w:numId="21">
    <w:abstractNumId w:val="9"/>
  </w:num>
  <w:num w:numId="22">
    <w:abstractNumId w:val="22"/>
  </w:num>
  <w:num w:numId="23">
    <w:abstractNumId w:val="29"/>
  </w:num>
  <w:num w:numId="24">
    <w:abstractNumId w:val="43"/>
  </w:num>
  <w:num w:numId="25">
    <w:abstractNumId w:val="3"/>
  </w:num>
  <w:num w:numId="26">
    <w:abstractNumId w:val="41"/>
  </w:num>
  <w:num w:numId="27">
    <w:abstractNumId w:val="26"/>
  </w:num>
  <w:num w:numId="28">
    <w:abstractNumId w:val="12"/>
  </w:num>
  <w:num w:numId="29">
    <w:abstractNumId w:val="11"/>
  </w:num>
  <w:num w:numId="30">
    <w:abstractNumId w:val="31"/>
  </w:num>
  <w:num w:numId="31">
    <w:abstractNumId w:val="0"/>
  </w:num>
  <w:num w:numId="32">
    <w:abstractNumId w:val="5"/>
  </w:num>
  <w:num w:numId="33">
    <w:abstractNumId w:val="37"/>
  </w:num>
  <w:num w:numId="34">
    <w:abstractNumId w:val="7"/>
  </w:num>
  <w:num w:numId="35">
    <w:abstractNumId w:val="13"/>
  </w:num>
  <w:num w:numId="36">
    <w:abstractNumId w:val="33"/>
  </w:num>
  <w:num w:numId="37">
    <w:abstractNumId w:val="36"/>
  </w:num>
  <w:num w:numId="38">
    <w:abstractNumId w:val="34"/>
  </w:num>
  <w:num w:numId="39">
    <w:abstractNumId w:val="30"/>
  </w:num>
  <w:num w:numId="40">
    <w:abstractNumId w:val="2"/>
  </w:num>
  <w:num w:numId="41">
    <w:abstractNumId w:val="15"/>
  </w:num>
  <w:num w:numId="42">
    <w:abstractNumId w:val="17"/>
  </w:num>
  <w:num w:numId="43">
    <w:abstractNumId w:val="35"/>
  </w:num>
  <w:num w:numId="44">
    <w:abstractNumId w:val="6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79"/>
    <w:rsid w:val="00012BE8"/>
    <w:rsid w:val="000233D8"/>
    <w:rsid w:val="00026B1E"/>
    <w:rsid w:val="000309E3"/>
    <w:rsid w:val="00030F45"/>
    <w:rsid w:val="000464AB"/>
    <w:rsid w:val="00063D7A"/>
    <w:rsid w:val="000672BB"/>
    <w:rsid w:val="000C1206"/>
    <w:rsid w:val="000C2639"/>
    <w:rsid w:val="000F0DB0"/>
    <w:rsid w:val="000F56BC"/>
    <w:rsid w:val="00105BDE"/>
    <w:rsid w:val="00111EC8"/>
    <w:rsid w:val="0011549E"/>
    <w:rsid w:val="00132DF4"/>
    <w:rsid w:val="0014420C"/>
    <w:rsid w:val="00147B60"/>
    <w:rsid w:val="00157253"/>
    <w:rsid w:val="001739D0"/>
    <w:rsid w:val="001835A1"/>
    <w:rsid w:val="00183D49"/>
    <w:rsid w:val="00187D2C"/>
    <w:rsid w:val="001A19CF"/>
    <w:rsid w:val="001D6699"/>
    <w:rsid w:val="001D7FE6"/>
    <w:rsid w:val="001E34F2"/>
    <w:rsid w:val="00203B6F"/>
    <w:rsid w:val="0021001C"/>
    <w:rsid w:val="002658FF"/>
    <w:rsid w:val="00270F55"/>
    <w:rsid w:val="00281441"/>
    <w:rsid w:val="00281D46"/>
    <w:rsid w:val="00286BA3"/>
    <w:rsid w:val="002967CA"/>
    <w:rsid w:val="002A7165"/>
    <w:rsid w:val="002C6CAF"/>
    <w:rsid w:val="002D3856"/>
    <w:rsid w:val="002F3C79"/>
    <w:rsid w:val="002F749B"/>
    <w:rsid w:val="00307344"/>
    <w:rsid w:val="00314E2D"/>
    <w:rsid w:val="0032100B"/>
    <w:rsid w:val="00340452"/>
    <w:rsid w:val="00341144"/>
    <w:rsid w:val="003518F2"/>
    <w:rsid w:val="0035509D"/>
    <w:rsid w:val="00361263"/>
    <w:rsid w:val="0038272D"/>
    <w:rsid w:val="00391951"/>
    <w:rsid w:val="003D615C"/>
    <w:rsid w:val="003D749E"/>
    <w:rsid w:val="003E2892"/>
    <w:rsid w:val="003F0073"/>
    <w:rsid w:val="004000FE"/>
    <w:rsid w:val="0040374C"/>
    <w:rsid w:val="004130D3"/>
    <w:rsid w:val="004554D5"/>
    <w:rsid w:val="00473BA6"/>
    <w:rsid w:val="0048606B"/>
    <w:rsid w:val="00486894"/>
    <w:rsid w:val="00492C52"/>
    <w:rsid w:val="004945BB"/>
    <w:rsid w:val="004B0230"/>
    <w:rsid w:val="004B4F43"/>
    <w:rsid w:val="004B5585"/>
    <w:rsid w:val="004F54BC"/>
    <w:rsid w:val="005016E0"/>
    <w:rsid w:val="0050366B"/>
    <w:rsid w:val="0053161E"/>
    <w:rsid w:val="005925E8"/>
    <w:rsid w:val="00592F01"/>
    <w:rsid w:val="005A633D"/>
    <w:rsid w:val="005B1CC1"/>
    <w:rsid w:val="005C1952"/>
    <w:rsid w:val="005D33CA"/>
    <w:rsid w:val="005F360F"/>
    <w:rsid w:val="005F4C41"/>
    <w:rsid w:val="0060592E"/>
    <w:rsid w:val="0062149F"/>
    <w:rsid w:val="0062292D"/>
    <w:rsid w:val="00623E5E"/>
    <w:rsid w:val="00627557"/>
    <w:rsid w:val="00633B5E"/>
    <w:rsid w:val="00643437"/>
    <w:rsid w:val="00673A8D"/>
    <w:rsid w:val="006953C6"/>
    <w:rsid w:val="006B5641"/>
    <w:rsid w:val="006B7B84"/>
    <w:rsid w:val="006C38C0"/>
    <w:rsid w:val="006E17BF"/>
    <w:rsid w:val="006E302F"/>
    <w:rsid w:val="006E3D07"/>
    <w:rsid w:val="006F1EB8"/>
    <w:rsid w:val="006F422B"/>
    <w:rsid w:val="006F7594"/>
    <w:rsid w:val="00704445"/>
    <w:rsid w:val="00710E4C"/>
    <w:rsid w:val="00713A92"/>
    <w:rsid w:val="007321A1"/>
    <w:rsid w:val="00734FF8"/>
    <w:rsid w:val="00741E30"/>
    <w:rsid w:val="0074537B"/>
    <w:rsid w:val="00745EA2"/>
    <w:rsid w:val="00752EAC"/>
    <w:rsid w:val="00774450"/>
    <w:rsid w:val="0079474E"/>
    <w:rsid w:val="007A53E4"/>
    <w:rsid w:val="007A7B1E"/>
    <w:rsid w:val="007D271F"/>
    <w:rsid w:val="007D2BF0"/>
    <w:rsid w:val="007E665A"/>
    <w:rsid w:val="007E760B"/>
    <w:rsid w:val="00810033"/>
    <w:rsid w:val="00833313"/>
    <w:rsid w:val="0083554D"/>
    <w:rsid w:val="00835FB7"/>
    <w:rsid w:val="0085632F"/>
    <w:rsid w:val="00864494"/>
    <w:rsid w:val="0087421F"/>
    <w:rsid w:val="0088314D"/>
    <w:rsid w:val="00893EAF"/>
    <w:rsid w:val="00894B07"/>
    <w:rsid w:val="00897904"/>
    <w:rsid w:val="008E39AA"/>
    <w:rsid w:val="008F14EE"/>
    <w:rsid w:val="008F3071"/>
    <w:rsid w:val="00900982"/>
    <w:rsid w:val="0090152F"/>
    <w:rsid w:val="00916939"/>
    <w:rsid w:val="00917C6D"/>
    <w:rsid w:val="00940A36"/>
    <w:rsid w:val="009461F1"/>
    <w:rsid w:val="00957AD6"/>
    <w:rsid w:val="009905D1"/>
    <w:rsid w:val="009921D7"/>
    <w:rsid w:val="009A7139"/>
    <w:rsid w:val="009A7C84"/>
    <w:rsid w:val="009B4E46"/>
    <w:rsid w:val="009B6779"/>
    <w:rsid w:val="009B6F83"/>
    <w:rsid w:val="009E574D"/>
    <w:rsid w:val="009F4D7C"/>
    <w:rsid w:val="00A07D86"/>
    <w:rsid w:val="00A10DA8"/>
    <w:rsid w:val="00A264EA"/>
    <w:rsid w:val="00A43ADA"/>
    <w:rsid w:val="00A633A0"/>
    <w:rsid w:val="00A733BD"/>
    <w:rsid w:val="00A7712D"/>
    <w:rsid w:val="00A77419"/>
    <w:rsid w:val="00AA0D2B"/>
    <w:rsid w:val="00AA318D"/>
    <w:rsid w:val="00AA5B86"/>
    <w:rsid w:val="00AC2A26"/>
    <w:rsid w:val="00AD5EBA"/>
    <w:rsid w:val="00AE38B7"/>
    <w:rsid w:val="00AF48FE"/>
    <w:rsid w:val="00B007BA"/>
    <w:rsid w:val="00B02270"/>
    <w:rsid w:val="00B0296C"/>
    <w:rsid w:val="00B117D6"/>
    <w:rsid w:val="00B150EE"/>
    <w:rsid w:val="00B15AD7"/>
    <w:rsid w:val="00B62B9C"/>
    <w:rsid w:val="00B6333B"/>
    <w:rsid w:val="00B74BDB"/>
    <w:rsid w:val="00B74E5B"/>
    <w:rsid w:val="00B74F9D"/>
    <w:rsid w:val="00B92E7C"/>
    <w:rsid w:val="00BB18FD"/>
    <w:rsid w:val="00BC4317"/>
    <w:rsid w:val="00BD24F1"/>
    <w:rsid w:val="00BE13DB"/>
    <w:rsid w:val="00BF4AEF"/>
    <w:rsid w:val="00C12B1B"/>
    <w:rsid w:val="00C133EF"/>
    <w:rsid w:val="00C14DA3"/>
    <w:rsid w:val="00C408A2"/>
    <w:rsid w:val="00C5290D"/>
    <w:rsid w:val="00C56AD4"/>
    <w:rsid w:val="00C67BB5"/>
    <w:rsid w:val="00C83095"/>
    <w:rsid w:val="00C956F6"/>
    <w:rsid w:val="00CB7112"/>
    <w:rsid w:val="00CC1989"/>
    <w:rsid w:val="00CD4087"/>
    <w:rsid w:val="00CE0E10"/>
    <w:rsid w:val="00CE10D5"/>
    <w:rsid w:val="00CE5253"/>
    <w:rsid w:val="00CE5AF9"/>
    <w:rsid w:val="00CF4ACA"/>
    <w:rsid w:val="00D03F7D"/>
    <w:rsid w:val="00D1440F"/>
    <w:rsid w:val="00D26D80"/>
    <w:rsid w:val="00D32214"/>
    <w:rsid w:val="00D3713D"/>
    <w:rsid w:val="00D40DC3"/>
    <w:rsid w:val="00D41501"/>
    <w:rsid w:val="00D44FEA"/>
    <w:rsid w:val="00D72961"/>
    <w:rsid w:val="00D82A56"/>
    <w:rsid w:val="00D87817"/>
    <w:rsid w:val="00D92876"/>
    <w:rsid w:val="00DA0AF1"/>
    <w:rsid w:val="00DA164E"/>
    <w:rsid w:val="00DA3CC2"/>
    <w:rsid w:val="00DB6F8F"/>
    <w:rsid w:val="00DE67B7"/>
    <w:rsid w:val="00DF0B4D"/>
    <w:rsid w:val="00E07D4B"/>
    <w:rsid w:val="00E1055A"/>
    <w:rsid w:val="00E10D89"/>
    <w:rsid w:val="00E111B7"/>
    <w:rsid w:val="00E112FA"/>
    <w:rsid w:val="00E15BE6"/>
    <w:rsid w:val="00E16ADA"/>
    <w:rsid w:val="00E363DB"/>
    <w:rsid w:val="00E36C59"/>
    <w:rsid w:val="00E44926"/>
    <w:rsid w:val="00E46EC6"/>
    <w:rsid w:val="00E46FC1"/>
    <w:rsid w:val="00E53C14"/>
    <w:rsid w:val="00E62B8C"/>
    <w:rsid w:val="00E70F89"/>
    <w:rsid w:val="00E82D9D"/>
    <w:rsid w:val="00E90F67"/>
    <w:rsid w:val="00E96716"/>
    <w:rsid w:val="00EB0C0E"/>
    <w:rsid w:val="00EB1F1B"/>
    <w:rsid w:val="00EB29CD"/>
    <w:rsid w:val="00EB4A87"/>
    <w:rsid w:val="00EC5718"/>
    <w:rsid w:val="00EC7752"/>
    <w:rsid w:val="00EF3831"/>
    <w:rsid w:val="00EF785D"/>
    <w:rsid w:val="00F0213D"/>
    <w:rsid w:val="00F16625"/>
    <w:rsid w:val="00F363B0"/>
    <w:rsid w:val="00F44223"/>
    <w:rsid w:val="00F447EB"/>
    <w:rsid w:val="00F46227"/>
    <w:rsid w:val="00F67E7E"/>
    <w:rsid w:val="00F70AA2"/>
    <w:rsid w:val="00F94C6F"/>
    <w:rsid w:val="00F9797D"/>
    <w:rsid w:val="00FC45D5"/>
    <w:rsid w:val="00FC4C03"/>
    <w:rsid w:val="00FD1EF1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A264E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EinfacheTabelle31">
    <w:name w:val="Einfache Tabelle 31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customStyle="1" w:styleId="EinfacheTabelle41">
    <w:name w:val="Einfache Tabelle 41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29"/>
    <w:qFormat/>
    <w:rsid w:val="008F3071"/>
    <w:rPr>
      <w:i/>
      <w:iCs/>
      <w:color w:val="000000"/>
    </w:rPr>
  </w:style>
  <w:style w:type="character" w:customStyle="1" w:styleId="FarbigesRaster-Akzent1Zchn">
    <w:name w:val="Farbiges Raster - Akzent 1 Zchn"/>
    <w:link w:val="FarbigesRaster-Akzent11"/>
    <w:uiPriority w:val="29"/>
    <w:rsid w:val="008F3071"/>
    <w:rPr>
      <w:rFonts w:ascii="Arial" w:hAnsi="Arial"/>
      <w:i/>
      <w:iCs/>
      <w:color w:val="000000"/>
      <w:sz w:val="24"/>
    </w:rPr>
  </w:style>
  <w:style w:type="paragraph" w:customStyle="1" w:styleId="HelleSchattierung-Akzent21">
    <w:name w:val="Helle Schattierung - Akzent 21"/>
    <w:basedOn w:val="Standard"/>
    <w:next w:val="Standard"/>
    <w:link w:val="HelleSchattierung-Akzent2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HelleSchattierung-Akzent2Zchn">
    <w:name w:val="Helle Schattierung - Akzent 2 Zchn"/>
    <w:link w:val="HelleSchattierung-Akzent21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customStyle="1" w:styleId="EinfacheTabelle51">
    <w:name w:val="Einfache Tabelle 51"/>
    <w:uiPriority w:val="31"/>
    <w:qFormat/>
    <w:rsid w:val="008F3071"/>
    <w:rPr>
      <w:smallCaps/>
      <w:color w:val="C0504D"/>
      <w:u w:val="single"/>
    </w:rPr>
  </w:style>
  <w:style w:type="character" w:customStyle="1" w:styleId="Gitternetztabelle1hell1">
    <w:name w:val="Gitternetztabelle 1 hell1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qFormat/>
    <w:rsid w:val="002F3C79"/>
    <w:pPr>
      <w:framePr w:hSpace="141" w:wrap="around" w:vAnchor="page" w:hAnchor="margin" w:y="1659"/>
      <w:numPr>
        <w:numId w:val="5"/>
      </w:numPr>
      <w:spacing w:after="0" w:line="240" w:lineRule="auto"/>
    </w:pPr>
    <w:rPr>
      <w:rFonts w:eastAsia="Times New Roman" w:cs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F3C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3C79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3C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3C79"/>
    <w:rPr>
      <w:rFonts w:ascii="Arial" w:hAnsi="Arial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59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F7594"/>
    <w:rPr>
      <w:rFonts w:ascii="Lucida Grande" w:hAnsi="Lucida Grande"/>
      <w:sz w:val="18"/>
      <w:szCs w:val="18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AE38B7"/>
    <w:pPr>
      <w:ind w:left="72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AE38B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72"/>
    <w:qFormat/>
    <w:rsid w:val="00FC4C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83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A264E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customStyle="1" w:styleId="EinfacheTabelle31">
    <w:name w:val="Einfache Tabelle 31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customStyle="1" w:styleId="EinfacheTabelle41">
    <w:name w:val="Einfache Tabelle 41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29"/>
    <w:qFormat/>
    <w:rsid w:val="008F3071"/>
    <w:rPr>
      <w:i/>
      <w:iCs/>
      <w:color w:val="000000"/>
    </w:rPr>
  </w:style>
  <w:style w:type="character" w:customStyle="1" w:styleId="FarbigesRaster-Akzent1Zchn">
    <w:name w:val="Farbiges Raster - Akzent 1 Zchn"/>
    <w:link w:val="FarbigesRaster-Akzent11"/>
    <w:uiPriority w:val="29"/>
    <w:rsid w:val="008F3071"/>
    <w:rPr>
      <w:rFonts w:ascii="Arial" w:hAnsi="Arial"/>
      <w:i/>
      <w:iCs/>
      <w:color w:val="000000"/>
      <w:sz w:val="24"/>
    </w:rPr>
  </w:style>
  <w:style w:type="paragraph" w:customStyle="1" w:styleId="HelleSchattierung-Akzent21">
    <w:name w:val="Helle Schattierung - Akzent 21"/>
    <w:basedOn w:val="Standard"/>
    <w:next w:val="Standard"/>
    <w:link w:val="HelleSchattierung-Akzent2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HelleSchattierung-Akzent2Zchn">
    <w:name w:val="Helle Schattierung - Akzent 2 Zchn"/>
    <w:link w:val="HelleSchattierung-Akzent21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customStyle="1" w:styleId="EinfacheTabelle51">
    <w:name w:val="Einfache Tabelle 51"/>
    <w:uiPriority w:val="31"/>
    <w:qFormat/>
    <w:rsid w:val="008F3071"/>
    <w:rPr>
      <w:smallCaps/>
      <w:color w:val="C0504D"/>
      <w:u w:val="single"/>
    </w:rPr>
  </w:style>
  <w:style w:type="character" w:customStyle="1" w:styleId="Gitternetztabelle1hell1">
    <w:name w:val="Gitternetztabelle 1 hell1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qFormat/>
    <w:rsid w:val="002F3C79"/>
    <w:pPr>
      <w:framePr w:hSpace="141" w:wrap="around" w:vAnchor="page" w:hAnchor="margin" w:y="1659"/>
      <w:numPr>
        <w:numId w:val="5"/>
      </w:numPr>
      <w:spacing w:after="0" w:line="240" w:lineRule="auto"/>
    </w:pPr>
    <w:rPr>
      <w:rFonts w:eastAsia="Times New Roman" w:cs="Arial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F3C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3C79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3C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3C79"/>
    <w:rPr>
      <w:rFonts w:ascii="Arial" w:hAnsi="Arial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59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F7594"/>
    <w:rPr>
      <w:rFonts w:ascii="Lucida Grande" w:hAnsi="Lucida Grande"/>
      <w:sz w:val="18"/>
      <w:szCs w:val="18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AE38B7"/>
    <w:pPr>
      <w:ind w:left="72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AE38B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72"/>
    <w:qFormat/>
    <w:rsid w:val="00FC4C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183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1C318-7425-43D1-9307-D8C0986C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2706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Fleckenstein</dc:creator>
  <cp:lastModifiedBy>Hartinger, Maria-Anna</cp:lastModifiedBy>
  <cp:revision>4</cp:revision>
  <cp:lastPrinted>2020-06-22T10:08:00Z</cp:lastPrinted>
  <dcterms:created xsi:type="dcterms:W3CDTF">2020-07-28T07:51:00Z</dcterms:created>
  <dcterms:modified xsi:type="dcterms:W3CDTF">2020-07-28T08:31:00Z</dcterms:modified>
</cp:coreProperties>
</file>