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BA9B" w14:textId="77777777" w:rsidR="000F433B" w:rsidRPr="00850CC4" w:rsidRDefault="000F433B" w:rsidP="000F433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>
        <w:rPr>
          <w:b/>
          <w:bCs/>
          <w:sz w:val="28"/>
          <w:szCs w:val="28"/>
        </w:rPr>
        <w:t xml:space="preserve"> 10: Kunden im Bedarfsfeld Finanzanlagen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0F433B" w:rsidRPr="00CA1D31" w14:paraId="250A1D51" w14:textId="77777777" w:rsidTr="00DB788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A819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E1E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CFDE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75B4F9E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0F433B" w:rsidRPr="00CA1D31" w14:paraId="12DDC9AB" w14:textId="77777777" w:rsidTr="00DB7887">
        <w:trPr>
          <w:cantSplit/>
          <w:trHeight w:val="892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9C1" w14:textId="77777777" w:rsidR="000F433B" w:rsidRPr="00850CC4" w:rsidRDefault="000F433B" w:rsidP="00DB7887">
            <w:pPr>
              <w:spacing w:before="60" w:after="0"/>
              <w:jc w:val="left"/>
            </w:pPr>
            <w:r>
              <w:t>10.1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5F9" w14:textId="77777777" w:rsidR="000F433B" w:rsidRPr="00850CC4" w:rsidRDefault="000F433B" w:rsidP="00DB7887">
            <w:pPr>
              <w:spacing w:before="60" w:after="0"/>
              <w:jc w:val="left"/>
            </w:pPr>
            <w:r>
              <w:t>Rechtliche Grundlagen der Finanzanlagenberatung und –</w:t>
            </w:r>
            <w:proofErr w:type="spellStart"/>
            <w:r>
              <w:t>vermittlung</w:t>
            </w:r>
            <w:proofErr w:type="spellEnd"/>
            <w:r>
              <w:t xml:space="preserve"> sowie der Honorar-Finanzanlagenberatung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1885" w14:textId="77777777" w:rsidR="000F433B" w:rsidRPr="00F2708B" w:rsidRDefault="000F433B" w:rsidP="00DB7887">
            <w:pPr>
              <w:spacing w:before="60" w:after="0"/>
              <w:jc w:val="left"/>
              <w:rPr>
                <w:bCs/>
              </w:rPr>
            </w:pPr>
            <w:r w:rsidRPr="00F2708B">
              <w:rPr>
                <w:bCs/>
              </w:rPr>
              <w:t>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AB7A912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CA1D31" w14:paraId="1F4F2365" w14:textId="77777777" w:rsidTr="00DB788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C73" w14:textId="77777777" w:rsidR="000F433B" w:rsidRDefault="000F433B" w:rsidP="00DB7887">
            <w:pPr>
              <w:spacing w:before="60" w:after="0"/>
              <w:jc w:val="left"/>
            </w:pPr>
            <w:r>
              <w:t>10.2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4FC" w14:textId="77777777" w:rsidR="000F433B" w:rsidRDefault="000F433B" w:rsidP="00DB7887">
            <w:pPr>
              <w:spacing w:before="60" w:after="0"/>
              <w:jc w:val="left"/>
            </w:pPr>
            <w:r>
              <w:t xml:space="preserve">Analyse der Finanzsituationen und Kundenbedarfe von Kundinnen und Kunden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AF07" w14:textId="77777777" w:rsidR="000F433B" w:rsidRPr="00F2708B" w:rsidRDefault="000F433B" w:rsidP="00DB7887">
            <w:pPr>
              <w:spacing w:before="60" w:after="0"/>
              <w:jc w:val="left"/>
              <w:rPr>
                <w:bCs/>
              </w:rPr>
            </w:pPr>
            <w:r>
              <w:rPr>
                <w:bCs/>
              </w:rPr>
              <w:t>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F468453" w14:textId="77777777" w:rsidR="000F433B" w:rsidRPr="00FF3DAD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850CC4" w14:paraId="4614195E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8DB" w14:textId="77777777" w:rsidR="000F433B" w:rsidRPr="00850CC4" w:rsidRDefault="000F433B" w:rsidP="00DB7887">
            <w:pPr>
              <w:spacing w:before="60" w:after="0"/>
              <w:jc w:val="left"/>
            </w:pPr>
            <w:r>
              <w:t>10.3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81E" w14:textId="77777777" w:rsidR="000F433B" w:rsidRPr="00850CC4" w:rsidRDefault="000F433B" w:rsidP="00DB7887">
            <w:pPr>
              <w:spacing w:before="60" w:after="0"/>
              <w:jc w:val="left"/>
            </w:pPr>
            <w:r>
              <w:t>Einen Überblick über die aktuelle Finanzmarktsituation mithilfe digitaler Medien erhalten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994" w14:textId="77777777" w:rsidR="000F433B" w:rsidRPr="00850CC4" w:rsidRDefault="000F433B" w:rsidP="00DB7887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FAC7512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773B1C26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F4C" w14:textId="77777777" w:rsidR="000F433B" w:rsidRPr="00850CC4" w:rsidRDefault="000F433B" w:rsidP="00DB7887">
            <w:pPr>
              <w:spacing w:before="60" w:after="0"/>
              <w:jc w:val="left"/>
            </w:pPr>
            <w:r>
              <w:t>10.4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B968" w14:textId="77777777" w:rsidR="000F433B" w:rsidRPr="00850CC4" w:rsidRDefault="000F433B" w:rsidP="00DB7887">
            <w:pPr>
              <w:spacing w:before="60" w:after="0"/>
              <w:jc w:val="left"/>
            </w:pPr>
            <w:r>
              <w:t>Bedarfsgerechte Beratung zu Schuldverschreibungen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0D3" w14:textId="77777777" w:rsidR="000F433B" w:rsidRPr="00850CC4" w:rsidRDefault="000F433B" w:rsidP="00DB7887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882D36" w14:textId="77777777" w:rsidR="000F433B" w:rsidRPr="00850CC4" w:rsidRDefault="000F433B" w:rsidP="00DB788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0F433B" w:rsidRPr="00850CC4" w14:paraId="53964B24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C1A" w14:textId="77777777" w:rsidR="000F433B" w:rsidRPr="00850CC4" w:rsidRDefault="000F433B" w:rsidP="00DB7887">
            <w:pPr>
              <w:spacing w:before="60" w:after="0"/>
              <w:jc w:val="left"/>
            </w:pPr>
            <w:r>
              <w:t>10.5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34E" w14:textId="77777777" w:rsidR="000F433B" w:rsidRPr="00850CC4" w:rsidRDefault="000F433B" w:rsidP="00DB7887">
            <w:pPr>
              <w:spacing w:before="60" w:after="0"/>
              <w:jc w:val="left"/>
            </w:pPr>
            <w:r>
              <w:t>Bedarfsgerechte Beratung zu Aktien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A93" w14:textId="77777777" w:rsidR="000F433B" w:rsidRPr="00850CC4" w:rsidRDefault="000F433B" w:rsidP="00DB7887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89412D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42250608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E37" w14:textId="77777777" w:rsidR="000F433B" w:rsidRPr="00850CC4" w:rsidRDefault="000F433B" w:rsidP="00DB7887">
            <w:pPr>
              <w:spacing w:before="60" w:after="0"/>
              <w:jc w:val="left"/>
            </w:pPr>
            <w:r>
              <w:t>10.6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187" w14:textId="77777777" w:rsidR="000F433B" w:rsidRPr="00850CC4" w:rsidRDefault="000F433B" w:rsidP="00DB7887">
            <w:pPr>
              <w:spacing w:before="60" w:after="0"/>
              <w:jc w:val="left"/>
            </w:pPr>
            <w:r>
              <w:t xml:space="preserve">Bedarfsgerechte Beratung zu Investmentfonds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0F3" w14:textId="77777777" w:rsidR="000F433B" w:rsidRPr="00850CC4" w:rsidRDefault="000F433B" w:rsidP="00DB7887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1728A01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7C008A65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731" w14:textId="77777777" w:rsidR="000F433B" w:rsidRPr="00850CC4" w:rsidRDefault="000F433B" w:rsidP="00DB7887">
            <w:pPr>
              <w:spacing w:before="60" w:after="0"/>
              <w:jc w:val="left"/>
            </w:pPr>
            <w:r>
              <w:t>10.7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44D0" w14:textId="77777777" w:rsidR="000F433B" w:rsidRPr="00850CC4" w:rsidRDefault="000F433B" w:rsidP="00DB7887">
            <w:pPr>
              <w:spacing w:before="60" w:after="0"/>
              <w:jc w:val="left"/>
            </w:pPr>
            <w:r>
              <w:t xml:space="preserve">Planung und Beratung von Geld- und Vermögensanlage inkl. Optimierung und Erfolgskontrolle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BA60" w14:textId="77777777" w:rsidR="000F433B" w:rsidRPr="00850CC4" w:rsidRDefault="000F433B" w:rsidP="00DB7887">
            <w:pPr>
              <w:spacing w:before="60" w:after="0"/>
              <w:jc w:val="left"/>
            </w:pPr>
            <w:r>
              <w:t>6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5ABD469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  <w:tr w:rsidR="000F433B" w:rsidRPr="00850CC4" w14:paraId="73C9D72A" w14:textId="77777777" w:rsidTr="00DB788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451E" w14:textId="77777777" w:rsidR="000F433B" w:rsidRPr="00850CC4" w:rsidRDefault="000F433B" w:rsidP="00DB7887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6A0" w14:textId="77777777" w:rsidR="000F433B" w:rsidRPr="00850CC4" w:rsidRDefault="000F433B" w:rsidP="00DB788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316" w14:textId="77777777" w:rsidR="000F433B" w:rsidRPr="00850CC4" w:rsidRDefault="000F433B" w:rsidP="00DB788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2244076" w14:textId="77777777" w:rsidR="000F433B" w:rsidRPr="00850CC4" w:rsidRDefault="000F433B" w:rsidP="00DB7887">
            <w:pPr>
              <w:spacing w:before="60" w:after="0"/>
              <w:jc w:val="left"/>
            </w:pPr>
          </w:p>
        </w:tc>
      </w:tr>
    </w:tbl>
    <w:p w14:paraId="21506078" w14:textId="77777777" w:rsidR="000F433B" w:rsidRPr="00850CC4" w:rsidRDefault="000F433B" w:rsidP="000F433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B52D95" w:rsidRPr="00FF53F1" w14:paraId="189709FC" w14:textId="77777777" w:rsidTr="000B00E0">
        <w:tc>
          <w:tcPr>
            <w:tcW w:w="14572" w:type="dxa"/>
            <w:gridSpan w:val="2"/>
          </w:tcPr>
          <w:p w14:paraId="03BFCCD0" w14:textId="159C376D" w:rsidR="00B52D95" w:rsidRPr="00FF53F1" w:rsidRDefault="002717D0" w:rsidP="000B00E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B52D95" w:rsidRPr="00FF53F1">
              <w:rPr>
                <w:b/>
              </w:rPr>
              <w:t>Ausbildungsjahr</w:t>
            </w:r>
          </w:p>
          <w:p w14:paraId="7020EC0D" w14:textId="166244E7" w:rsidR="00B52D95" w:rsidRPr="00FF53F1" w:rsidRDefault="00B52D95" w:rsidP="000D5E2D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>
              <w:tab/>
              <w:t>Versicherung</w:t>
            </w:r>
            <w:r w:rsidR="00F30384">
              <w:t>s</w:t>
            </w:r>
            <w:r>
              <w:t>- und Finanzanlagenprozesse</w:t>
            </w:r>
          </w:p>
          <w:p w14:paraId="3A0C9A2C" w14:textId="0B1DC654" w:rsidR="00B52D95" w:rsidRPr="00FF53F1" w:rsidRDefault="00B52D95" w:rsidP="000D5E2D">
            <w:pPr>
              <w:pStyle w:val="Tabellentext"/>
              <w:tabs>
                <w:tab w:val="left" w:pos="2488"/>
              </w:tabs>
              <w:spacing w:before="60" w:after="60"/>
              <w:ind w:left="2488" w:hanging="2488"/>
            </w:pPr>
            <w:r w:rsidRPr="00FF53F1">
              <w:rPr>
                <w:b/>
              </w:rPr>
              <w:t xml:space="preserve">Lernfeld </w:t>
            </w:r>
            <w:r w:rsidR="000D5E2D">
              <w:rPr>
                <w:b/>
              </w:rPr>
              <w:t>1</w:t>
            </w:r>
            <w:r w:rsidR="000D5E2D" w:rsidRPr="002717D0">
              <w:rPr>
                <w:b/>
              </w:rPr>
              <w:t>0:</w:t>
            </w:r>
            <w:r w:rsidR="000D5E2D">
              <w:tab/>
              <w:t>Kunden im Bedarfsfeld Finanzanlagen beraten (60 UStd.)</w:t>
            </w:r>
          </w:p>
          <w:p w14:paraId="10834FBF" w14:textId="19C1B53F" w:rsidR="00B52D95" w:rsidRPr="00FF53F1" w:rsidRDefault="00B52D95" w:rsidP="002717D0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 xml:space="preserve">Lernsituation </w:t>
            </w:r>
            <w:r w:rsidR="00433E5D">
              <w:rPr>
                <w:b/>
              </w:rPr>
              <w:t>10.</w:t>
            </w:r>
            <w:r>
              <w:rPr>
                <w:b/>
              </w:rPr>
              <w:t>4</w:t>
            </w:r>
            <w:r w:rsidR="00433E5D" w:rsidRPr="002717D0">
              <w:t>:</w:t>
            </w:r>
            <w:r>
              <w:tab/>
            </w:r>
            <w:r w:rsidR="0056750B">
              <w:t xml:space="preserve">Bedarfsgerechte Beratung zu </w:t>
            </w:r>
            <w:r w:rsidR="00461EE5">
              <w:t>Schuldverschreibungen</w:t>
            </w:r>
            <w:r>
              <w:t xml:space="preserve"> (</w:t>
            </w:r>
            <w:r w:rsidR="00461EE5">
              <w:t>8</w:t>
            </w:r>
            <w:r w:rsidRPr="00FF53F1">
              <w:t xml:space="preserve"> UStd.)</w:t>
            </w:r>
          </w:p>
        </w:tc>
      </w:tr>
      <w:tr w:rsidR="00B52D95" w:rsidRPr="00FF53F1" w14:paraId="5AC24B4B" w14:textId="77777777" w:rsidTr="000B00E0">
        <w:trPr>
          <w:trHeight w:val="1814"/>
        </w:trPr>
        <w:tc>
          <w:tcPr>
            <w:tcW w:w="7299" w:type="dxa"/>
          </w:tcPr>
          <w:p w14:paraId="7566D9D7" w14:textId="77777777" w:rsidR="00B52D95" w:rsidRPr="00FF53F1" w:rsidRDefault="00B52D95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05C01062" w14:textId="5A7FB14E" w:rsidR="00B52D95" w:rsidRPr="00FF53F1" w:rsidRDefault="003423C3" w:rsidP="00B52D95">
            <w:pPr>
              <w:pStyle w:val="Tabellentext"/>
              <w:spacing w:before="0"/>
            </w:pPr>
            <w:r>
              <w:t xml:space="preserve">Eine Kundin/ein </w:t>
            </w:r>
            <w:r w:rsidR="008A2A34">
              <w:t xml:space="preserve">Kunde kommt mit einem Flyer zu einer Anleihe </w:t>
            </w:r>
            <w:r w:rsidR="00DE7825">
              <w:t xml:space="preserve">in die Videoberatung (oder in die Agentur) und möchte Informationen über diese Finanzanlage erhalten. </w:t>
            </w:r>
          </w:p>
        </w:tc>
        <w:tc>
          <w:tcPr>
            <w:tcW w:w="7273" w:type="dxa"/>
          </w:tcPr>
          <w:p w14:paraId="34413C12" w14:textId="77777777" w:rsidR="00B52D95" w:rsidRDefault="00B52D95" w:rsidP="000B00E0">
            <w:pPr>
              <w:pStyle w:val="Tabellenberschrift"/>
            </w:pPr>
            <w:r w:rsidRPr="00FF53F1">
              <w:t>Handlungsprodukt/Lernergebnis</w:t>
            </w:r>
          </w:p>
          <w:p w14:paraId="45AA486B" w14:textId="652F1B43" w:rsidR="00B52D95" w:rsidRPr="000A0881" w:rsidRDefault="00DE7825" w:rsidP="002717D0">
            <w:pPr>
              <w:pStyle w:val="Tabellenspiegelstrich"/>
              <w:rPr>
                <w:b/>
              </w:rPr>
            </w:pPr>
            <w:r>
              <w:t>Kundenberatungsmappe (weitergeführt)</w:t>
            </w:r>
          </w:p>
          <w:p w14:paraId="30A90E75" w14:textId="3929343A" w:rsidR="00B52D95" w:rsidRDefault="00DE7825" w:rsidP="002717D0">
            <w:pPr>
              <w:pStyle w:val="Tabellenspiegelstrich"/>
            </w:pPr>
            <w:proofErr w:type="spellStart"/>
            <w:r>
              <w:t>Szenarioanalyse</w:t>
            </w:r>
            <w:proofErr w:type="spellEnd"/>
            <w:r>
              <w:t>/Renditeberechnung</w:t>
            </w:r>
          </w:p>
          <w:p w14:paraId="6BF756D4" w14:textId="43E9B3E0" w:rsidR="00461EE5" w:rsidRDefault="00461EE5" w:rsidP="002717D0">
            <w:pPr>
              <w:pStyle w:val="Tabellenspiegelstrich"/>
            </w:pPr>
            <w:r>
              <w:t xml:space="preserve">Geeignetheitserklärung für </w:t>
            </w:r>
            <w:r w:rsidR="003423C3">
              <w:t>die Kundin/</w:t>
            </w:r>
            <w:r>
              <w:t>den Kunden</w:t>
            </w:r>
          </w:p>
          <w:p w14:paraId="44BCAE0D" w14:textId="77777777" w:rsidR="00DE7825" w:rsidRPr="00FF53F1" w:rsidRDefault="00DE7825" w:rsidP="000B00E0">
            <w:pPr>
              <w:pStyle w:val="Tabellentext"/>
              <w:spacing w:before="0"/>
            </w:pPr>
          </w:p>
          <w:p w14:paraId="609C7352" w14:textId="77777777" w:rsidR="00B52D95" w:rsidRDefault="00B52D95" w:rsidP="000B00E0">
            <w:pPr>
              <w:pStyle w:val="Tabellenberschrift"/>
            </w:pPr>
            <w:r w:rsidRPr="00FF53F1">
              <w:t>ggf. Hinweise zur Lernerfolgsüberprüfung und Leistungsbewertung</w:t>
            </w:r>
          </w:p>
          <w:p w14:paraId="6D01024E" w14:textId="77777777" w:rsidR="00B52D95" w:rsidRPr="00FF53F1" w:rsidRDefault="00B52D95" w:rsidP="00B52D95">
            <w:pPr>
              <w:pStyle w:val="Tabellenberschrift"/>
              <w:rPr>
                <w:sz w:val="32"/>
                <w:szCs w:val="32"/>
              </w:rPr>
            </w:pPr>
          </w:p>
        </w:tc>
      </w:tr>
      <w:tr w:rsidR="00B52D95" w:rsidRPr="00FF53F1" w14:paraId="68A602D6" w14:textId="77777777" w:rsidTr="000B00E0">
        <w:trPr>
          <w:trHeight w:val="1814"/>
        </w:trPr>
        <w:tc>
          <w:tcPr>
            <w:tcW w:w="7299" w:type="dxa"/>
          </w:tcPr>
          <w:p w14:paraId="6ACF57E2" w14:textId="77777777" w:rsidR="00B52D95" w:rsidRPr="00FF53F1" w:rsidRDefault="00B52D95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2F6B5890" w14:textId="6FC1E063" w:rsidR="00B52D95" w:rsidRPr="00FF53F1" w:rsidRDefault="00B52D95" w:rsidP="000B00E0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44314FAC" w14:textId="030A0E2E" w:rsidR="00B52D95" w:rsidRPr="002717D0" w:rsidRDefault="00DE7825" w:rsidP="00B52D95">
            <w:pPr>
              <w:pStyle w:val="Tabellenspiegelstrich"/>
              <w:rPr>
                <w:rFonts w:eastAsia="Times New Roman"/>
                <w:color w:val="ED7D31"/>
              </w:rPr>
            </w:pPr>
            <w:r w:rsidRPr="002717D0">
              <w:rPr>
                <w:rFonts w:eastAsia="Times New Roman"/>
                <w:color w:val="ED7D31"/>
              </w:rPr>
              <w:t>analysieren den Anlageprospekt</w:t>
            </w:r>
          </w:p>
          <w:p w14:paraId="626BFDEE" w14:textId="578E52F4" w:rsidR="00DE7825" w:rsidRPr="002717D0" w:rsidRDefault="00DE7825" w:rsidP="00B52D95">
            <w:pPr>
              <w:pStyle w:val="Tabellenspiegelstrich"/>
              <w:rPr>
                <w:rFonts w:eastAsia="Times New Roman"/>
                <w:color w:val="000000" w:themeColor="text1"/>
              </w:rPr>
            </w:pPr>
            <w:r w:rsidRPr="002717D0">
              <w:rPr>
                <w:rFonts w:eastAsia="Times New Roman"/>
                <w:color w:val="000000" w:themeColor="text1"/>
              </w:rPr>
              <w:t>lesen die wichtigsten Inhalte des Anlageprospektes aus und erklären diese</w:t>
            </w:r>
          </w:p>
          <w:p w14:paraId="0C3F4F36" w14:textId="46642D0A" w:rsidR="00B52D95" w:rsidRPr="002717D0" w:rsidRDefault="00DE7825" w:rsidP="000B00E0">
            <w:pPr>
              <w:pStyle w:val="Tabellenspiegelstrich"/>
              <w:rPr>
                <w:rFonts w:eastAsia="Times New Roman"/>
                <w:color w:val="4CB848"/>
              </w:rPr>
            </w:pPr>
            <w:r w:rsidRPr="002717D0">
              <w:rPr>
                <w:rFonts w:eastAsia="Times New Roman"/>
                <w:color w:val="4CB848"/>
              </w:rPr>
              <w:t>berechnen die Stückzinsen/Renditen und Steuern für das Produkt</w:t>
            </w:r>
          </w:p>
          <w:p w14:paraId="6F02D968" w14:textId="6D2A03A4" w:rsidR="00DE7825" w:rsidRPr="002717D0" w:rsidRDefault="00DE7825" w:rsidP="000B00E0">
            <w:pPr>
              <w:pStyle w:val="Tabellenspiegelstrich"/>
              <w:rPr>
                <w:rFonts w:eastAsia="Times New Roman"/>
                <w:color w:val="ED7D31"/>
              </w:rPr>
            </w:pPr>
            <w:r w:rsidRPr="002717D0">
              <w:rPr>
                <w:rFonts w:eastAsia="Times New Roman"/>
                <w:color w:val="ED7D31"/>
              </w:rPr>
              <w:t>beurteilen die Anlage hinsichtlich der wichtigsten Entscheidungskriterien</w:t>
            </w:r>
          </w:p>
          <w:p w14:paraId="32CA5EA4" w14:textId="1D7BFA2D" w:rsidR="00DE7825" w:rsidRPr="00FF53F1" w:rsidRDefault="00DE7825" w:rsidP="000B00E0">
            <w:pPr>
              <w:pStyle w:val="Tabellenspiegelstrich"/>
            </w:pPr>
            <w:r w:rsidRPr="002717D0">
              <w:rPr>
                <w:rFonts w:eastAsia="Times New Roman"/>
                <w:color w:val="ED7D31"/>
              </w:rPr>
              <w:t>beurteilen die Anlage hinsichtlich d</w:t>
            </w:r>
            <w:r w:rsidR="00461EE5" w:rsidRPr="002717D0">
              <w:rPr>
                <w:rFonts w:eastAsia="Times New Roman"/>
                <w:color w:val="ED7D31"/>
              </w:rPr>
              <w:t>es individuellen Bedarfs für den Kunden</w:t>
            </w:r>
            <w:r w:rsidR="00AF3D8D" w:rsidRPr="002717D0">
              <w:rPr>
                <w:rFonts w:eastAsia="Times New Roman"/>
                <w:color w:val="ED7D31"/>
              </w:rPr>
              <w:t>.</w:t>
            </w:r>
          </w:p>
        </w:tc>
        <w:tc>
          <w:tcPr>
            <w:tcW w:w="7273" w:type="dxa"/>
          </w:tcPr>
          <w:p w14:paraId="189D754C" w14:textId="77777777" w:rsidR="00B52D95" w:rsidRPr="00FF53F1" w:rsidRDefault="00B52D95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09823CF3" w14:textId="38395044" w:rsidR="00B52D95" w:rsidRDefault="00DE7825" w:rsidP="00B52D95">
            <w:pPr>
              <w:pStyle w:val="Tabellenspiegelstrich"/>
            </w:pPr>
            <w:r>
              <w:t xml:space="preserve">Arten </w:t>
            </w:r>
          </w:p>
          <w:p w14:paraId="3F60FA27" w14:textId="09C908DD" w:rsidR="00DE7825" w:rsidRDefault="00DE7825" w:rsidP="00B52D95">
            <w:pPr>
              <w:pStyle w:val="Tabellenspiegelstrich"/>
            </w:pPr>
            <w:r>
              <w:t>Rechte</w:t>
            </w:r>
          </w:p>
          <w:p w14:paraId="23B01765" w14:textId="0065B6B1" w:rsidR="00DE7825" w:rsidRDefault="00DE7825" w:rsidP="00B52D95">
            <w:pPr>
              <w:pStyle w:val="Tabellenspiegelstrich"/>
            </w:pPr>
            <w:r>
              <w:t>Emittenten</w:t>
            </w:r>
          </w:p>
          <w:p w14:paraId="56E8C2C5" w14:textId="591E64D0" w:rsidR="00461EE5" w:rsidRDefault="00DE7825" w:rsidP="00461EE5">
            <w:pPr>
              <w:pStyle w:val="Tabellenspiegelstrich"/>
            </w:pPr>
            <w:r>
              <w:t>Verzinsung</w:t>
            </w:r>
          </w:p>
          <w:p w14:paraId="07931E13" w14:textId="7E0E6876" w:rsidR="00461EE5" w:rsidRDefault="00461EE5" w:rsidP="00461EE5">
            <w:pPr>
              <w:pStyle w:val="Tabellenspiegelstrich"/>
            </w:pPr>
            <w:r>
              <w:t>Rating</w:t>
            </w:r>
          </w:p>
          <w:p w14:paraId="7580DE39" w14:textId="09CA6A7C" w:rsidR="00DE7825" w:rsidRDefault="00DE7825" w:rsidP="00B52D95">
            <w:pPr>
              <w:pStyle w:val="Tabellenspiegelstrich"/>
            </w:pPr>
            <w:r>
              <w:t>Laufzeit</w:t>
            </w:r>
          </w:p>
          <w:p w14:paraId="3334396B" w14:textId="3563D503" w:rsidR="00DE7825" w:rsidRDefault="00DE7825" w:rsidP="00B52D95">
            <w:pPr>
              <w:pStyle w:val="Tabellenspiegelstrich"/>
            </w:pPr>
            <w:r>
              <w:t>Stückzinsen</w:t>
            </w:r>
          </w:p>
          <w:p w14:paraId="6F8D30C9" w14:textId="51EFB63F" w:rsidR="00DE7825" w:rsidRDefault="00DE7825" w:rsidP="00B52D95">
            <w:pPr>
              <w:pStyle w:val="Tabellenspiegelstrich"/>
            </w:pPr>
            <w:r>
              <w:t>Rendite</w:t>
            </w:r>
          </w:p>
          <w:p w14:paraId="6BA9B588" w14:textId="742F66C6" w:rsidR="00DE7825" w:rsidRPr="00FF53F1" w:rsidRDefault="00AF3D8D" w:rsidP="00B52D95">
            <w:pPr>
              <w:pStyle w:val="Tabellenspiegelstrich"/>
            </w:pPr>
            <w:r>
              <w:t>S</w:t>
            </w:r>
            <w:r w:rsidR="00DE7825">
              <w:t>teuerliche Behandlung</w:t>
            </w:r>
          </w:p>
        </w:tc>
      </w:tr>
      <w:tr w:rsidR="00B52D95" w:rsidRPr="00FF53F1" w14:paraId="7AEB5C90" w14:textId="77777777" w:rsidTr="000B00E0">
        <w:trPr>
          <w:trHeight w:val="964"/>
        </w:trPr>
        <w:tc>
          <w:tcPr>
            <w:tcW w:w="14572" w:type="dxa"/>
            <w:gridSpan w:val="2"/>
          </w:tcPr>
          <w:p w14:paraId="43C7C341" w14:textId="77777777" w:rsidR="00B52D95" w:rsidRPr="00FF53F1" w:rsidRDefault="00B52D95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54EA2489" w14:textId="77777777" w:rsidR="00B52D95" w:rsidRDefault="00461EE5" w:rsidP="002717D0">
            <w:pPr>
              <w:pStyle w:val="Tabellentext"/>
              <w:spacing w:before="0"/>
            </w:pPr>
            <w:r>
              <w:t xml:space="preserve">Internetrecherche </w:t>
            </w:r>
          </w:p>
          <w:p w14:paraId="6EC941D8" w14:textId="13535E8F" w:rsidR="00461EE5" w:rsidRDefault="00461EE5" w:rsidP="002717D0">
            <w:pPr>
              <w:pStyle w:val="Tabellentext"/>
              <w:spacing w:before="0"/>
            </w:pPr>
            <w:r>
              <w:t>Beratungsmappe</w:t>
            </w:r>
          </w:p>
          <w:p w14:paraId="619A6396" w14:textId="2FE7B31C" w:rsidR="00461EE5" w:rsidRPr="00FF53F1" w:rsidRDefault="00461EE5" w:rsidP="002717D0">
            <w:pPr>
              <w:pStyle w:val="Tabellentext"/>
              <w:spacing w:before="0"/>
            </w:pPr>
            <w:r>
              <w:t>Kundenberatungsgespräch</w:t>
            </w:r>
          </w:p>
        </w:tc>
      </w:tr>
      <w:tr w:rsidR="00B52D95" w:rsidRPr="00FF53F1" w14:paraId="193F2AE6" w14:textId="77777777" w:rsidTr="000B00E0">
        <w:trPr>
          <w:trHeight w:val="964"/>
        </w:trPr>
        <w:tc>
          <w:tcPr>
            <w:tcW w:w="14572" w:type="dxa"/>
            <w:gridSpan w:val="2"/>
          </w:tcPr>
          <w:p w14:paraId="324AEFCF" w14:textId="77777777" w:rsidR="00B52D95" w:rsidRPr="00FF53F1" w:rsidRDefault="00B52D95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81B60FD" w14:textId="77777777" w:rsidR="00B52D95" w:rsidRDefault="00461EE5" w:rsidP="002717D0">
            <w:pPr>
              <w:pStyle w:val="Tabellentext"/>
              <w:spacing w:before="0"/>
            </w:pPr>
            <w:r>
              <w:t xml:space="preserve">Anlageprospekt einer oder mehrerer Anleihen </w:t>
            </w:r>
          </w:p>
          <w:p w14:paraId="7FDE9676" w14:textId="3EB0AE2D" w:rsidR="00461EE5" w:rsidRPr="00FF53F1" w:rsidRDefault="00461EE5" w:rsidP="002717D0">
            <w:pPr>
              <w:pStyle w:val="Tabellentext"/>
              <w:spacing w:before="0"/>
            </w:pPr>
            <w:r>
              <w:t xml:space="preserve">Geeignetheitserklärung </w:t>
            </w:r>
          </w:p>
        </w:tc>
      </w:tr>
      <w:tr w:rsidR="00B52D95" w:rsidRPr="00FF53F1" w14:paraId="2A5CEADB" w14:textId="77777777" w:rsidTr="000B00E0">
        <w:trPr>
          <w:trHeight w:val="964"/>
        </w:trPr>
        <w:tc>
          <w:tcPr>
            <w:tcW w:w="14572" w:type="dxa"/>
            <w:gridSpan w:val="2"/>
          </w:tcPr>
          <w:p w14:paraId="275D811D" w14:textId="1FD01780" w:rsidR="00B52D95" w:rsidRPr="000A0881" w:rsidRDefault="00B52D95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lastRenderedPageBreak/>
              <w:t>Organisatorische Hinweise</w:t>
            </w:r>
          </w:p>
          <w:p w14:paraId="492EFAEB" w14:textId="20FE57C2" w:rsidR="00B52D95" w:rsidRPr="00FF53F1" w:rsidRDefault="00B52D95" w:rsidP="00B52D95">
            <w:pPr>
              <w:pStyle w:val="Tabellentext"/>
              <w:spacing w:before="0"/>
            </w:pPr>
          </w:p>
        </w:tc>
      </w:tr>
    </w:tbl>
    <w:p w14:paraId="7263EC27" w14:textId="77777777" w:rsidR="000F433B" w:rsidRDefault="000F433B" w:rsidP="000F433B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  <w:bookmarkStart w:id="0" w:name="_GoBack"/>
      <w:bookmarkEnd w:id="0"/>
    </w:p>
    <w:sectPr w:rsidR="000F433B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0833" w14:textId="77777777" w:rsidR="007D36E7" w:rsidRDefault="007D36E7">
      <w:r>
        <w:separator/>
      </w:r>
    </w:p>
    <w:p w14:paraId="04FE4C12" w14:textId="77777777" w:rsidR="007D36E7" w:rsidRDefault="007D36E7"/>
    <w:p w14:paraId="2AB90337" w14:textId="77777777" w:rsidR="007D36E7" w:rsidRDefault="007D36E7"/>
  </w:endnote>
  <w:endnote w:type="continuationSeparator" w:id="0">
    <w:p w14:paraId="70F6B443" w14:textId="77777777" w:rsidR="007D36E7" w:rsidRDefault="007D36E7">
      <w:r>
        <w:continuationSeparator/>
      </w:r>
    </w:p>
    <w:p w14:paraId="436E68EC" w14:textId="77777777" w:rsidR="007D36E7" w:rsidRDefault="007D36E7"/>
    <w:p w14:paraId="7DBC05DD" w14:textId="77777777" w:rsidR="007D36E7" w:rsidRDefault="007D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228B" w14:textId="6EAA2BF4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1C5373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1C5373">
      <w:fldChar w:fldCharType="begin"/>
    </w:r>
    <w:r w:rsidR="001C5373">
      <w:instrText xml:space="preserve"> NUMPAGES  \* Arabic  \* MERGEFORMAT </w:instrText>
    </w:r>
    <w:r w:rsidR="001C5373">
      <w:fldChar w:fldCharType="separate"/>
    </w:r>
    <w:r w:rsidR="001C5373">
      <w:rPr>
        <w:noProof/>
      </w:rPr>
      <w:t>3</w:t>
    </w:r>
    <w:r w:rsidR="001C53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7D32" w14:textId="77777777" w:rsidR="007D36E7" w:rsidRDefault="007D36E7">
      <w:r>
        <w:separator/>
      </w:r>
    </w:p>
  </w:footnote>
  <w:footnote w:type="continuationSeparator" w:id="0">
    <w:p w14:paraId="5F1D46DD" w14:textId="77777777" w:rsidR="007D36E7" w:rsidRDefault="007D36E7">
      <w:r>
        <w:continuationSeparator/>
      </w:r>
    </w:p>
    <w:p w14:paraId="01347EB4" w14:textId="77777777" w:rsidR="007D36E7" w:rsidRDefault="007D36E7"/>
    <w:p w14:paraId="55ED80E0" w14:textId="77777777" w:rsidR="007D36E7" w:rsidRDefault="007D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7335" w14:textId="0E43C719" w:rsidR="005F408F" w:rsidRDefault="00C47C32" w:rsidP="008234F4">
    <w:pPr>
      <w:pStyle w:val="berschrift2"/>
      <w:numPr>
        <w:ilvl w:val="0"/>
        <w:numId w:val="0"/>
      </w:numPr>
      <w:spacing w:before="0"/>
    </w:pPr>
    <w:r>
      <w:t>Kauffrau</w:t>
    </w:r>
    <w:r w:rsidR="002717D0">
      <w:t xml:space="preserve"> für Versicherungen und Finanzanlagen und </w:t>
    </w:r>
    <w:r>
      <w:t>Kaufmann</w:t>
    </w:r>
    <w:r w:rsidR="000E34C7"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91171A"/>
    <w:multiLevelType w:val="hybridMultilevel"/>
    <w:tmpl w:val="3F6C8F84"/>
    <w:lvl w:ilvl="0" w:tplc="3132CDCA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8E3A14"/>
    <w:multiLevelType w:val="hybridMultilevel"/>
    <w:tmpl w:val="7FE055C2"/>
    <w:lvl w:ilvl="0" w:tplc="AFF855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9572B6"/>
    <w:multiLevelType w:val="hybridMultilevel"/>
    <w:tmpl w:val="451C924A"/>
    <w:lvl w:ilvl="0" w:tplc="C96CEF8A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16"/>
  </w:num>
  <w:num w:numId="26">
    <w:abstractNumId w:val="23"/>
  </w:num>
  <w:num w:numId="27">
    <w:abstractNumId w:val="21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7BD6"/>
    <w:rsid w:val="00087BE8"/>
    <w:rsid w:val="00091631"/>
    <w:rsid w:val="00092E8B"/>
    <w:rsid w:val="0009333C"/>
    <w:rsid w:val="00095165"/>
    <w:rsid w:val="00096A7F"/>
    <w:rsid w:val="000979A2"/>
    <w:rsid w:val="000A01F1"/>
    <w:rsid w:val="000A0881"/>
    <w:rsid w:val="000A1794"/>
    <w:rsid w:val="000A2582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5E2D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433B"/>
    <w:rsid w:val="000F58E6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17F3B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5373"/>
    <w:rsid w:val="001C68F1"/>
    <w:rsid w:val="001D0CEA"/>
    <w:rsid w:val="001D2A52"/>
    <w:rsid w:val="001D71C5"/>
    <w:rsid w:val="001E01A7"/>
    <w:rsid w:val="001E6496"/>
    <w:rsid w:val="001E73CF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7D0"/>
    <w:rsid w:val="0027406F"/>
    <w:rsid w:val="00282545"/>
    <w:rsid w:val="00283ACF"/>
    <w:rsid w:val="002855F6"/>
    <w:rsid w:val="00285DE3"/>
    <w:rsid w:val="00286508"/>
    <w:rsid w:val="002911D5"/>
    <w:rsid w:val="00293124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1D1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788"/>
    <w:rsid w:val="00336E6E"/>
    <w:rsid w:val="0033764D"/>
    <w:rsid w:val="003423C3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DF7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61D5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3E5D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1EE5"/>
    <w:rsid w:val="00462E89"/>
    <w:rsid w:val="00463147"/>
    <w:rsid w:val="00464089"/>
    <w:rsid w:val="00464628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09CC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73D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50B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412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582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B0D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344F"/>
    <w:rsid w:val="007C4273"/>
    <w:rsid w:val="007C43E5"/>
    <w:rsid w:val="007C6352"/>
    <w:rsid w:val="007C76C2"/>
    <w:rsid w:val="007D192B"/>
    <w:rsid w:val="007D36E7"/>
    <w:rsid w:val="007D56CE"/>
    <w:rsid w:val="007E01F1"/>
    <w:rsid w:val="007E60D2"/>
    <w:rsid w:val="007E6CBE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E6B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2A34"/>
    <w:rsid w:val="008A3B14"/>
    <w:rsid w:val="008A3F3A"/>
    <w:rsid w:val="008A50EB"/>
    <w:rsid w:val="008A580D"/>
    <w:rsid w:val="008B06EF"/>
    <w:rsid w:val="008B2313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6DC"/>
    <w:rsid w:val="00967195"/>
    <w:rsid w:val="00967E19"/>
    <w:rsid w:val="00970940"/>
    <w:rsid w:val="009710FB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5858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1FE0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3D8D"/>
    <w:rsid w:val="00AF787D"/>
    <w:rsid w:val="00B062DB"/>
    <w:rsid w:val="00B07C65"/>
    <w:rsid w:val="00B15026"/>
    <w:rsid w:val="00B150C1"/>
    <w:rsid w:val="00B15B01"/>
    <w:rsid w:val="00B21F7F"/>
    <w:rsid w:val="00B247E6"/>
    <w:rsid w:val="00B250B5"/>
    <w:rsid w:val="00B258B2"/>
    <w:rsid w:val="00B26B6C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1D4"/>
    <w:rsid w:val="00B47426"/>
    <w:rsid w:val="00B47719"/>
    <w:rsid w:val="00B47C1F"/>
    <w:rsid w:val="00B5081B"/>
    <w:rsid w:val="00B5119E"/>
    <w:rsid w:val="00B52D95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4CE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57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C32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567B"/>
    <w:rsid w:val="00D273A4"/>
    <w:rsid w:val="00D314F7"/>
    <w:rsid w:val="00D34860"/>
    <w:rsid w:val="00D369D2"/>
    <w:rsid w:val="00D36C11"/>
    <w:rsid w:val="00D36CEB"/>
    <w:rsid w:val="00D41273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825"/>
    <w:rsid w:val="00DE7BCA"/>
    <w:rsid w:val="00DE7FE2"/>
    <w:rsid w:val="00DF1612"/>
    <w:rsid w:val="00DF1D7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3D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442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19C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08B"/>
    <w:rsid w:val="00F302A5"/>
    <w:rsid w:val="00F30384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586"/>
    <w:rsid w:val="00FB6E61"/>
    <w:rsid w:val="00FB7105"/>
    <w:rsid w:val="00FB782E"/>
    <w:rsid w:val="00FC1C27"/>
    <w:rsid w:val="00FC3BB3"/>
    <w:rsid w:val="00FC3CC3"/>
    <w:rsid w:val="00FC4AAA"/>
    <w:rsid w:val="00FD43FA"/>
    <w:rsid w:val="00FD5965"/>
    <w:rsid w:val="00FD63EA"/>
    <w:rsid w:val="00FD7317"/>
    <w:rsid w:val="00FE085D"/>
    <w:rsid w:val="00FE0C97"/>
    <w:rsid w:val="00FE16BB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E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3F6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F35DA-8EE4-4317-BB10-0E289DFC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2022-03-10T12:54:00Z</dcterms:created>
  <dcterms:modified xsi:type="dcterms:W3CDTF">2022-03-10T13:02:00Z</dcterms:modified>
</cp:coreProperties>
</file>