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8F" w:rsidRPr="00CF5F14" w:rsidRDefault="005F408F" w:rsidP="00A9795B">
      <w:pPr>
        <w:spacing w:before="0" w:after="240"/>
        <w:jc w:val="left"/>
        <w:rPr>
          <w:b/>
          <w:bCs/>
          <w:szCs w:val="22"/>
        </w:rPr>
      </w:pPr>
      <w:r w:rsidRPr="00CF5F14">
        <w:rPr>
          <w:b/>
          <w:bCs/>
          <w:szCs w:val="22"/>
        </w:rPr>
        <w:t xml:space="preserve">Anordnung der Lernsituationen im Lernfeld </w:t>
      </w:r>
      <w:r w:rsidR="0059024F" w:rsidRPr="00CF5F14">
        <w:rPr>
          <w:b/>
          <w:bCs/>
          <w:szCs w:val="22"/>
        </w:rPr>
        <w:t>8: Kunden im Bedarfsfeld Gesundheit beraten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88"/>
        <w:gridCol w:w="4677"/>
        <w:gridCol w:w="1276"/>
        <w:gridCol w:w="7631"/>
      </w:tblGrid>
      <w:tr w:rsidR="005F408F" w:rsidRPr="00CF5F14" w:rsidTr="006B3E62">
        <w:trPr>
          <w:cantSplit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CF5F14" w:rsidRDefault="005F408F" w:rsidP="00781367">
            <w:pPr>
              <w:spacing w:before="60" w:after="0"/>
              <w:jc w:val="left"/>
              <w:rPr>
                <w:b/>
                <w:bCs/>
                <w:szCs w:val="22"/>
              </w:rPr>
            </w:pPr>
            <w:r w:rsidRPr="00CF5F14">
              <w:rPr>
                <w:b/>
                <w:bCs/>
                <w:szCs w:val="22"/>
              </w:rPr>
              <w:t>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CF5F14" w:rsidRDefault="005F408F" w:rsidP="00781367">
            <w:pPr>
              <w:spacing w:before="60" w:after="0"/>
              <w:jc w:val="left"/>
              <w:rPr>
                <w:b/>
                <w:bCs/>
                <w:szCs w:val="22"/>
              </w:rPr>
            </w:pPr>
            <w:r w:rsidRPr="00CF5F14">
              <w:rPr>
                <w:b/>
                <w:bCs/>
                <w:szCs w:val="22"/>
              </w:rPr>
              <w:t>Abfolge</w:t>
            </w:r>
            <w:r w:rsidR="00462E89" w:rsidRPr="00CF5F14">
              <w:rPr>
                <w:b/>
                <w:bCs/>
                <w:szCs w:val="22"/>
              </w:rPr>
              <w:t>/Bezeichnung</w:t>
            </w:r>
            <w:r w:rsidRPr="00CF5F14">
              <w:rPr>
                <w:b/>
                <w:bCs/>
                <w:szCs w:val="22"/>
              </w:rPr>
              <w:t xml:space="preserve"> der Lernsituationen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CF5F14" w:rsidRDefault="005F408F" w:rsidP="00781367">
            <w:pPr>
              <w:spacing w:before="60" w:after="0"/>
              <w:jc w:val="left"/>
              <w:rPr>
                <w:b/>
                <w:bCs/>
                <w:szCs w:val="22"/>
              </w:rPr>
            </w:pPr>
            <w:r w:rsidRPr="00CF5F14">
              <w:rPr>
                <w:b/>
                <w:bCs/>
                <w:szCs w:val="22"/>
              </w:rPr>
              <w:t>Zeitricht</w:t>
            </w:r>
            <w:r w:rsidR="006B3E62" w:rsidRPr="00CF5F14">
              <w:rPr>
                <w:b/>
                <w:bCs/>
                <w:szCs w:val="22"/>
              </w:rPr>
              <w:t>-</w:t>
            </w:r>
            <w:r w:rsidRPr="00CF5F14">
              <w:rPr>
                <w:b/>
                <w:bCs/>
                <w:szCs w:val="22"/>
              </w:rPr>
              <w:t>wert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CF5F14" w:rsidRDefault="005F408F" w:rsidP="00781367">
            <w:pPr>
              <w:spacing w:before="60" w:after="0"/>
              <w:jc w:val="left"/>
              <w:rPr>
                <w:b/>
                <w:bCs/>
                <w:szCs w:val="22"/>
              </w:rPr>
            </w:pPr>
            <w:r w:rsidRPr="00CF5F14">
              <w:rPr>
                <w:b/>
                <w:bCs/>
                <w:szCs w:val="22"/>
              </w:rPr>
              <w:t>Beiträge der Fächer zum Kompetenzerwerb in Abstimmung mit dem jeweiligen Fachlehrplan</w:t>
            </w:r>
          </w:p>
        </w:tc>
      </w:tr>
      <w:tr w:rsidR="005F408F" w:rsidRPr="00CF5F14" w:rsidTr="006B3E62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12343F" w:rsidP="00462E89">
            <w:pPr>
              <w:spacing w:before="60" w:after="0"/>
              <w:jc w:val="left"/>
              <w:rPr>
                <w:szCs w:val="22"/>
              </w:rPr>
            </w:pPr>
            <w:r w:rsidRPr="00CF5F14">
              <w:rPr>
                <w:szCs w:val="22"/>
              </w:rPr>
              <w:t>LS 8</w:t>
            </w:r>
            <w:r w:rsidR="00462E89" w:rsidRPr="00CF5F14">
              <w:rPr>
                <w:szCs w:val="22"/>
              </w:rPr>
              <w:t>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12343F" w:rsidP="00781367">
            <w:pPr>
              <w:spacing w:before="60" w:after="0"/>
              <w:jc w:val="left"/>
              <w:rPr>
                <w:szCs w:val="22"/>
              </w:rPr>
            </w:pPr>
            <w:r w:rsidRPr="00CF5F14">
              <w:rPr>
                <w:szCs w:val="22"/>
              </w:rPr>
              <w:t xml:space="preserve">Lebenssituationen </w:t>
            </w:r>
            <w:r w:rsidR="00FF2A8B" w:rsidRPr="00CF5F14">
              <w:rPr>
                <w:szCs w:val="22"/>
              </w:rPr>
              <w:t xml:space="preserve">von Kundinnen und Kunden </w:t>
            </w:r>
            <w:r w:rsidRPr="00CF5F14">
              <w:rPr>
                <w:szCs w:val="22"/>
              </w:rPr>
              <w:t xml:space="preserve">im Hinblick auf die allgemeine </w:t>
            </w:r>
            <w:r w:rsidR="008D32A8" w:rsidRPr="00CF5F14">
              <w:rPr>
                <w:szCs w:val="22"/>
              </w:rPr>
              <w:t>Kranken</w:t>
            </w:r>
            <w:r w:rsidR="00BC5207" w:rsidRPr="00CF5F14">
              <w:rPr>
                <w:szCs w:val="22"/>
              </w:rPr>
              <w:t>- und Pflege</w:t>
            </w:r>
            <w:r w:rsidR="008D32A8" w:rsidRPr="00CF5F14">
              <w:rPr>
                <w:szCs w:val="22"/>
              </w:rPr>
              <w:t>v</w:t>
            </w:r>
            <w:r w:rsidRPr="00CF5F14">
              <w:rPr>
                <w:szCs w:val="22"/>
              </w:rPr>
              <w:t xml:space="preserve">ersicherungspflicht </w:t>
            </w:r>
            <w:r w:rsidR="00FF2A8B" w:rsidRPr="00CF5F14">
              <w:rPr>
                <w:szCs w:val="22"/>
              </w:rPr>
              <w:t xml:space="preserve">analysieren und die gesetzliche </w:t>
            </w:r>
            <w:r w:rsidR="00EA2C50" w:rsidRPr="00CF5F14">
              <w:rPr>
                <w:szCs w:val="22"/>
              </w:rPr>
              <w:t xml:space="preserve">von der </w:t>
            </w:r>
            <w:r w:rsidR="00FF2A8B" w:rsidRPr="00CF5F14">
              <w:rPr>
                <w:szCs w:val="22"/>
              </w:rPr>
              <w:t xml:space="preserve">private Krankenversicherung </w:t>
            </w:r>
            <w:r w:rsidR="00EA2C50" w:rsidRPr="00CF5F14">
              <w:rPr>
                <w:szCs w:val="22"/>
              </w:rPr>
              <w:t>abgrenzen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997B8E" w:rsidP="00781367">
            <w:pPr>
              <w:spacing w:before="60" w:after="0"/>
              <w:jc w:val="left"/>
              <w:rPr>
                <w:szCs w:val="22"/>
              </w:rPr>
            </w:pPr>
            <w:r w:rsidRPr="00CF5F14">
              <w:rPr>
                <w:szCs w:val="22"/>
              </w:rPr>
              <w:t>1</w:t>
            </w:r>
            <w:r w:rsidR="00A11185" w:rsidRPr="00CF5F14">
              <w:rPr>
                <w:szCs w:val="22"/>
              </w:rPr>
              <w:t>4</w:t>
            </w:r>
            <w:r w:rsidR="006D6B94" w:rsidRPr="00CF5F14">
              <w:rPr>
                <w:szCs w:val="22"/>
              </w:rPr>
              <w:t xml:space="preserve"> UStd.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CF5F14" w:rsidRDefault="0012343F" w:rsidP="00FF2A8B">
            <w:pPr>
              <w:pStyle w:val="StandardWeb"/>
              <w:rPr>
                <w:szCs w:val="22"/>
              </w:rPr>
            </w:pPr>
            <w:r w:rsidRPr="00CF5F14">
              <w:rPr>
                <w:szCs w:val="22"/>
              </w:rPr>
              <w:t>Die Sch</w:t>
            </w:r>
            <w:r w:rsidR="006B3E62" w:rsidRPr="00CF5F14">
              <w:rPr>
                <w:szCs w:val="22"/>
              </w:rPr>
              <w:t>ü</w:t>
            </w:r>
            <w:r w:rsidRPr="00CF5F14">
              <w:rPr>
                <w:szCs w:val="22"/>
              </w:rPr>
              <w:t>lerinnen und Sch</w:t>
            </w:r>
            <w:r w:rsidR="006B3E62" w:rsidRPr="00CF5F14">
              <w:rPr>
                <w:szCs w:val="22"/>
              </w:rPr>
              <w:t>ü</w:t>
            </w:r>
            <w:r w:rsidRPr="00CF5F14">
              <w:rPr>
                <w:szCs w:val="22"/>
              </w:rPr>
              <w:t xml:space="preserve">ler </w:t>
            </w:r>
            <w:r w:rsidRPr="00CF5F14">
              <w:rPr>
                <w:bCs/>
                <w:szCs w:val="22"/>
              </w:rPr>
              <w:t>analysieren</w:t>
            </w:r>
            <w:r w:rsidRPr="00CF5F14">
              <w:rPr>
                <w:b/>
                <w:bCs/>
                <w:szCs w:val="22"/>
              </w:rPr>
              <w:t xml:space="preserve"> </w:t>
            </w:r>
            <w:r w:rsidRPr="00CF5F14">
              <w:rPr>
                <w:szCs w:val="22"/>
              </w:rPr>
              <w:t>die Lebenssituation der Kundinnen und Kunden im Hinblick auf die allgemeine Krankenversicherungspflicht. Sie unterscheiden zwischen Pflichtversicherten, freiwillig Versicherten und Familienversicherten in der gesetzlichen Krankenversicherung (</w:t>
            </w:r>
            <w:r w:rsidRPr="00CF5F14">
              <w:rPr>
                <w:i/>
                <w:iCs/>
                <w:szCs w:val="22"/>
              </w:rPr>
              <w:t>Beitragsbemessungsgrenze, Versicherungspflichtgrenze</w:t>
            </w:r>
            <w:r w:rsidRPr="00CF5F14">
              <w:rPr>
                <w:szCs w:val="22"/>
              </w:rPr>
              <w:t>) und Versicherten in der privaten Krankenversicherung. Sie grenzen in diesem Zusammenhang die T</w:t>
            </w:r>
            <w:r w:rsidR="006B3E62" w:rsidRPr="00CF5F14">
              <w:rPr>
                <w:szCs w:val="22"/>
              </w:rPr>
              <w:t>rä</w:t>
            </w:r>
            <w:r w:rsidRPr="00CF5F14">
              <w:rPr>
                <w:szCs w:val="22"/>
              </w:rPr>
              <w:t>ger der gesetzlichen Krankenversicherung (</w:t>
            </w:r>
            <w:r w:rsidRPr="00CF5F14">
              <w:rPr>
                <w:i/>
                <w:iCs/>
                <w:szCs w:val="22"/>
              </w:rPr>
              <w:t>Krankenkassen, Pflegekassen der Krankenkassen</w:t>
            </w:r>
            <w:r w:rsidRPr="00CF5F14">
              <w:rPr>
                <w:szCs w:val="22"/>
              </w:rPr>
              <w:t>) von denen der privaten Krankenversicherung (</w:t>
            </w:r>
            <w:r w:rsidRPr="00CF5F14">
              <w:rPr>
                <w:i/>
                <w:iCs/>
                <w:szCs w:val="22"/>
              </w:rPr>
              <w:t>Krankenversicherer, Pflegeversicherer</w:t>
            </w:r>
            <w:r w:rsidRPr="00CF5F14">
              <w:rPr>
                <w:szCs w:val="22"/>
              </w:rPr>
              <w:t xml:space="preserve">) ab und vergleichen die Leistungen von gesetzlicher und privater Krankenversicherung. </w:t>
            </w:r>
          </w:p>
        </w:tc>
      </w:tr>
      <w:tr w:rsidR="005F408F" w:rsidRPr="00CF5F14" w:rsidTr="006B3E62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12343F" w:rsidP="00462E89">
            <w:pPr>
              <w:spacing w:before="60" w:after="0"/>
              <w:jc w:val="left"/>
            </w:pPr>
            <w:r w:rsidRPr="00CF5F14">
              <w:lastRenderedPageBreak/>
              <w:t>LS 8.2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12343F" w:rsidP="00D47327">
            <w:pPr>
              <w:spacing w:before="60" w:after="0"/>
              <w:jc w:val="left"/>
            </w:pPr>
            <w:r w:rsidRPr="00CF5F14">
              <w:t xml:space="preserve">Planung der Bedarfsdeckung </w:t>
            </w:r>
            <w:r w:rsidR="00EA2C50" w:rsidRPr="00CF5F14">
              <w:t xml:space="preserve">für unterschiedliche Zielgruppe </w:t>
            </w:r>
            <w:r w:rsidRPr="00CF5F14">
              <w:t>und Erstellung maßgeschneiderter Angebot</w:t>
            </w:r>
            <w:r w:rsidR="00EA2C50" w:rsidRPr="00CF5F14"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997B8E" w:rsidP="00781367">
            <w:pPr>
              <w:spacing w:before="60" w:after="0"/>
              <w:jc w:val="left"/>
            </w:pPr>
            <w:r w:rsidRPr="00CF5F14">
              <w:t>18</w:t>
            </w:r>
            <w:r w:rsidR="006D6B94" w:rsidRPr="00CF5F14">
              <w:t xml:space="preserve"> </w:t>
            </w:r>
            <w:r w:rsidR="006D6B94" w:rsidRPr="00CF5F14">
              <w:rPr>
                <w:szCs w:val="22"/>
              </w:rPr>
              <w:t>UStd.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12343F" w:rsidRPr="00CF5F14" w:rsidRDefault="0012343F" w:rsidP="0012343F">
            <w:pPr>
              <w:pStyle w:val="StandardWeb"/>
            </w:pPr>
            <w:r w:rsidRPr="00CF5F14">
              <w:t xml:space="preserve">Die </w:t>
            </w:r>
            <w:r w:rsidR="00FF2A8B" w:rsidRPr="00CF5F14">
              <w:t>Schülerinnen und Schüler</w:t>
            </w:r>
            <w:r w:rsidRPr="00CF5F14">
              <w:t xml:space="preserve"> </w:t>
            </w:r>
            <w:r w:rsidRPr="00CF5F14">
              <w:rPr>
                <w:bCs/>
              </w:rPr>
              <w:t>planen</w:t>
            </w:r>
            <w:r w:rsidRPr="00CF5F14">
              <w:rPr>
                <w:b/>
                <w:bCs/>
              </w:rPr>
              <w:t xml:space="preserve"> </w:t>
            </w:r>
            <w:r w:rsidRPr="00CF5F14">
              <w:t xml:space="preserve">die Bedarfsdeckung </w:t>
            </w:r>
            <w:proofErr w:type="spellStart"/>
            <w:r w:rsidRPr="00CF5F14">
              <w:t>für</w:t>
            </w:r>
            <w:proofErr w:type="spellEnd"/>
            <w:r w:rsidRPr="00CF5F14">
              <w:t xml:space="preserve"> die Zielgruppen der privaten Kranken- und Pflegeversicherung und bieten maßgeschneiderten Versicherungsschutz (</w:t>
            </w:r>
            <w:r w:rsidRPr="00CF5F14">
              <w:rPr>
                <w:i/>
                <w:iCs/>
              </w:rPr>
              <w:t>Vollversicherung, beihilfekonforme Restkostenversicherung, Anwartschaftsversicherung, Zusatzversicherungen</w:t>
            </w:r>
            <w:r w:rsidRPr="00CF5F14">
              <w:t>) an. Sie ermitteln dabei auch die Versorgungsl</w:t>
            </w:r>
            <w:r w:rsidR="00FF2A8B" w:rsidRPr="00CF5F14">
              <w:t>ü</w:t>
            </w:r>
            <w:r w:rsidRPr="00CF5F14">
              <w:t>cken bei Arbeitsunf</w:t>
            </w:r>
            <w:r w:rsidR="00FF2A8B" w:rsidRPr="00CF5F14">
              <w:t>ä</w:t>
            </w:r>
            <w:r w:rsidRPr="00CF5F14">
              <w:t>higkeit und Pflegebed</w:t>
            </w:r>
            <w:r w:rsidR="00FF2A8B" w:rsidRPr="00CF5F14">
              <w:t>ü</w:t>
            </w:r>
            <w:r w:rsidRPr="00CF5F14">
              <w:t xml:space="preserve">rftigkeit. Sie vergleichen traditionelle und neue Produkte in der Krankenversicherung. </w:t>
            </w:r>
          </w:p>
          <w:p w:rsidR="0012343F" w:rsidRPr="00CF5F14" w:rsidRDefault="00D47327" w:rsidP="0012343F">
            <w:pPr>
              <w:pStyle w:val="StandardWeb"/>
            </w:pPr>
            <w:r w:rsidRPr="00CF5F14">
              <w:t xml:space="preserve">Die </w:t>
            </w:r>
            <w:r w:rsidR="00FF2A8B" w:rsidRPr="00CF5F14">
              <w:t>Schülerinnen und Schüler</w:t>
            </w:r>
            <w:r w:rsidRPr="00CF5F14">
              <w:t xml:space="preserve"> </w:t>
            </w:r>
            <w:r w:rsidRPr="00CF5F14">
              <w:rPr>
                <w:bCs/>
              </w:rPr>
              <w:t>erl</w:t>
            </w:r>
            <w:r w:rsidR="00FF2A8B" w:rsidRPr="00CF5F14">
              <w:rPr>
                <w:bCs/>
              </w:rPr>
              <w:t>ä</w:t>
            </w:r>
            <w:r w:rsidRPr="00CF5F14">
              <w:rPr>
                <w:bCs/>
              </w:rPr>
              <w:t xml:space="preserve">utern </w:t>
            </w:r>
            <w:r w:rsidRPr="00CF5F14">
              <w:t>den Versicherungsumfang der angebotenen Produkte und ermitteln deren Beitr</w:t>
            </w:r>
            <w:r w:rsidR="00FF2A8B" w:rsidRPr="00CF5F14">
              <w:t>ä</w:t>
            </w:r>
            <w:r w:rsidRPr="00CF5F14">
              <w:t>ge (</w:t>
            </w:r>
            <w:r w:rsidRPr="00CF5F14">
              <w:rPr>
                <w:i/>
                <w:iCs/>
              </w:rPr>
              <w:t>Tarife</w:t>
            </w:r>
            <w:r w:rsidRPr="00CF5F14">
              <w:t xml:space="preserve">, </w:t>
            </w:r>
            <w:r w:rsidRPr="00CF5F14">
              <w:rPr>
                <w:i/>
                <w:iCs/>
              </w:rPr>
              <w:t>Selbstbehalte</w:t>
            </w:r>
            <w:r w:rsidRPr="00CF5F14">
              <w:t xml:space="preserve">). Sie informieren die Kundinnen und Kunden in der Vollversicherung </w:t>
            </w:r>
            <w:r w:rsidR="00FF2A8B" w:rsidRPr="00CF5F14">
              <w:t>ü</w:t>
            </w:r>
            <w:r w:rsidRPr="00CF5F14">
              <w:t>ber den Aufbau von Alterungsr</w:t>
            </w:r>
            <w:r w:rsidR="00FF2A8B" w:rsidRPr="00CF5F14">
              <w:t>ü</w:t>
            </w:r>
            <w:r w:rsidRPr="00CF5F14">
              <w:t>ckstellungen und die Voraussetzungen, unter denen sie am Verfahren der Beitragsr</w:t>
            </w:r>
            <w:r w:rsidR="00FF2A8B" w:rsidRPr="00CF5F14">
              <w:t>ü</w:t>
            </w:r>
            <w:r w:rsidRPr="00CF5F14">
              <w:t xml:space="preserve">ckerstattung teilnehmen. </w:t>
            </w:r>
          </w:p>
          <w:p w:rsidR="00D47327" w:rsidRPr="00CF5F14" w:rsidRDefault="0012343F" w:rsidP="0012343F">
            <w:pPr>
              <w:pStyle w:val="StandardWeb"/>
            </w:pPr>
            <w:r w:rsidRPr="00CF5F14">
              <w:t xml:space="preserve">Die </w:t>
            </w:r>
            <w:r w:rsidR="00FF2A8B" w:rsidRPr="00CF5F14">
              <w:t xml:space="preserve">Schülerinnen und Schüler </w:t>
            </w:r>
            <w:r w:rsidRPr="00CF5F14">
              <w:rPr>
                <w:bCs/>
              </w:rPr>
              <w:t>erl</w:t>
            </w:r>
            <w:r w:rsidR="00FF2A8B" w:rsidRPr="00CF5F14">
              <w:rPr>
                <w:bCs/>
              </w:rPr>
              <w:t>ä</w:t>
            </w:r>
            <w:r w:rsidRPr="00CF5F14">
              <w:rPr>
                <w:bCs/>
              </w:rPr>
              <w:t>utern</w:t>
            </w:r>
            <w:r w:rsidRPr="00CF5F14">
              <w:rPr>
                <w:b/>
                <w:bCs/>
              </w:rPr>
              <w:t xml:space="preserve"> </w:t>
            </w:r>
            <w:r w:rsidRPr="00CF5F14">
              <w:t>den Versicherungsumfang der angebotenen Produkte und ermitteln deren Beitr</w:t>
            </w:r>
            <w:r w:rsidR="00FF2A8B" w:rsidRPr="00CF5F14">
              <w:t>ä</w:t>
            </w:r>
            <w:r w:rsidRPr="00CF5F14">
              <w:t>ge (</w:t>
            </w:r>
            <w:r w:rsidRPr="00CF5F14">
              <w:rPr>
                <w:i/>
                <w:iCs/>
              </w:rPr>
              <w:t>Tarife</w:t>
            </w:r>
            <w:r w:rsidRPr="00CF5F14">
              <w:t xml:space="preserve">, </w:t>
            </w:r>
            <w:r w:rsidRPr="00CF5F14">
              <w:rPr>
                <w:i/>
                <w:iCs/>
              </w:rPr>
              <w:t>Selbstbehalte</w:t>
            </w:r>
            <w:r w:rsidRPr="00CF5F14">
              <w:t xml:space="preserve">). Sie informieren die Kundinnen und Kunden in der Vollversicherung </w:t>
            </w:r>
            <w:r w:rsidR="00FF2A8B" w:rsidRPr="00CF5F14">
              <w:t>ü</w:t>
            </w:r>
            <w:r w:rsidRPr="00CF5F14">
              <w:t>ber den Aufbau von Alterungsr</w:t>
            </w:r>
            <w:r w:rsidR="00FF2A8B" w:rsidRPr="00CF5F14">
              <w:t>ü</w:t>
            </w:r>
            <w:r w:rsidRPr="00CF5F14">
              <w:t>ckstellungen und die Voraussetzungen, unter denen sie am Verfahren der Beitragsr</w:t>
            </w:r>
            <w:r w:rsidR="00FF2A8B" w:rsidRPr="00CF5F14">
              <w:t>ü</w:t>
            </w:r>
            <w:r w:rsidRPr="00CF5F14">
              <w:t>ckerstattung teilnehmen.</w:t>
            </w:r>
          </w:p>
          <w:p w:rsidR="005F408F" w:rsidRPr="00CF5F14" w:rsidRDefault="00D47327" w:rsidP="0012343F">
            <w:pPr>
              <w:pStyle w:val="StandardWeb"/>
            </w:pPr>
            <w:r w:rsidRPr="00CF5F14">
              <w:t xml:space="preserve">In Hinblick auf Kundenzufriedenheit und Kundenbindung </w:t>
            </w:r>
            <w:r w:rsidRPr="00CF5F14">
              <w:rPr>
                <w:b/>
                <w:bCs/>
              </w:rPr>
              <w:t xml:space="preserve">reflektieren </w:t>
            </w:r>
            <w:r w:rsidRPr="00CF5F14">
              <w:t xml:space="preserve">die </w:t>
            </w:r>
            <w:r w:rsidR="00FF2A8B" w:rsidRPr="00CF5F14">
              <w:t xml:space="preserve">Schülerinnen und Schüler </w:t>
            </w:r>
            <w:r w:rsidRPr="00CF5F14">
              <w:t>ihr Service- und Kommunikationsverhalten im Beratungsgespr</w:t>
            </w:r>
            <w:r w:rsidR="00FF2A8B" w:rsidRPr="00CF5F14">
              <w:t>ä</w:t>
            </w:r>
            <w:r w:rsidRPr="00CF5F14">
              <w:t>ch und holen sich ein Kundenfeedback ein. Sie entwickeln Strategien zur l</w:t>
            </w:r>
            <w:r w:rsidR="00FF2A8B" w:rsidRPr="00CF5F14">
              <w:t>ö</w:t>
            </w:r>
            <w:r w:rsidRPr="00CF5F14">
              <w:t>sungsorientierten Kommunikation in konfliktbehafteten Beratungsgespr</w:t>
            </w:r>
            <w:r w:rsidR="00FF2A8B" w:rsidRPr="00CF5F14">
              <w:t>ä</w:t>
            </w:r>
            <w:r w:rsidRPr="00CF5F14">
              <w:t xml:space="preserve">chen. </w:t>
            </w:r>
          </w:p>
        </w:tc>
      </w:tr>
      <w:tr w:rsidR="005F408F" w:rsidRPr="00CF5F14" w:rsidTr="006B3E62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D47327" w:rsidP="00462E89">
            <w:pPr>
              <w:spacing w:before="60" w:after="0"/>
              <w:jc w:val="left"/>
            </w:pPr>
            <w:r w:rsidRPr="00CF5F14">
              <w:lastRenderedPageBreak/>
              <w:t>LS 8</w:t>
            </w:r>
            <w:r w:rsidR="00462E89" w:rsidRPr="00CF5F14">
              <w:t>.3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FF2A8B" w:rsidP="00781367">
            <w:pPr>
              <w:spacing w:before="60" w:after="0"/>
              <w:jc w:val="left"/>
            </w:pPr>
            <w:r w:rsidRPr="00CF5F14">
              <w:t xml:space="preserve">Betreuung von </w:t>
            </w:r>
            <w:r w:rsidR="00D47327" w:rsidRPr="00CF5F14">
              <w:t xml:space="preserve">Bestandskunden und </w:t>
            </w:r>
            <w:r w:rsidRPr="00CF5F14">
              <w:t xml:space="preserve">bedarfsgerechte Beratung </w:t>
            </w:r>
            <w:r w:rsidR="00D47327" w:rsidRPr="00CF5F14">
              <w:t>bei veränderten Lebenssituationen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997B8E" w:rsidP="00781367">
            <w:pPr>
              <w:spacing w:before="60" w:after="0"/>
              <w:jc w:val="left"/>
            </w:pPr>
            <w:r w:rsidRPr="00CF5F14">
              <w:t>1</w:t>
            </w:r>
            <w:r w:rsidR="00A11185" w:rsidRPr="00CF5F14">
              <w:t>6</w:t>
            </w:r>
            <w:r w:rsidR="006D6B94" w:rsidRPr="00CF5F14">
              <w:t xml:space="preserve"> </w:t>
            </w:r>
            <w:r w:rsidR="006D6B94" w:rsidRPr="00CF5F14">
              <w:rPr>
                <w:szCs w:val="22"/>
              </w:rPr>
              <w:t>UStd.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47327" w:rsidRPr="00CF5F14" w:rsidRDefault="00D47327" w:rsidP="00D47327">
            <w:pPr>
              <w:pStyle w:val="StandardWeb"/>
            </w:pPr>
            <w:r w:rsidRPr="00CF5F14">
              <w:t xml:space="preserve">Im Rahmen der Bestandspflege </w:t>
            </w:r>
            <w:r w:rsidRPr="00CF5F14">
              <w:rPr>
                <w:bCs/>
              </w:rPr>
              <w:t>kontrollieren</w:t>
            </w:r>
            <w:r w:rsidRPr="00CF5F14">
              <w:rPr>
                <w:b/>
                <w:bCs/>
              </w:rPr>
              <w:t xml:space="preserve"> </w:t>
            </w:r>
            <w:r w:rsidRPr="00CF5F14">
              <w:t xml:space="preserve">die </w:t>
            </w:r>
            <w:r w:rsidR="00FF2A8B" w:rsidRPr="00CF5F14">
              <w:t xml:space="preserve">Schülerinnen und Schüler </w:t>
            </w:r>
            <w:r w:rsidRPr="00CF5F14">
              <w:t xml:space="preserve">den Versicherungsschutz ihrer Kundinnen und Kunden und beraten diese bei </w:t>
            </w:r>
            <w:r w:rsidR="00FF2A8B" w:rsidRPr="00CF5F14">
              <w:t>Ä</w:t>
            </w:r>
            <w:r w:rsidRPr="00CF5F14">
              <w:t>nderungen der individuellen Lebenssituation (</w:t>
            </w:r>
            <w:r w:rsidRPr="00CF5F14">
              <w:rPr>
                <w:i/>
                <w:iCs/>
              </w:rPr>
              <w:t xml:space="preserve">Heirat, Geburt, Adoption, Wegzug, finanzielle Notlage). </w:t>
            </w:r>
            <w:r w:rsidRPr="00CF5F14">
              <w:t xml:space="preserve">Im Sinne einer langfristigen Kundenbindung optimieren sie den Versicherungsschutz ihrer Kundinnen und Kunden und informieren diese </w:t>
            </w:r>
            <w:r w:rsidR="00FF2A8B" w:rsidRPr="00CF5F14">
              <w:t>ü</w:t>
            </w:r>
            <w:r w:rsidRPr="00CF5F14">
              <w:t>ber ordentliche und außerordentliche K</w:t>
            </w:r>
            <w:r w:rsidR="00FF2A8B" w:rsidRPr="00CF5F14">
              <w:t>ü</w:t>
            </w:r>
            <w:r w:rsidRPr="00CF5F14">
              <w:t>ndigungsm</w:t>
            </w:r>
            <w:r w:rsidR="00FF2A8B" w:rsidRPr="00CF5F14">
              <w:t>ö</w:t>
            </w:r>
            <w:r w:rsidRPr="00CF5F14">
              <w:t xml:space="preserve">glichkeiten von Versicherungsnehmerin und -nehmer sowie Versicherer </w:t>
            </w:r>
            <w:r w:rsidRPr="00CF5F14">
              <w:rPr>
                <w:i/>
                <w:iCs/>
              </w:rPr>
              <w:t>(</w:t>
            </w:r>
            <w:proofErr w:type="spellStart"/>
            <w:r w:rsidRPr="00CF5F14">
              <w:rPr>
                <w:i/>
                <w:iCs/>
              </w:rPr>
              <w:t>Versic</w:t>
            </w:r>
            <w:r w:rsidR="00FF2A8B" w:rsidRPr="00CF5F14">
              <w:rPr>
                <w:i/>
                <w:iCs/>
              </w:rPr>
              <w:t>here</w:t>
            </w:r>
            <w:r w:rsidR="005A35AB" w:rsidRPr="00CF5F14">
              <w:rPr>
                <w:i/>
                <w:iCs/>
              </w:rPr>
              <w:t>r</w:t>
            </w:r>
            <w:r w:rsidR="005A35AB" w:rsidRPr="00CF5F14">
              <w:rPr>
                <w:i/>
                <w:iCs/>
              </w:rPr>
              <w:softHyphen/>
            </w:r>
            <w:r w:rsidRPr="00CF5F14">
              <w:rPr>
                <w:i/>
                <w:iCs/>
              </w:rPr>
              <w:t>wechsel</w:t>
            </w:r>
            <w:proofErr w:type="spellEnd"/>
            <w:r w:rsidRPr="00CF5F14">
              <w:rPr>
                <w:i/>
                <w:iCs/>
              </w:rPr>
              <w:t>, Mitnahme von Alterungsr</w:t>
            </w:r>
            <w:r w:rsidR="00FF2A8B" w:rsidRPr="00CF5F14">
              <w:rPr>
                <w:i/>
                <w:iCs/>
              </w:rPr>
              <w:t>ü</w:t>
            </w:r>
            <w:r w:rsidRPr="00CF5F14">
              <w:rPr>
                <w:i/>
                <w:iCs/>
              </w:rPr>
              <w:t>ckstellungen, Beendigung des Vertrages)</w:t>
            </w:r>
            <w:r w:rsidRPr="00CF5F14">
              <w:t xml:space="preserve">. </w:t>
            </w:r>
          </w:p>
          <w:p w:rsidR="005F408F" w:rsidRPr="00CF5F14" w:rsidRDefault="00D47327" w:rsidP="001D31D0">
            <w:pPr>
              <w:pStyle w:val="StandardWeb"/>
            </w:pPr>
            <w:r w:rsidRPr="00CF5F14">
              <w:t xml:space="preserve">In Hinblick auf Kundenzufriedenheit und Kundenbindung </w:t>
            </w:r>
            <w:r w:rsidRPr="00CF5F14">
              <w:rPr>
                <w:bCs/>
              </w:rPr>
              <w:t>reflektieren</w:t>
            </w:r>
            <w:r w:rsidRPr="00CF5F14">
              <w:rPr>
                <w:b/>
                <w:bCs/>
              </w:rPr>
              <w:t xml:space="preserve"> </w:t>
            </w:r>
            <w:r w:rsidRPr="00CF5F14">
              <w:t xml:space="preserve">die </w:t>
            </w:r>
            <w:r w:rsidR="00FF2A8B" w:rsidRPr="00CF5F14">
              <w:t>Schülerinnen und Schüler</w:t>
            </w:r>
            <w:r w:rsidRPr="00CF5F14">
              <w:t xml:space="preserve"> ihr Service- und Kommunikationsverhalten im Beratungsgespr</w:t>
            </w:r>
            <w:r w:rsidR="00FF2A8B" w:rsidRPr="00CF5F14">
              <w:t>ä</w:t>
            </w:r>
            <w:r w:rsidRPr="00CF5F14">
              <w:t>ch und holen sich ein Kundenfeedback ein. Sie entwickeln Strategien zur l</w:t>
            </w:r>
            <w:r w:rsidR="00FF2A8B" w:rsidRPr="00CF5F14">
              <w:t>ö</w:t>
            </w:r>
            <w:r w:rsidRPr="00CF5F14">
              <w:t>sungsorientierten Kommunikation in konfliktbehafteten Ber</w:t>
            </w:r>
            <w:r w:rsidR="00FF2A8B" w:rsidRPr="00CF5F14">
              <w:t>a</w:t>
            </w:r>
            <w:r w:rsidRPr="00CF5F14">
              <w:t>tungsgespr</w:t>
            </w:r>
            <w:r w:rsidR="00FF2A8B" w:rsidRPr="00CF5F14">
              <w:t>ä</w:t>
            </w:r>
            <w:r w:rsidRPr="00CF5F14">
              <w:t xml:space="preserve">chen. </w:t>
            </w:r>
          </w:p>
        </w:tc>
      </w:tr>
      <w:tr w:rsidR="005F408F" w:rsidRPr="00CF5F14" w:rsidTr="006B3E62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D47327" w:rsidP="00462E89">
            <w:pPr>
              <w:spacing w:before="60" w:after="0"/>
              <w:jc w:val="left"/>
            </w:pPr>
            <w:r w:rsidRPr="00CF5F14">
              <w:t>LS 8</w:t>
            </w:r>
            <w:r w:rsidR="00462E89" w:rsidRPr="00CF5F14">
              <w:t>.4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59024F" w:rsidP="00781367">
            <w:pPr>
              <w:spacing w:before="60" w:after="0"/>
              <w:jc w:val="left"/>
            </w:pPr>
            <w:r w:rsidRPr="00CF5F14">
              <w:t xml:space="preserve">Prüfung und Beurteilung von Leistungsfällen und </w:t>
            </w:r>
            <w:r w:rsidR="00EA2C50" w:rsidRPr="00CF5F14">
              <w:t xml:space="preserve">kundengerechte </w:t>
            </w:r>
            <w:r w:rsidRPr="00CF5F14">
              <w:t>Information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CF5F14" w:rsidRDefault="00997B8E" w:rsidP="00781367">
            <w:pPr>
              <w:spacing w:before="60" w:after="0"/>
              <w:jc w:val="left"/>
            </w:pPr>
            <w:r w:rsidRPr="00CF5F14">
              <w:t>12</w:t>
            </w:r>
            <w:r w:rsidR="006D6B94" w:rsidRPr="00CF5F14">
              <w:t xml:space="preserve"> </w:t>
            </w:r>
            <w:r w:rsidR="006D6B94" w:rsidRPr="00CF5F14">
              <w:rPr>
                <w:szCs w:val="22"/>
              </w:rPr>
              <w:t>UStd.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47327" w:rsidRPr="00CF5F14" w:rsidRDefault="00D47327" w:rsidP="00D47327">
            <w:pPr>
              <w:pStyle w:val="StandardWeb"/>
            </w:pPr>
            <w:r w:rsidRPr="00CF5F14">
              <w:t>Im Leistungsfall f</w:t>
            </w:r>
            <w:r w:rsidR="00FF2A8B" w:rsidRPr="00CF5F14">
              <w:t>ü</w:t>
            </w:r>
            <w:r w:rsidRPr="00CF5F14">
              <w:t xml:space="preserve">hren die </w:t>
            </w:r>
            <w:r w:rsidR="00FF2A8B" w:rsidRPr="00CF5F14">
              <w:t xml:space="preserve">Schülerinnen und Schüler </w:t>
            </w:r>
            <w:r w:rsidRPr="00CF5F14">
              <w:t>die formelle und materielle Deckungspr</w:t>
            </w:r>
            <w:r w:rsidR="00FF2A8B" w:rsidRPr="00CF5F14">
              <w:t>ü</w:t>
            </w:r>
            <w:r w:rsidRPr="00CF5F14">
              <w:t>fung (</w:t>
            </w:r>
            <w:r w:rsidRPr="00CF5F14">
              <w:rPr>
                <w:i/>
                <w:iCs/>
              </w:rPr>
              <w:t>Geltungsbereich, Versicherungsbeginne, Wartezeiten, Ausschl</w:t>
            </w:r>
            <w:r w:rsidR="00FF2A8B" w:rsidRPr="00CF5F14">
              <w:rPr>
                <w:i/>
                <w:iCs/>
              </w:rPr>
              <w:t>ü</w:t>
            </w:r>
            <w:r w:rsidRPr="00CF5F14">
              <w:rPr>
                <w:i/>
                <w:iCs/>
              </w:rPr>
              <w:t>sse</w:t>
            </w:r>
            <w:r w:rsidRPr="00CF5F14">
              <w:t xml:space="preserve">) durch. Sie </w:t>
            </w:r>
            <w:r w:rsidRPr="00CF5F14">
              <w:rPr>
                <w:bCs/>
              </w:rPr>
              <w:t>beurteilen</w:t>
            </w:r>
            <w:r w:rsidRPr="00CF5F14">
              <w:rPr>
                <w:b/>
                <w:bCs/>
              </w:rPr>
              <w:t xml:space="preserve"> </w:t>
            </w:r>
            <w:r w:rsidRPr="00CF5F14">
              <w:t xml:space="preserve">den Leistungsfall dem Grunde nach, informieren die Versicherungsnehmerinnen und Versicherungsnehmer - auch mithilfe digitaler Medien - </w:t>
            </w:r>
            <w:r w:rsidR="00FF2A8B" w:rsidRPr="00CF5F14">
              <w:t>ü</w:t>
            </w:r>
            <w:r w:rsidRPr="00CF5F14">
              <w:t>ber die Regulierung und weisen sie auf ihre Rechte (</w:t>
            </w:r>
            <w:r w:rsidRPr="00CF5F14">
              <w:rPr>
                <w:i/>
                <w:iCs/>
              </w:rPr>
              <w:t>Ombudsmann private Kranken- und Pflegeversicherung</w:t>
            </w:r>
            <w:r w:rsidRPr="00CF5F14">
              <w:t>) und Pflichten (</w:t>
            </w:r>
            <w:r w:rsidRPr="00CF5F14">
              <w:rPr>
                <w:i/>
                <w:iCs/>
              </w:rPr>
              <w:t>Pr</w:t>
            </w:r>
            <w:r w:rsidR="00FF2A8B" w:rsidRPr="00CF5F14">
              <w:rPr>
                <w:i/>
                <w:iCs/>
              </w:rPr>
              <w:t>ä</w:t>
            </w:r>
            <w:r w:rsidRPr="00CF5F14">
              <w:rPr>
                <w:i/>
                <w:iCs/>
              </w:rPr>
              <w:t>mienzahlung, Obliegenheiten</w:t>
            </w:r>
            <w:r w:rsidRPr="00CF5F14">
              <w:t xml:space="preserve">) hin. </w:t>
            </w:r>
          </w:p>
          <w:p w:rsidR="005F408F" w:rsidRPr="00CF5F14" w:rsidRDefault="00997B8E" w:rsidP="00FF2A8B">
            <w:pPr>
              <w:pStyle w:val="StandardWeb"/>
            </w:pPr>
            <w:r w:rsidRPr="00CF5F14">
              <w:t xml:space="preserve">In Hinblick auf Kundenzufriedenheit und Kundenbindung </w:t>
            </w:r>
            <w:r w:rsidRPr="00CF5F14">
              <w:rPr>
                <w:bCs/>
              </w:rPr>
              <w:t>reflektieren</w:t>
            </w:r>
            <w:r w:rsidRPr="00CF5F14">
              <w:rPr>
                <w:b/>
                <w:bCs/>
              </w:rPr>
              <w:t xml:space="preserve"> </w:t>
            </w:r>
            <w:r w:rsidRPr="00CF5F14">
              <w:t xml:space="preserve">die </w:t>
            </w:r>
            <w:r w:rsidR="00FF2A8B" w:rsidRPr="00CF5F14">
              <w:t xml:space="preserve">Schülerinnen und Schüler </w:t>
            </w:r>
            <w:r w:rsidRPr="00CF5F14">
              <w:t>ihr Service- und Kommunikationsverhalten im Beratungsgespr</w:t>
            </w:r>
            <w:r w:rsidR="00FF2A8B" w:rsidRPr="00CF5F14">
              <w:t>ä</w:t>
            </w:r>
            <w:r w:rsidRPr="00CF5F14">
              <w:t>ch und holen sich ein Kundenfeedback ein. Sie entwickeln Strategien zur l</w:t>
            </w:r>
            <w:r w:rsidR="00FF2A8B" w:rsidRPr="00CF5F14">
              <w:t>ö</w:t>
            </w:r>
            <w:r w:rsidRPr="00CF5F14">
              <w:t>sungsorientierten Kommunikation in konfliktbehafteten Beratungsgespr</w:t>
            </w:r>
            <w:r w:rsidR="00FF2A8B" w:rsidRPr="00CF5F14">
              <w:t>ä</w:t>
            </w:r>
            <w:r w:rsidRPr="00CF5F14">
              <w:t xml:space="preserve">chen. </w:t>
            </w:r>
          </w:p>
        </w:tc>
      </w:tr>
    </w:tbl>
    <w:p w:rsidR="00CF5F14" w:rsidRDefault="00CF5F14" w:rsidP="00781367">
      <w:pPr>
        <w:spacing w:before="0" w:after="0"/>
        <w:jc w:val="left"/>
      </w:pPr>
    </w:p>
    <w:p w:rsidR="00CF5F14" w:rsidRDefault="00CF5F14">
      <w:pPr>
        <w:spacing w:before="0" w:after="0"/>
        <w:jc w:val="left"/>
      </w:pPr>
      <w: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1D31D0" w:rsidTr="006D3A19">
              <w:tc>
                <w:tcPr>
                  <w:tcW w:w="14572" w:type="dxa"/>
                  <w:gridSpan w:val="2"/>
                </w:tcPr>
                <w:p w:rsidR="00FF32F3" w:rsidRPr="001D31D0" w:rsidRDefault="00CF5F14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 w:rsidRPr="001D31D0">
                    <w:rPr>
                      <w:b/>
                    </w:rPr>
                    <w:lastRenderedPageBreak/>
                    <w:t xml:space="preserve">2. </w:t>
                  </w:r>
                  <w:r w:rsidR="00FF32F3" w:rsidRPr="001D31D0">
                    <w:rPr>
                      <w:b/>
                    </w:rPr>
                    <w:t>Ausbildungsjahr</w:t>
                  </w:r>
                </w:p>
                <w:p w:rsidR="00FF32F3" w:rsidRPr="001D31D0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1D31D0">
                    <w:rPr>
                      <w:b/>
                    </w:rPr>
                    <w:t>Bündelungsfach:</w:t>
                  </w:r>
                  <w:r w:rsidRPr="001D31D0">
                    <w:tab/>
                  </w:r>
                  <w:r w:rsidR="00850777" w:rsidRPr="001D31D0">
                    <w:rPr>
                      <w:b/>
                    </w:rPr>
                    <w:t>Versicherungs- und Finanzanlagenprozesse</w:t>
                  </w:r>
                </w:p>
                <w:p w:rsidR="00FF32F3" w:rsidRPr="001D31D0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1D31D0">
                    <w:rPr>
                      <w:b/>
                    </w:rPr>
                    <w:t xml:space="preserve">Lernfeld </w:t>
                  </w:r>
                  <w:r w:rsidR="00850777" w:rsidRPr="001D31D0">
                    <w:rPr>
                      <w:b/>
                    </w:rPr>
                    <w:t>8</w:t>
                  </w:r>
                  <w:r w:rsidR="00663141" w:rsidRPr="001D31D0">
                    <w:rPr>
                      <w:b/>
                    </w:rPr>
                    <w:t>:</w:t>
                  </w:r>
                  <w:r w:rsidR="00CF5F14" w:rsidRPr="001D31D0">
                    <w:rPr>
                      <w:b/>
                    </w:rPr>
                    <w:tab/>
                  </w:r>
                  <w:r w:rsidR="00850777" w:rsidRPr="001D31D0">
                    <w:rPr>
                      <w:b/>
                    </w:rPr>
                    <w:t>Kunden im Bedarfsfeld Gesundheit beraten</w:t>
                  </w:r>
                  <w:r w:rsidR="00CF5F14" w:rsidRPr="001D31D0">
                    <w:rPr>
                      <w:b/>
                    </w:rPr>
                    <w:t xml:space="preserve"> </w:t>
                  </w:r>
                  <w:r w:rsidR="00CF5F14" w:rsidRPr="001D31D0">
                    <w:t>(60 UStd.)</w:t>
                  </w:r>
                </w:p>
                <w:p w:rsidR="005A35AB" w:rsidRPr="001D31D0" w:rsidRDefault="00FF32F3" w:rsidP="00CF5F14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  <w:rPr>
                      <w:b/>
                    </w:rPr>
                  </w:pPr>
                  <w:r w:rsidRPr="001D31D0">
                    <w:rPr>
                      <w:b/>
                    </w:rPr>
                    <w:t xml:space="preserve">Lernsituation </w:t>
                  </w:r>
                  <w:r w:rsidR="00850777" w:rsidRPr="001D31D0">
                    <w:rPr>
                      <w:b/>
                    </w:rPr>
                    <w:t>8.1</w:t>
                  </w:r>
                  <w:r w:rsidR="00663141" w:rsidRPr="001D31D0">
                    <w:t>:</w:t>
                  </w:r>
                  <w:r w:rsidR="00CF5F14" w:rsidRPr="001D31D0">
                    <w:tab/>
                  </w:r>
                  <w:r w:rsidR="00850777" w:rsidRPr="001D31D0">
                    <w:rPr>
                      <w:b/>
                    </w:rPr>
                    <w:t>Lebenssituationen von Kundinnen und Kunden im Hinblick auf die allgemeine Kranken- und Pflegeversicherungspflicht analysieren und die gesetzliche von der private Krankenversicherung abgrenzen</w:t>
                  </w:r>
                  <w:r w:rsidR="00CF5F14" w:rsidRPr="001D31D0">
                    <w:rPr>
                      <w:b/>
                    </w:rPr>
                    <w:t xml:space="preserve"> </w:t>
                  </w:r>
                  <w:r w:rsidR="00CF5F14" w:rsidRPr="001D31D0">
                    <w:t>(14 UStd.)</w:t>
                  </w:r>
                </w:p>
              </w:tc>
            </w:tr>
            <w:tr w:rsidR="00FF32F3" w:rsidRPr="001D31D0" w:rsidTr="006D3A19">
              <w:trPr>
                <w:trHeight w:val="1814"/>
              </w:trPr>
              <w:tc>
                <w:tcPr>
                  <w:tcW w:w="7299" w:type="dxa"/>
                </w:tcPr>
                <w:p w:rsidR="00B526BF" w:rsidRPr="001D31D0" w:rsidRDefault="00FF32F3" w:rsidP="00CF5F14">
                  <w:pPr>
                    <w:pStyle w:val="Tabellenberschrift"/>
                  </w:pPr>
                  <w:r w:rsidRPr="001D31D0">
                    <w:t xml:space="preserve">Einstiegsszenario </w:t>
                  </w:r>
                </w:p>
                <w:p w:rsidR="00EA2C50" w:rsidRPr="001D31D0" w:rsidRDefault="00EA2C50" w:rsidP="001D31D0">
                  <w:pPr>
                    <w:pStyle w:val="Tabellentext"/>
                    <w:spacing w:before="0"/>
                    <w:rPr>
                      <w:rFonts w:eastAsiaTheme="minorEastAsia"/>
                      <w:b/>
                    </w:rPr>
                  </w:pPr>
                  <w:r w:rsidRPr="001D31D0">
                    <w:rPr>
                      <w:rFonts w:eastAsiaTheme="minorEastAsia"/>
                    </w:rPr>
                    <w:t xml:space="preserve">Herr Mond (38 Jahre alt) ist zurzeit bei der IKK Classic gesetzlich krankenversichert. Da ihn die </w:t>
                  </w:r>
                  <w:r w:rsidR="00D37C80" w:rsidRPr="001D31D0">
                    <w:rPr>
                      <w:rFonts w:eastAsiaTheme="minorEastAsia"/>
                    </w:rPr>
                    <w:t>permanenten Zuzahlungen und die langen Wartezeiten auf Behandlungstermine</w:t>
                  </w:r>
                  <w:r w:rsidRPr="001D31D0">
                    <w:rPr>
                      <w:rFonts w:eastAsiaTheme="minorEastAsia"/>
                    </w:rPr>
                    <w:t xml:space="preserve"> </w:t>
                  </w:r>
                  <w:r w:rsidR="00D37C80" w:rsidRPr="001D31D0">
                    <w:rPr>
                      <w:rFonts w:eastAsiaTheme="minorEastAsia"/>
                    </w:rPr>
                    <w:t>bei seiner Krankenversicherung</w:t>
                  </w:r>
                  <w:r w:rsidRPr="001D31D0">
                    <w:rPr>
                      <w:rFonts w:eastAsiaTheme="minorEastAsia"/>
                    </w:rPr>
                    <w:t xml:space="preserve"> stören, möchte er sich und seine Familie </w:t>
                  </w:r>
                  <w:r w:rsidR="00D37C80" w:rsidRPr="001D31D0">
                    <w:rPr>
                      <w:rFonts w:eastAsiaTheme="minorEastAsia"/>
                    </w:rPr>
                    <w:t>umfangreicher</w:t>
                  </w:r>
                  <w:r w:rsidRPr="001D31D0">
                    <w:rPr>
                      <w:rFonts w:eastAsiaTheme="minorEastAsia"/>
                    </w:rPr>
                    <w:t xml:space="preserve"> absichern. </w:t>
                  </w:r>
                </w:p>
                <w:p w:rsidR="00962B4B" w:rsidRPr="001D31D0" w:rsidRDefault="00EA2C50" w:rsidP="00CF5F14">
                  <w:pPr>
                    <w:pStyle w:val="Tabellentext"/>
                    <w:rPr>
                      <w:rFonts w:eastAsiaTheme="minorEastAsia"/>
                      <w:b/>
                    </w:rPr>
                  </w:pPr>
                  <w:r w:rsidRPr="001D31D0">
                    <w:rPr>
                      <w:rFonts w:eastAsiaTheme="minorEastAsia"/>
                    </w:rPr>
                    <w:t xml:space="preserve">Seine Ehefrau ist als kaufmännische Angestellte teilzeitbeschäftigt. Die </w:t>
                  </w:r>
                  <w:r w:rsidR="00663141" w:rsidRPr="001D31D0">
                    <w:rPr>
                      <w:rFonts w:eastAsiaTheme="minorEastAsia"/>
                    </w:rPr>
                    <w:t>b</w:t>
                  </w:r>
                  <w:r w:rsidR="00D37C80" w:rsidRPr="001D31D0">
                    <w:rPr>
                      <w:rFonts w:eastAsiaTheme="minorEastAsia"/>
                    </w:rPr>
                    <w:t>eiden haben zwei Kinder im Alter von 6 und 10 Jahren.</w:t>
                  </w:r>
                </w:p>
                <w:p w:rsidR="00FF32F3" w:rsidRPr="001D31D0" w:rsidRDefault="00EA2C50" w:rsidP="00CF5F14">
                  <w:pPr>
                    <w:pStyle w:val="Tabellentext"/>
                    <w:rPr>
                      <w:rFonts w:eastAsiaTheme="minorEastAsia"/>
                      <w:b/>
                    </w:rPr>
                  </w:pPr>
                  <w:r w:rsidRPr="001D31D0">
                    <w:rPr>
                      <w:rFonts w:eastAsiaTheme="minorEastAsia"/>
                    </w:rPr>
                    <w:t xml:space="preserve">Familie Mond </w:t>
                  </w:r>
                  <w:r w:rsidR="00DF3CB3" w:rsidRPr="001D31D0">
                    <w:rPr>
                      <w:rFonts w:eastAsiaTheme="minorEastAsia"/>
                    </w:rPr>
                    <w:t xml:space="preserve">möchte ihren Versicherungsschutz </w:t>
                  </w:r>
                  <w:r w:rsidRPr="001D31D0">
                    <w:rPr>
                      <w:rFonts w:eastAsiaTheme="minorEastAsia"/>
                    </w:rPr>
                    <w:t xml:space="preserve">gegen Gesundheitsrisiken </w:t>
                  </w:r>
                  <w:r w:rsidR="00DF3CB3" w:rsidRPr="001D31D0">
                    <w:rPr>
                      <w:rFonts w:eastAsiaTheme="minorEastAsia"/>
                    </w:rPr>
                    <w:t xml:space="preserve">optimieren und sich deshalb von Vertriebsmitarbeiterinnen und </w:t>
                  </w:r>
                  <w:r w:rsidR="001D31D0">
                    <w:rPr>
                      <w:rFonts w:eastAsiaTheme="minorEastAsia"/>
                    </w:rPr>
                    <w:noBreakHyphen/>
                  </w:r>
                  <w:bookmarkStart w:id="0" w:name="_GoBack"/>
                  <w:bookmarkEnd w:id="0"/>
                  <w:r w:rsidR="00DF3CB3" w:rsidRPr="001D31D0">
                    <w:rPr>
                      <w:rFonts w:eastAsiaTheme="minorEastAsia"/>
                    </w:rPr>
                    <w:t>mitarbeitern der PROXIMUS Krankenversicherung AG beraten lassen.</w:t>
                  </w:r>
                </w:p>
                <w:p w:rsidR="00FF32F3" w:rsidRPr="001D31D0" w:rsidRDefault="00FF32F3" w:rsidP="00FF32F3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:rsidR="00FF32F3" w:rsidRPr="001D31D0" w:rsidRDefault="00FF32F3" w:rsidP="00FF32F3">
                  <w:pPr>
                    <w:pStyle w:val="Tabellenberschrift"/>
                  </w:pPr>
                  <w:r w:rsidRPr="001D31D0">
                    <w:t>Handlungsprodukt/Lernergebnis</w:t>
                  </w:r>
                </w:p>
                <w:p w:rsidR="00B46D60" w:rsidRPr="001D31D0" w:rsidRDefault="00B46D60" w:rsidP="00CF5F14">
                  <w:pPr>
                    <w:pStyle w:val="Tabellenspiegelstrich"/>
                  </w:pPr>
                  <w:r w:rsidRPr="001D31D0">
                    <w:t>Handlungsplan mit einem digitalen Tool (z. B. Kanban)</w:t>
                  </w:r>
                </w:p>
                <w:p w:rsidR="00B46D60" w:rsidRPr="001D31D0" w:rsidRDefault="00B46D60" w:rsidP="00CF5F14">
                  <w:pPr>
                    <w:pStyle w:val="Tabellenspiegelstrich"/>
                  </w:pPr>
                  <w:r w:rsidRPr="001D31D0">
                    <w:t>Überblick der versicherten Personen GKV – PKV und Zusammenfassung</w:t>
                  </w:r>
                </w:p>
                <w:p w:rsidR="00B46D60" w:rsidRPr="001D31D0" w:rsidRDefault="00B46D60" w:rsidP="00CF5F14">
                  <w:pPr>
                    <w:pStyle w:val="Tabellenspiegelstrich"/>
                  </w:pPr>
                  <w:r w:rsidRPr="001D31D0">
                    <w:t>von Wechselmöglichkeiten und Wechselvoraussetzungen</w:t>
                  </w:r>
                  <w:r w:rsidR="00663141" w:rsidRPr="001D31D0">
                    <w:t>, erstellt</w:t>
                  </w:r>
                  <w:r w:rsidRPr="001D31D0">
                    <w:t xml:space="preserve"> mit einem Textverarbeitungsprogramm oder einer Präsentationssoftware</w:t>
                  </w:r>
                </w:p>
                <w:p w:rsidR="004C1F1C" w:rsidRPr="001D31D0" w:rsidRDefault="00EB4739" w:rsidP="00CF5F14">
                  <w:pPr>
                    <w:pStyle w:val="Tabellenspiegelstrich"/>
                  </w:pPr>
                  <w:r w:rsidRPr="001D31D0">
                    <w:t>Elektronische Vorlage zur Berechnung des Jahresarbeitsentgelts</w:t>
                  </w:r>
                  <w:r w:rsidR="000C4652" w:rsidRPr="001D31D0">
                    <w:t xml:space="preserve"> mit einer Tabellenkalkulationssoftware</w:t>
                  </w:r>
                </w:p>
                <w:p w:rsidR="00EB4739" w:rsidRPr="001D31D0" w:rsidRDefault="000C4652" w:rsidP="00CF5F14">
                  <w:pPr>
                    <w:pStyle w:val="Tabellenspiegelstrich"/>
                  </w:pPr>
                  <w:r w:rsidRPr="001D31D0">
                    <w:t>Vergleichende</w:t>
                  </w:r>
                  <w:r w:rsidR="004C1F1C" w:rsidRPr="001D31D0">
                    <w:t xml:space="preserve"> Übersicht zu den wesentlichen Unterschieden der gesetzlichen und privaten Krankenversicherung</w:t>
                  </w:r>
                  <w:r w:rsidRPr="001D31D0">
                    <w:t xml:space="preserve"> in Form einer digitalen Pinnwand/Whiteb</w:t>
                  </w:r>
                  <w:r w:rsidR="00B46D60" w:rsidRPr="001D31D0">
                    <w:t>oard</w:t>
                  </w:r>
                </w:p>
                <w:p w:rsidR="00FF32F3" w:rsidRPr="001D31D0" w:rsidRDefault="00FF32F3" w:rsidP="001D31D0">
                  <w:pPr>
                    <w:pStyle w:val="Tabellenberschrift"/>
                    <w:spacing w:before="120"/>
                  </w:pPr>
                  <w:r w:rsidRPr="001D31D0">
                    <w:t>ggf. Hinweise zur Lernerfolgsüberprüfung und Leistungsbewertung</w:t>
                  </w:r>
                </w:p>
                <w:p w:rsidR="00FF32F3" w:rsidRPr="001D31D0" w:rsidRDefault="00A9286A" w:rsidP="00CF5F14">
                  <w:pPr>
                    <w:pStyle w:val="Tabellenspiegelstrich"/>
                    <w:rPr>
                      <w:b/>
                    </w:rPr>
                  </w:pPr>
                  <w:r w:rsidRPr="001D31D0">
                    <w:t>Bewertung der Präsentation</w:t>
                  </w:r>
                </w:p>
                <w:p w:rsidR="00A9286A" w:rsidRPr="001D31D0" w:rsidRDefault="00A9286A" w:rsidP="00CF5F14">
                  <w:pPr>
                    <w:pStyle w:val="Tabellenspiegelstrich"/>
                    <w:rPr>
                      <w:b/>
                    </w:rPr>
                  </w:pPr>
                  <w:proofErr w:type="spellStart"/>
                  <w:r w:rsidRPr="001D31D0">
                    <w:t>Lernquiz</w:t>
                  </w:r>
                  <w:proofErr w:type="spellEnd"/>
                </w:p>
                <w:p w:rsidR="00FF32F3" w:rsidRPr="001D31D0" w:rsidRDefault="00A9286A" w:rsidP="00FF32F3">
                  <w:pPr>
                    <w:pStyle w:val="Tabellenspiegelstrich"/>
                    <w:rPr>
                      <w:b/>
                    </w:rPr>
                  </w:pPr>
                  <w:r w:rsidRPr="001D31D0">
                    <w:t>Mündliche Beiträge im Unterricht</w:t>
                  </w:r>
                </w:p>
              </w:tc>
            </w:tr>
            <w:tr w:rsidR="00FF32F3" w:rsidRPr="001D31D0" w:rsidTr="006D3A19">
              <w:trPr>
                <w:trHeight w:val="1814"/>
              </w:trPr>
              <w:tc>
                <w:tcPr>
                  <w:tcW w:w="7299" w:type="dxa"/>
                </w:tcPr>
                <w:p w:rsidR="00FF32F3" w:rsidRPr="001D31D0" w:rsidRDefault="00FF32F3" w:rsidP="001D31D0">
                  <w:pPr>
                    <w:pStyle w:val="Tabellenberschrift"/>
                  </w:pPr>
                  <w:r w:rsidRPr="001D31D0">
                    <w:t>Wesentliche Kompetenzen</w:t>
                  </w:r>
                </w:p>
                <w:p w:rsidR="00FF32F3" w:rsidRPr="001D31D0" w:rsidRDefault="00EA2C50" w:rsidP="001D31D0">
                  <w:pPr>
                    <w:pStyle w:val="Tabellentext"/>
                    <w:spacing w:before="0"/>
                    <w:rPr>
                      <w:rFonts w:eastAsiaTheme="minorEastAsia"/>
                    </w:rPr>
                  </w:pPr>
                  <w:r w:rsidRPr="001D31D0">
                    <w:rPr>
                      <w:rFonts w:eastAsiaTheme="minorEastAsia"/>
                    </w:rPr>
                    <w:t>Die Schülerinnen und Schüler</w:t>
                  </w:r>
                </w:p>
                <w:p w:rsidR="008A33F8" w:rsidRPr="001D31D0" w:rsidRDefault="008A33F8" w:rsidP="00CF5F14">
                  <w:pPr>
                    <w:pStyle w:val="Tabellenspiegelstrich"/>
                    <w:rPr>
                      <w:color w:val="548DD4" w:themeColor="text2" w:themeTint="99"/>
                    </w:rPr>
                  </w:pPr>
                  <w:r w:rsidRPr="001D31D0">
                    <w:t>identifizieren Gesundheitsrisiken durch ein systematisches Risikomanagement</w:t>
                  </w:r>
                </w:p>
                <w:p w:rsidR="005D0ACC" w:rsidRPr="001D31D0" w:rsidRDefault="005D0ACC" w:rsidP="00CF5F14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1D31D0">
                    <w:t>p</w:t>
                  </w:r>
                  <w:r w:rsidR="00FC460D" w:rsidRPr="001D31D0">
                    <w:t xml:space="preserve">lanen </w:t>
                  </w:r>
                  <w:r w:rsidR="00B931D7" w:rsidRPr="001D31D0">
                    <w:t xml:space="preserve">selbstständig </w:t>
                  </w:r>
                  <w:r w:rsidR="00FC460D" w:rsidRPr="001D31D0">
                    <w:t>ihr Vorgehen be</w:t>
                  </w:r>
                  <w:r w:rsidR="00B931D7" w:rsidRPr="001D31D0">
                    <w:t xml:space="preserve">im Erwerb der </w:t>
                  </w:r>
                  <w:r w:rsidR="00FC460D" w:rsidRPr="001D31D0">
                    <w:t xml:space="preserve">erforderlichen </w:t>
                  </w:r>
                  <w:r w:rsidR="00DD366B" w:rsidRPr="001D31D0">
                    <w:t>Fach</w:t>
                  </w:r>
                  <w:r w:rsidR="007444F0" w:rsidRPr="001D31D0">
                    <w:t>k</w:t>
                  </w:r>
                  <w:r w:rsidR="00FC460D" w:rsidRPr="001D31D0">
                    <w:t>enntnis</w:t>
                  </w:r>
                  <w:r w:rsidR="00B931D7" w:rsidRPr="001D31D0">
                    <w:t>s</w:t>
                  </w:r>
                  <w:r w:rsidR="00FC460D" w:rsidRPr="001D31D0">
                    <w:t xml:space="preserve">e </w:t>
                  </w:r>
                  <w:r w:rsidR="004707BF" w:rsidRPr="001D31D0">
                    <w:rPr>
                      <w:rFonts w:eastAsia="Times New Roman"/>
                      <w:color w:val="007EC5"/>
                    </w:rPr>
                    <w:t>(ggf. unter Nutzung eines digitalen Tools z. B. Kanban</w:t>
                  </w:r>
                  <w:r w:rsidR="00D37C80" w:rsidRPr="001D31D0">
                    <w:rPr>
                      <w:rFonts w:eastAsia="Times New Roman"/>
                      <w:color w:val="007EC5"/>
                    </w:rPr>
                    <w:t xml:space="preserve">, </w:t>
                  </w:r>
                  <w:proofErr w:type="spellStart"/>
                  <w:r w:rsidR="00D37C80" w:rsidRPr="001D31D0">
                    <w:rPr>
                      <w:rFonts w:eastAsia="Times New Roman"/>
                      <w:color w:val="007EC5"/>
                    </w:rPr>
                    <w:t>Padlet</w:t>
                  </w:r>
                  <w:proofErr w:type="spellEnd"/>
                  <w:r w:rsidR="00D37C80" w:rsidRPr="001D31D0">
                    <w:rPr>
                      <w:rFonts w:eastAsia="Times New Roman"/>
                      <w:color w:val="007EC5"/>
                    </w:rPr>
                    <w:t xml:space="preserve">, </w:t>
                  </w:r>
                  <w:proofErr w:type="spellStart"/>
                  <w:r w:rsidR="00D37C80" w:rsidRPr="001D31D0">
                    <w:rPr>
                      <w:rFonts w:eastAsia="Times New Roman"/>
                      <w:color w:val="007EC5"/>
                    </w:rPr>
                    <w:t>Taskcard</w:t>
                  </w:r>
                  <w:proofErr w:type="spellEnd"/>
                  <w:r w:rsidR="004707BF" w:rsidRPr="001D31D0">
                    <w:rPr>
                      <w:rFonts w:eastAsia="Times New Roman"/>
                      <w:color w:val="007EC5"/>
                    </w:rPr>
                    <w:t>)</w:t>
                  </w:r>
                </w:p>
                <w:p w:rsidR="00FC460D" w:rsidRPr="001D31D0" w:rsidRDefault="004707BF" w:rsidP="00CF5F14">
                  <w:pPr>
                    <w:pStyle w:val="Tabellenspiegelstrich"/>
                  </w:pPr>
                  <w:r w:rsidRPr="001D31D0">
                    <w:t>i</w:t>
                  </w:r>
                  <w:r w:rsidR="00FC460D" w:rsidRPr="001D31D0">
                    <w:t>nfo</w:t>
                  </w:r>
                  <w:r w:rsidR="008A33F8" w:rsidRPr="001D31D0">
                    <w:t>r</w:t>
                  </w:r>
                  <w:r w:rsidR="00FC460D" w:rsidRPr="001D31D0">
                    <w:t>mieren sich mit Hilfe des Sozialgesetz</w:t>
                  </w:r>
                  <w:r w:rsidR="00D37C80" w:rsidRPr="001D31D0">
                    <w:t>buches</w:t>
                  </w:r>
                  <w:r w:rsidR="00FC460D" w:rsidRPr="001D31D0">
                    <w:t xml:space="preserve"> </w:t>
                  </w:r>
                  <w:r w:rsidR="008A33F8" w:rsidRPr="001D31D0">
                    <w:t xml:space="preserve">V </w:t>
                  </w:r>
                  <w:r w:rsidR="00FC460D" w:rsidRPr="001D31D0">
                    <w:t>über die Arten der Mitgliedschaft in der GKV</w:t>
                  </w:r>
                </w:p>
                <w:p w:rsidR="000A42E0" w:rsidRPr="001D31D0" w:rsidRDefault="004707BF" w:rsidP="00CF5F14">
                  <w:pPr>
                    <w:pStyle w:val="Tabellenspiegelstrich"/>
                    <w:rPr>
                      <w:rStyle w:val="LSblau"/>
                    </w:rPr>
                  </w:pPr>
                  <w:r w:rsidRPr="001D31D0">
                    <w:rPr>
                      <w:rStyle w:val="LSblau"/>
                    </w:rPr>
                    <w:lastRenderedPageBreak/>
                    <w:t>r</w:t>
                  </w:r>
                  <w:r w:rsidR="000A42E0" w:rsidRPr="001D31D0">
                    <w:rPr>
                      <w:rStyle w:val="LSblau"/>
                    </w:rPr>
                    <w:t>echerchieren im Internet die aktuelle</w:t>
                  </w:r>
                  <w:r w:rsidR="00B931D7" w:rsidRPr="001D31D0">
                    <w:rPr>
                      <w:rStyle w:val="LSblau"/>
                    </w:rPr>
                    <w:t>n</w:t>
                  </w:r>
                  <w:r w:rsidR="000A42E0" w:rsidRPr="001D31D0">
                    <w:rPr>
                      <w:rStyle w:val="LSblau"/>
                    </w:rPr>
                    <w:t xml:space="preserve"> Beitragsbe</w:t>
                  </w:r>
                  <w:r w:rsidRPr="001D31D0">
                    <w:rPr>
                      <w:rStyle w:val="LSblau"/>
                    </w:rPr>
                    <w:t xml:space="preserve">messungsgrenzen </w:t>
                  </w:r>
                  <w:r w:rsidR="008840BC" w:rsidRPr="001D31D0">
                    <w:rPr>
                      <w:rStyle w:val="LSblau"/>
                    </w:rPr>
                    <w:t>und Jahresarbeitsentgeltgrenzen</w:t>
                  </w:r>
                  <w:r w:rsidR="008A33F8" w:rsidRPr="001D31D0">
                    <w:rPr>
                      <w:rStyle w:val="LSblau"/>
                    </w:rPr>
                    <w:t xml:space="preserve"> </w:t>
                  </w:r>
                  <w:r w:rsidR="00B931D7" w:rsidRPr="001D31D0">
                    <w:rPr>
                      <w:rStyle w:val="LSblau"/>
                    </w:rPr>
                    <w:t xml:space="preserve">sowie </w:t>
                  </w:r>
                  <w:r w:rsidR="008A33F8" w:rsidRPr="001D31D0">
                    <w:rPr>
                      <w:rStyle w:val="LSblau"/>
                    </w:rPr>
                    <w:t>weitere notwendige Informationen (Allgemeine und ermäßigte Beitragssätze, Zusatzbeiträge, Berechnung des sozialversicherungspflichtigen Jahresarbeitsentgelts usw.)</w:t>
                  </w:r>
                </w:p>
                <w:p w:rsidR="008A33F8" w:rsidRPr="001D31D0" w:rsidRDefault="008A33F8" w:rsidP="00CF5F14">
                  <w:pPr>
                    <w:pStyle w:val="Tabellenspiegelstrich"/>
                    <w:rPr>
                      <w:rStyle w:val="LSblau"/>
                    </w:rPr>
                  </w:pPr>
                  <w:r w:rsidRPr="001D31D0">
                    <w:rPr>
                      <w:rStyle w:val="LSblau"/>
                    </w:rPr>
                    <w:t>bereiten die Ergebnisse ihrer Recherche strukturiert und kundengerecht mit Hilfe einer geeigneten Groupware auf</w:t>
                  </w:r>
                </w:p>
                <w:p w:rsidR="00825F28" w:rsidRPr="001D31D0" w:rsidRDefault="00825F28" w:rsidP="00CF5F14">
                  <w:pPr>
                    <w:pStyle w:val="Tabellenspiegelstrich"/>
                  </w:pPr>
                  <w:r w:rsidRPr="001D31D0">
                    <w:t>analysieren die Lebenssituation der Kundinnen und</w:t>
                  </w:r>
                  <w:r w:rsidR="00B931D7" w:rsidRPr="001D31D0">
                    <w:t xml:space="preserve"> </w:t>
                  </w:r>
                  <w:r w:rsidRPr="001D31D0">
                    <w:t>Kunden und bestimmen a</w:t>
                  </w:r>
                  <w:r w:rsidR="00B931D7" w:rsidRPr="001D31D0">
                    <w:t>nhand</w:t>
                  </w:r>
                  <w:r w:rsidRPr="001D31D0">
                    <w:t xml:space="preserve"> des Sozialgesetzbuches und des ermittelten Jahresarbeitsentgelts den</w:t>
                  </w:r>
                  <w:r w:rsidR="001D31D0" w:rsidRPr="001D31D0">
                    <w:t xml:space="preserve"> Mitgliedsstatus in der GKV</w:t>
                  </w:r>
                </w:p>
                <w:p w:rsidR="004C1F1C" w:rsidRPr="001D31D0" w:rsidRDefault="004707BF" w:rsidP="00CF5F14">
                  <w:pPr>
                    <w:pStyle w:val="Tabellenspiegelstrich"/>
                    <w:rPr>
                      <w:rStyle w:val="LSgrn"/>
                    </w:rPr>
                  </w:pPr>
                  <w:r w:rsidRPr="001D31D0">
                    <w:rPr>
                      <w:rStyle w:val="LSgrn"/>
                    </w:rPr>
                    <w:t>setzen</w:t>
                  </w:r>
                  <w:r w:rsidR="004C1F1C" w:rsidRPr="001D31D0">
                    <w:rPr>
                      <w:rStyle w:val="LSgrn"/>
                    </w:rPr>
                    <w:t xml:space="preserve"> im Umgang mit den personenbezogenen Daten die </w:t>
                  </w:r>
                  <w:r w:rsidRPr="001D31D0">
                    <w:rPr>
                      <w:rStyle w:val="LSgrn"/>
                    </w:rPr>
                    <w:t xml:space="preserve">Anforderungen </w:t>
                  </w:r>
                  <w:r w:rsidR="004C1F1C" w:rsidRPr="001D31D0">
                    <w:rPr>
                      <w:rStyle w:val="LSgrn"/>
                    </w:rPr>
                    <w:t>des Datenschutzes und der Datensicherheit</w:t>
                  </w:r>
                  <w:r w:rsidR="001D31D0" w:rsidRPr="001D31D0">
                    <w:rPr>
                      <w:rStyle w:val="LSgrn"/>
                    </w:rPr>
                    <w:t xml:space="preserve"> um</w:t>
                  </w:r>
                </w:p>
                <w:p w:rsidR="00B5157E" w:rsidRPr="001D31D0" w:rsidRDefault="00B5157E" w:rsidP="00CF5F14">
                  <w:pPr>
                    <w:pStyle w:val="Tabellenspiegelstrich"/>
                  </w:pPr>
                  <w:r w:rsidRPr="001D31D0">
                    <w:t>beraten die Kundinnen und Kunden hinsichtlich ihrer Möglichkeiten bei Eintritt von Versicherungsfreiheit</w:t>
                  </w:r>
                  <w:r w:rsidR="00644C45" w:rsidRPr="001D31D0">
                    <w:t xml:space="preserve"> und informieren ihn über den konkreten Ablauf</w:t>
                  </w:r>
                </w:p>
                <w:p w:rsidR="00825F28" w:rsidRPr="001D31D0" w:rsidRDefault="00825F28" w:rsidP="00CF5F14">
                  <w:pPr>
                    <w:pStyle w:val="Tabellenspiegelstrich"/>
                    <w:rPr>
                      <w:rStyle w:val="LSgrn"/>
                    </w:rPr>
                  </w:pPr>
                  <w:r w:rsidRPr="001D31D0">
                    <w:rPr>
                      <w:rStyle w:val="LSgrn"/>
                    </w:rPr>
                    <w:t>entwickeln mit einer zeitgemäßen Tabellenkalkulationssoftware ein Schema zur Ermittlung des Jahresarbeitsentgelts</w:t>
                  </w:r>
                </w:p>
                <w:p w:rsidR="00CE6D1A" w:rsidRPr="001D31D0" w:rsidRDefault="00CE6D1A" w:rsidP="00CF5F14">
                  <w:pPr>
                    <w:pStyle w:val="Tabellenspiegelstrich"/>
                  </w:pPr>
                  <w:r w:rsidRPr="001D31D0">
                    <w:t>kontrollieren die Richtigkeit der Berechnung des Jahresarbeitsentgeltes</w:t>
                  </w:r>
                </w:p>
                <w:p w:rsidR="00B526BF" w:rsidRPr="001D31D0" w:rsidRDefault="008840BC" w:rsidP="00CF5F14">
                  <w:pPr>
                    <w:pStyle w:val="Tabellenspiegelstrich"/>
                  </w:pPr>
                  <w:r w:rsidRPr="001D31D0">
                    <w:t xml:space="preserve">beurteilen </w:t>
                  </w:r>
                  <w:r w:rsidR="005B38D8" w:rsidRPr="001D31D0">
                    <w:t>die</w:t>
                  </w:r>
                  <w:r w:rsidRPr="001D31D0">
                    <w:t xml:space="preserve"> Chancen und Risiken </w:t>
                  </w:r>
                  <w:r w:rsidR="005B38D8" w:rsidRPr="001D31D0">
                    <w:t xml:space="preserve">eines Wechsels zur privaten Krankenversicherung </w:t>
                  </w:r>
                  <w:r w:rsidRPr="001D31D0">
                    <w:t>für die Kundinnen und Kunden</w:t>
                  </w:r>
                </w:p>
                <w:p w:rsidR="00B5157E" w:rsidRPr="001D31D0" w:rsidRDefault="00825F28" w:rsidP="00CF5F14">
                  <w:pPr>
                    <w:pStyle w:val="Tabellenspiegelstrich"/>
                    <w:rPr>
                      <w:rFonts w:eastAsiaTheme="minorEastAsia"/>
                      <w:bCs/>
                    </w:rPr>
                  </w:pPr>
                  <w:r w:rsidRPr="001D31D0">
                    <w:t xml:space="preserve">informieren </w:t>
                  </w:r>
                  <w:r w:rsidRPr="001D31D0">
                    <w:rPr>
                      <w:rFonts w:eastAsiaTheme="minorEastAsia"/>
                      <w:bCs/>
                    </w:rPr>
                    <w:t>sich über wesentliche</w:t>
                  </w:r>
                  <w:r w:rsidR="005B38D8" w:rsidRPr="001D31D0">
                    <w:rPr>
                      <w:rFonts w:eastAsiaTheme="minorEastAsia"/>
                      <w:bCs/>
                    </w:rPr>
                    <w:t xml:space="preserve"> </w:t>
                  </w:r>
                  <w:r w:rsidRPr="001D31D0">
                    <w:rPr>
                      <w:rFonts w:eastAsiaTheme="minorEastAsia"/>
                      <w:bCs/>
                    </w:rPr>
                    <w:t xml:space="preserve">Unterschiede </w:t>
                  </w:r>
                  <w:r w:rsidR="005B38D8" w:rsidRPr="001D31D0">
                    <w:rPr>
                      <w:rFonts w:eastAsiaTheme="minorEastAsia"/>
                      <w:bCs/>
                    </w:rPr>
                    <w:t xml:space="preserve">der GKV und PKV </w:t>
                  </w:r>
                  <w:r w:rsidRPr="001D31D0">
                    <w:rPr>
                      <w:rFonts w:eastAsiaTheme="minorEastAsia"/>
                      <w:bCs/>
                    </w:rPr>
                    <w:t>(Leistungen, Beitrag, Zustandekommen des Vertrages)</w:t>
                  </w:r>
                </w:p>
                <w:p w:rsidR="007C1340" w:rsidRPr="001D31D0" w:rsidRDefault="00825F28" w:rsidP="00CF5F14">
                  <w:pPr>
                    <w:pStyle w:val="Tabellenspiegelstrich"/>
                    <w:rPr>
                      <w:rStyle w:val="LSblau"/>
                    </w:rPr>
                  </w:pPr>
                  <w:r w:rsidRPr="001D31D0">
                    <w:rPr>
                      <w:rStyle w:val="LSblau"/>
                    </w:rPr>
                    <w:t xml:space="preserve">strukturieren und </w:t>
                  </w:r>
                  <w:r w:rsidR="007C1340" w:rsidRPr="001D31D0">
                    <w:rPr>
                      <w:rStyle w:val="LSblau"/>
                    </w:rPr>
                    <w:t>d</w:t>
                  </w:r>
                  <w:r w:rsidR="00962B4B" w:rsidRPr="001D31D0">
                    <w:rPr>
                      <w:rStyle w:val="LSblau"/>
                    </w:rPr>
                    <w:t>okumentieren</w:t>
                  </w:r>
                  <w:r w:rsidR="00FC460D" w:rsidRPr="001D31D0">
                    <w:rPr>
                      <w:rStyle w:val="LSblau"/>
                    </w:rPr>
                    <w:t xml:space="preserve"> die wesentlichen Unterschiede </w:t>
                  </w:r>
                  <w:r w:rsidR="00B5157E" w:rsidRPr="001D31D0">
                    <w:rPr>
                      <w:rStyle w:val="LSblau"/>
                    </w:rPr>
                    <w:t xml:space="preserve">zwischen GKV und PKV </w:t>
                  </w:r>
                  <w:r w:rsidR="00FC460D" w:rsidRPr="001D31D0">
                    <w:rPr>
                      <w:rStyle w:val="LSblau"/>
                    </w:rPr>
                    <w:t>mit Hilfe eine</w:t>
                  </w:r>
                  <w:r w:rsidR="007C1340" w:rsidRPr="001D31D0">
                    <w:rPr>
                      <w:rStyle w:val="LSblau"/>
                    </w:rPr>
                    <w:t>s geeigneten Kollaboration</w:t>
                  </w:r>
                  <w:r w:rsidR="00644C45" w:rsidRPr="001D31D0">
                    <w:rPr>
                      <w:rStyle w:val="LSblau"/>
                    </w:rPr>
                    <w:t>s</w:t>
                  </w:r>
                  <w:r w:rsidR="007C1340" w:rsidRPr="001D31D0">
                    <w:rPr>
                      <w:rStyle w:val="LSblau"/>
                    </w:rPr>
                    <w:t>tools (Groupware, digitale Pinnwand</w:t>
                  </w:r>
                  <w:r w:rsidRPr="001D31D0">
                    <w:rPr>
                      <w:rStyle w:val="LSblau"/>
                    </w:rPr>
                    <w:t>)</w:t>
                  </w:r>
                </w:p>
                <w:p w:rsidR="00644C45" w:rsidRPr="001D31D0" w:rsidRDefault="00644C45" w:rsidP="001D31D0">
                  <w:pPr>
                    <w:pStyle w:val="Tabellenspiegelstrich"/>
                  </w:pPr>
                  <w:r w:rsidRPr="001D31D0">
                    <w:t>präsentieren die Ergebnisse der Synopse GKV-PKV</w:t>
                  </w:r>
                </w:p>
                <w:p w:rsidR="00825F28" w:rsidRPr="001D31D0" w:rsidRDefault="00825F28" w:rsidP="001D31D0">
                  <w:pPr>
                    <w:pStyle w:val="Tabellenspiegelstrich"/>
                    <w:rPr>
                      <w:rStyle w:val="LSorange"/>
                    </w:rPr>
                  </w:pPr>
                  <w:r w:rsidRPr="001D31D0">
                    <w:rPr>
                      <w:rStyle w:val="LSorange"/>
                    </w:rPr>
                    <w:t>b</w:t>
                  </w:r>
                  <w:r w:rsidR="0030330E" w:rsidRPr="001D31D0">
                    <w:rPr>
                      <w:rStyle w:val="LSorange"/>
                    </w:rPr>
                    <w:t>eurteilen</w:t>
                  </w:r>
                  <w:r w:rsidR="00962B4B" w:rsidRPr="001D31D0">
                    <w:rPr>
                      <w:rStyle w:val="LSorange"/>
                    </w:rPr>
                    <w:t xml:space="preserve"> </w:t>
                  </w:r>
                  <w:r w:rsidR="0030330E" w:rsidRPr="001D31D0">
                    <w:rPr>
                      <w:rStyle w:val="LSorange"/>
                    </w:rPr>
                    <w:t>die im Internet gefundenen Informationen in Bezug auf ihre Aussagefähigkeit und Darstellung</w:t>
                  </w:r>
                </w:p>
                <w:p w:rsidR="00962B4B" w:rsidRPr="001D31D0" w:rsidRDefault="005D0ACC" w:rsidP="001D31D0">
                  <w:pPr>
                    <w:pStyle w:val="Tabellenspiegelstrich"/>
                    <w:rPr>
                      <w:rStyle w:val="LSorange"/>
                    </w:rPr>
                  </w:pPr>
                  <w:r w:rsidRPr="001D31D0">
                    <w:rPr>
                      <w:rStyle w:val="LSorange"/>
                    </w:rPr>
                    <w:t>b</w:t>
                  </w:r>
                  <w:r w:rsidR="00962B4B" w:rsidRPr="001D31D0">
                    <w:rPr>
                      <w:rStyle w:val="LSorange"/>
                    </w:rPr>
                    <w:t>ewerten</w:t>
                  </w:r>
                  <w:r w:rsidR="000C4652" w:rsidRPr="001D31D0">
                    <w:rPr>
                      <w:rStyle w:val="LSorange"/>
                    </w:rPr>
                    <w:t xml:space="preserve"> den Einsatz eines digitalen Kollaborationstools im Hinblick auf die Arbeitsentlastung</w:t>
                  </w:r>
                </w:p>
                <w:p w:rsidR="00644C45" w:rsidRPr="001D31D0" w:rsidRDefault="00644C45" w:rsidP="001D31D0">
                  <w:pPr>
                    <w:pStyle w:val="Tabellenspiegelstrich"/>
                    <w:rPr>
                      <w:rStyle w:val="LSblau"/>
                    </w:rPr>
                  </w:pPr>
                  <w:r w:rsidRPr="001D31D0">
                    <w:rPr>
                      <w:rStyle w:val="LSblau"/>
                    </w:rPr>
                    <w:t>nutzen zur Bewertung ein digitales Feedbacktool</w:t>
                  </w:r>
                </w:p>
                <w:p w:rsidR="005D0ACC" w:rsidRPr="001D31D0" w:rsidRDefault="00644C45" w:rsidP="001D31D0">
                  <w:pPr>
                    <w:pStyle w:val="Tabellenspiegelstrich"/>
                  </w:pPr>
                  <w:r w:rsidRPr="001D31D0">
                    <w:t>reflektieren</w:t>
                  </w:r>
                  <w:r w:rsidR="005D0ACC" w:rsidRPr="001D31D0">
                    <w:t xml:space="preserve"> die Gerechtigkeit des deutschen Gesundheitssystems</w:t>
                  </w:r>
                  <w:r w:rsidR="00B931D7" w:rsidRPr="001D31D0">
                    <w:t>.</w:t>
                  </w:r>
                  <w:r w:rsidR="005D0ACC" w:rsidRPr="001D31D0">
                    <w:t xml:space="preserve"> </w:t>
                  </w:r>
                </w:p>
              </w:tc>
              <w:tc>
                <w:tcPr>
                  <w:tcW w:w="7273" w:type="dxa"/>
                </w:tcPr>
                <w:p w:rsidR="00FF32F3" w:rsidRPr="001D31D0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1D31D0">
                    <w:lastRenderedPageBreak/>
                    <w:t>Konkretisierung der Inhalte</w:t>
                  </w:r>
                </w:p>
                <w:p w:rsidR="00D37C80" w:rsidRPr="001D31D0" w:rsidRDefault="00D37C80" w:rsidP="0030330E">
                  <w:pPr>
                    <w:pStyle w:val="Tabellenspiegelstrich"/>
                  </w:pPr>
                  <w:r w:rsidRPr="001D31D0">
                    <w:t>Risikomanagement bei Gesundheitsrisiken</w:t>
                  </w:r>
                </w:p>
                <w:p w:rsidR="00962B4B" w:rsidRPr="001D31D0" w:rsidRDefault="0030330E" w:rsidP="0030330E">
                  <w:pPr>
                    <w:pStyle w:val="Tabellenspiegelstrich"/>
                  </w:pPr>
                  <w:r w:rsidRPr="001D31D0">
                    <w:t>Versicherungspflicht in der GKV</w:t>
                  </w:r>
                </w:p>
                <w:p w:rsidR="0030330E" w:rsidRPr="001D31D0" w:rsidRDefault="00962B4B" w:rsidP="0030330E">
                  <w:pPr>
                    <w:pStyle w:val="Tabellenspiegelstrich"/>
                  </w:pPr>
                  <w:r w:rsidRPr="001D31D0">
                    <w:t>Unterschiedliche Mitgliedsarten</w:t>
                  </w:r>
                  <w:r w:rsidR="0030330E" w:rsidRPr="001D31D0">
                    <w:t xml:space="preserve"> in der GKV</w:t>
                  </w:r>
                </w:p>
                <w:p w:rsidR="0030330E" w:rsidRPr="001D31D0" w:rsidRDefault="00962B4B" w:rsidP="0030330E">
                  <w:pPr>
                    <w:pStyle w:val="Tabellenspiegelstrich"/>
                  </w:pPr>
                  <w:r w:rsidRPr="001D31D0">
                    <w:t xml:space="preserve">Voraussetzungen der </w:t>
                  </w:r>
                  <w:r w:rsidR="0030330E" w:rsidRPr="001D31D0">
                    <w:t>Familienversicherung</w:t>
                  </w:r>
                </w:p>
                <w:p w:rsidR="008840BC" w:rsidRPr="001D31D0" w:rsidRDefault="008840BC" w:rsidP="008840BC">
                  <w:pPr>
                    <w:pStyle w:val="Tabellenspiegelstrich"/>
                  </w:pPr>
                  <w:r w:rsidRPr="001D31D0">
                    <w:t>Ermittlung des versicherungspflichtigen Jahresarbeitsentgelts</w:t>
                  </w:r>
                </w:p>
                <w:p w:rsidR="008840BC" w:rsidRPr="001D31D0" w:rsidRDefault="008840BC" w:rsidP="0030330E">
                  <w:pPr>
                    <w:pStyle w:val="Tabellenspiegelstrich"/>
                  </w:pPr>
                  <w:r w:rsidRPr="001D31D0">
                    <w:t xml:space="preserve">Beitragsbemessungsgrenze/ Jahresarbeitsentgeltgrenze </w:t>
                  </w:r>
                </w:p>
                <w:p w:rsidR="00962B4B" w:rsidRPr="001D31D0" w:rsidRDefault="0030330E" w:rsidP="0030330E">
                  <w:pPr>
                    <w:pStyle w:val="Tabellenspiegelstrich"/>
                  </w:pPr>
                  <w:r w:rsidRPr="001D31D0">
                    <w:t>Fortfall der GKV-Versicherungspflicht</w:t>
                  </w:r>
                </w:p>
                <w:p w:rsidR="0030330E" w:rsidRPr="001D31D0" w:rsidRDefault="00962B4B" w:rsidP="0030330E">
                  <w:pPr>
                    <w:pStyle w:val="Tabellenspiegelstrich"/>
                  </w:pPr>
                  <w:r w:rsidRPr="001D31D0">
                    <w:t xml:space="preserve">Möglichkeiten bei Eintritt der </w:t>
                  </w:r>
                  <w:r w:rsidR="0030330E" w:rsidRPr="001D31D0">
                    <w:t>Versicherungsfreihei</w:t>
                  </w:r>
                  <w:r w:rsidRPr="001D31D0">
                    <w:t>t</w:t>
                  </w:r>
                </w:p>
                <w:p w:rsidR="0030330E" w:rsidRPr="001D31D0" w:rsidRDefault="00962B4B" w:rsidP="008840BC">
                  <w:pPr>
                    <w:pStyle w:val="Tabellenspiegelstrich"/>
                  </w:pPr>
                  <w:r w:rsidRPr="001D31D0">
                    <w:t>Kündigungsfristen bei einem Übertritt</w:t>
                  </w:r>
                  <w:r w:rsidR="002A4552" w:rsidRPr="001D31D0">
                    <w:t xml:space="preserve"> zur PKV</w:t>
                  </w:r>
                </w:p>
                <w:p w:rsidR="0030330E" w:rsidRPr="001D31D0" w:rsidRDefault="008A33F8" w:rsidP="0030330E">
                  <w:pPr>
                    <w:pStyle w:val="Tabellenspiegelstrich"/>
                  </w:pPr>
                  <w:r w:rsidRPr="001D31D0">
                    <w:t>Wechselmodalitäten GKV -PKV</w:t>
                  </w:r>
                </w:p>
                <w:p w:rsidR="0030330E" w:rsidRPr="001D31D0" w:rsidRDefault="0030330E" w:rsidP="0030330E">
                  <w:pPr>
                    <w:pStyle w:val="Tabellenspiegelstrich"/>
                  </w:pPr>
                  <w:r w:rsidRPr="001D31D0">
                    <w:t>Träger</w:t>
                  </w:r>
                  <w:r w:rsidR="002A4552" w:rsidRPr="001D31D0">
                    <w:t xml:space="preserve"> der GKV (Kranken- und Pflegekassen)</w:t>
                  </w:r>
                </w:p>
                <w:p w:rsidR="0030330E" w:rsidRPr="001D31D0" w:rsidRDefault="0030330E" w:rsidP="0030330E">
                  <w:pPr>
                    <w:pStyle w:val="Tabellenspiegelstrich"/>
                  </w:pPr>
                  <w:r w:rsidRPr="001D31D0">
                    <w:lastRenderedPageBreak/>
                    <w:t>Leistungsvergleich GKV-PKV</w:t>
                  </w:r>
                </w:p>
                <w:p w:rsidR="00FF32F3" w:rsidRPr="001D31D0" w:rsidRDefault="00962B4B" w:rsidP="0030330E">
                  <w:pPr>
                    <w:pStyle w:val="Tabellenspiegelstrich"/>
                  </w:pPr>
                  <w:r w:rsidRPr="001D31D0">
                    <w:t xml:space="preserve">Wesentliche </w:t>
                  </w:r>
                  <w:r w:rsidR="0030330E" w:rsidRPr="001D31D0">
                    <w:t>Systemunterschiede GKV-PKV</w:t>
                  </w:r>
                  <w:r w:rsidR="002A4552" w:rsidRPr="001D31D0">
                    <w:t>/SPV - PPV</w:t>
                  </w:r>
                </w:p>
              </w:tc>
            </w:tr>
            <w:tr w:rsidR="00FF32F3" w:rsidRPr="001D31D0" w:rsidTr="001D31D0">
              <w:trPr>
                <w:cantSplit/>
                <w:trHeight w:val="415"/>
              </w:trPr>
              <w:tc>
                <w:tcPr>
                  <w:tcW w:w="14572" w:type="dxa"/>
                  <w:gridSpan w:val="2"/>
                </w:tcPr>
                <w:p w:rsidR="00FF32F3" w:rsidRPr="001D31D0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1D31D0">
                    <w:lastRenderedPageBreak/>
                    <w:t>Lern- und Arbeitstechniken</w:t>
                  </w:r>
                </w:p>
                <w:p w:rsidR="002A346C" w:rsidRPr="001D31D0" w:rsidRDefault="002A346C" w:rsidP="001D31D0">
                  <w:pPr>
                    <w:pStyle w:val="Tabellenspiegelstrich"/>
                  </w:pPr>
                  <w:r w:rsidRPr="001D31D0">
                    <w:t xml:space="preserve">Brainstorming </w:t>
                  </w:r>
                </w:p>
                <w:p w:rsidR="00FF32F3" w:rsidRPr="001D31D0" w:rsidRDefault="0030330E" w:rsidP="001D31D0">
                  <w:pPr>
                    <w:pStyle w:val="Tabellenspiegelstrich"/>
                  </w:pPr>
                  <w:r w:rsidRPr="001D31D0">
                    <w:t xml:space="preserve">Methoden zur </w:t>
                  </w:r>
                  <w:r w:rsidR="002A346C" w:rsidRPr="001D31D0">
                    <w:t xml:space="preserve">digitalen </w:t>
                  </w:r>
                  <w:r w:rsidR="002A4552" w:rsidRPr="001D31D0">
                    <w:t>Planung der Arbeitsschritte</w:t>
                  </w:r>
                  <w:r w:rsidRPr="001D31D0">
                    <w:t xml:space="preserve"> </w:t>
                  </w:r>
                  <w:r w:rsidR="002A4552" w:rsidRPr="001D31D0">
                    <w:t xml:space="preserve">mit Hilfe </w:t>
                  </w:r>
                  <w:r w:rsidR="002A346C" w:rsidRPr="001D31D0">
                    <w:t xml:space="preserve">z. B. </w:t>
                  </w:r>
                  <w:r w:rsidR="002A4552" w:rsidRPr="001D31D0">
                    <w:t xml:space="preserve">eines </w:t>
                  </w:r>
                  <w:proofErr w:type="spellStart"/>
                  <w:r w:rsidR="002A4552" w:rsidRPr="001D31D0">
                    <w:t>Kanbans</w:t>
                  </w:r>
                  <w:proofErr w:type="spellEnd"/>
                  <w:r w:rsidR="002A4552" w:rsidRPr="001D31D0">
                    <w:t xml:space="preserve"> </w:t>
                  </w:r>
                  <w:r w:rsidR="002A346C" w:rsidRPr="001D31D0">
                    <w:t>oder eines anderen digitalen Planungstools</w:t>
                  </w:r>
                </w:p>
                <w:p w:rsidR="002A4552" w:rsidRPr="001D31D0" w:rsidRDefault="002A4552" w:rsidP="001D31D0">
                  <w:pPr>
                    <w:pStyle w:val="Tabellenspiegelstrich"/>
                  </w:pPr>
                  <w:r w:rsidRPr="001D31D0">
                    <w:t>Texterschließung und situationsbezogene Auslegung von Gesetzestexten</w:t>
                  </w:r>
                </w:p>
                <w:p w:rsidR="00B5157E" w:rsidRPr="001D31D0" w:rsidRDefault="00B5157E" w:rsidP="001D31D0">
                  <w:pPr>
                    <w:pStyle w:val="Tabellenspiegelstrich"/>
                  </w:pPr>
                  <w:r w:rsidRPr="001D31D0">
                    <w:t>Präsentationstechniken</w:t>
                  </w:r>
                </w:p>
                <w:p w:rsidR="00B5157E" w:rsidRPr="001D31D0" w:rsidRDefault="00267A29" w:rsidP="001D31D0">
                  <w:pPr>
                    <w:pStyle w:val="Tabellenspiegelstrich"/>
                  </w:pPr>
                  <w:r w:rsidRPr="001D31D0">
                    <w:t xml:space="preserve">Kollaborative Erarbeitung von Problemlösungen </w:t>
                  </w:r>
                  <w:r w:rsidR="002A4552" w:rsidRPr="001D31D0">
                    <w:t>mit geeigneter Software oder Tools</w:t>
                  </w:r>
                </w:p>
                <w:p w:rsidR="00342A42" w:rsidRPr="001D31D0" w:rsidRDefault="00342A42" w:rsidP="001D31D0">
                  <w:pPr>
                    <w:pStyle w:val="Tabellenspiegelstrich"/>
                  </w:pPr>
                  <w:r w:rsidRPr="001D31D0">
                    <w:t>Pro- und Contra-Debatte (ggf. Podiumsdiskussion)</w:t>
                  </w:r>
                </w:p>
                <w:p w:rsidR="005D0ACC" w:rsidRPr="001D31D0" w:rsidRDefault="005D0ACC" w:rsidP="001D31D0">
                  <w:pPr>
                    <w:pStyle w:val="Tabellenspiegelstrich"/>
                  </w:pPr>
                  <w:r w:rsidRPr="001D31D0">
                    <w:t xml:space="preserve">Feedbackmethoden/-regeln </w:t>
                  </w:r>
                </w:p>
              </w:tc>
            </w:tr>
            <w:tr w:rsidR="00FF32F3" w:rsidRPr="001D31D0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:rsidR="00FF32F3" w:rsidRPr="001D31D0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1D31D0">
                    <w:t>Unterrichtsmaterialien/Fundstelle</w:t>
                  </w:r>
                </w:p>
                <w:p w:rsidR="00FF32F3" w:rsidRPr="001D31D0" w:rsidRDefault="00267A29" w:rsidP="001D31D0">
                  <w:pPr>
                    <w:pStyle w:val="Tabellenspiegelstrich"/>
                  </w:pPr>
                  <w:r w:rsidRPr="001D31D0">
                    <w:t>Sozialgesetzbuch</w:t>
                  </w:r>
                </w:p>
                <w:p w:rsidR="00267A29" w:rsidRPr="001D31D0" w:rsidRDefault="00267A29" w:rsidP="001D31D0">
                  <w:pPr>
                    <w:pStyle w:val="Tabellenspiegelstrich"/>
                  </w:pPr>
                  <w:r w:rsidRPr="001D31D0">
                    <w:t>Internet (Erklärvideos, Beiträge</w:t>
                  </w:r>
                  <w:r w:rsidR="005009EF" w:rsidRPr="001D31D0">
                    <w:t>)</w:t>
                  </w:r>
                </w:p>
                <w:p w:rsidR="00267A29" w:rsidRPr="001D31D0" w:rsidRDefault="00267A29" w:rsidP="001D31D0">
                  <w:pPr>
                    <w:pStyle w:val="Tabellenspiegelstrich"/>
                  </w:pPr>
                  <w:r w:rsidRPr="001D31D0">
                    <w:t>Informationsmaterialien auf Lernplattform</w:t>
                  </w:r>
                </w:p>
                <w:p w:rsidR="00825F28" w:rsidRPr="001D31D0" w:rsidRDefault="00825F28" w:rsidP="001D31D0">
                  <w:pPr>
                    <w:pStyle w:val="Tabellenspiegelstrich"/>
                  </w:pPr>
                  <w:r w:rsidRPr="001D31D0">
                    <w:t>Unsere Sozialversicherung (Broschüre der deutschen Renten</w:t>
                  </w:r>
                  <w:r w:rsidR="005D7E03" w:rsidRPr="001D31D0">
                    <w:t>v</w:t>
                  </w:r>
                  <w:r w:rsidRPr="001D31D0">
                    <w:t>ersicherung)</w:t>
                  </w:r>
                </w:p>
                <w:p w:rsidR="00FF32F3" w:rsidRPr="001D31D0" w:rsidRDefault="001D31D0" w:rsidP="001D31D0">
                  <w:pPr>
                    <w:pStyle w:val="Tabellenspiegelstrich"/>
                  </w:pPr>
                  <w:r w:rsidRPr="001D31D0">
                    <w:t>Schulbuch</w:t>
                  </w:r>
                </w:p>
              </w:tc>
            </w:tr>
            <w:tr w:rsidR="00FF32F3" w:rsidRPr="001D31D0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:rsidR="00FF32F3" w:rsidRPr="001D31D0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1D31D0">
                    <w:t>Organisatorische Hinweise</w:t>
                  </w:r>
                </w:p>
                <w:p w:rsidR="00FF32F3" w:rsidRPr="001D31D0" w:rsidRDefault="00FF32F3" w:rsidP="00FF32F3">
                  <w:pPr>
                    <w:pStyle w:val="Tabellentext"/>
                    <w:spacing w:before="0"/>
                    <w:rPr>
                      <w:i/>
                    </w:rPr>
                  </w:pPr>
                  <w:r w:rsidRPr="001D31D0">
                    <w:rPr>
                      <w:i/>
                    </w:rPr>
                    <w:t>z. B. Verantwortlichkeiten, Fachraumbedarf, Einbindung von Experten/Exkursionen, Lernortkooperation</w:t>
                  </w:r>
                </w:p>
                <w:p w:rsidR="00FF32F3" w:rsidRPr="001D31D0" w:rsidRDefault="002A4552" w:rsidP="001D31D0">
                  <w:pPr>
                    <w:pStyle w:val="Tabellenspiegelstrich"/>
                  </w:pPr>
                  <w:r w:rsidRPr="001D31D0">
                    <w:t>Visu</w:t>
                  </w:r>
                  <w:r w:rsidR="00EB4739" w:rsidRPr="001D31D0">
                    <w:t>ali</w:t>
                  </w:r>
                  <w:r w:rsidRPr="001D31D0">
                    <w:t>sierungstechnik</w:t>
                  </w:r>
                </w:p>
                <w:p w:rsidR="005D7E03" w:rsidRPr="001D31D0" w:rsidRDefault="005D7E03" w:rsidP="001D31D0">
                  <w:pPr>
                    <w:pStyle w:val="Tabellenspiegelstrich"/>
                  </w:pPr>
                  <w:r w:rsidRPr="001D31D0">
                    <w:t>Digitale Endgeräte</w:t>
                  </w:r>
                </w:p>
                <w:p w:rsidR="005D7E03" w:rsidRPr="001D31D0" w:rsidRDefault="00EB4739" w:rsidP="001D31D0">
                  <w:pPr>
                    <w:pStyle w:val="Tabellenspiegelstrich"/>
                  </w:pPr>
                  <w:r w:rsidRPr="001D31D0">
                    <w:t>WLAN- und Internetzugang</w:t>
                  </w:r>
                </w:p>
              </w:tc>
            </w:tr>
            <w:tr w:rsidR="005D7E03" w:rsidRPr="001D31D0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:rsidR="005D7E03" w:rsidRPr="001D31D0" w:rsidRDefault="005D7E0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1D31D0">
                    <w:t>Bezug zu</w:t>
                  </w:r>
                </w:p>
                <w:p w:rsidR="005D7E03" w:rsidRPr="001D31D0" w:rsidRDefault="005D7E03" w:rsidP="001D31D0">
                  <w:pPr>
                    <w:pStyle w:val="Tabellenspiegelstrich"/>
                  </w:pPr>
                  <w:r w:rsidRPr="001D31D0">
                    <w:t xml:space="preserve">Lernfeld 7 und Lernfeld 3, </w:t>
                  </w:r>
                </w:p>
                <w:p w:rsidR="005D7E03" w:rsidRPr="001D31D0" w:rsidRDefault="005D7E03" w:rsidP="001D31D0">
                  <w:pPr>
                    <w:pStyle w:val="Tabellenspiegelstrich"/>
                  </w:pPr>
                  <w:r w:rsidRPr="001D31D0">
                    <w:t>Politik/Gesellschaftslehre (Diskussion Bürgerversicherung)</w:t>
                  </w:r>
                </w:p>
                <w:p w:rsidR="005D7E03" w:rsidRPr="001D31D0" w:rsidRDefault="005D7E03" w:rsidP="001D31D0">
                  <w:pPr>
                    <w:pStyle w:val="Tabellenspiegelstrich"/>
                  </w:pPr>
                  <w:r w:rsidRPr="001D31D0">
                    <w:t>Deutsch/Kommunikation (Anforderungssituation 1 ZF3, ZF6, Anforderungssituation 2 ZF1, ZF3, Anforderungssituation 6 ZF 1</w:t>
                  </w:r>
                </w:p>
              </w:tc>
            </w:tr>
          </w:tbl>
          <w:p w:rsidR="00FF32F3" w:rsidRPr="00850777" w:rsidRDefault="00FF32F3" w:rsidP="00FF32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F408F" w:rsidRPr="001D31D0" w:rsidRDefault="005F408F" w:rsidP="00DF721C">
      <w:pPr>
        <w:spacing w:before="120" w:after="0"/>
      </w:pPr>
      <w:r w:rsidRPr="001D31D0">
        <w:rPr>
          <w:color w:val="ED7D31"/>
          <w:sz w:val="22"/>
          <w:szCs w:val="22"/>
        </w:rPr>
        <w:lastRenderedPageBreak/>
        <w:t>Medienkompetenz</w:t>
      </w:r>
      <w:r w:rsidRPr="001D31D0">
        <w:rPr>
          <w:color w:val="000000"/>
          <w:sz w:val="22"/>
          <w:szCs w:val="22"/>
        </w:rPr>
        <w:t xml:space="preserve">, </w:t>
      </w:r>
      <w:r w:rsidRPr="001D31D0">
        <w:rPr>
          <w:color w:val="007EC5"/>
          <w:sz w:val="22"/>
          <w:szCs w:val="22"/>
        </w:rPr>
        <w:t>Anwendungs-Know-how</w:t>
      </w:r>
      <w:r w:rsidRPr="001D31D0">
        <w:rPr>
          <w:color w:val="000000"/>
          <w:sz w:val="22"/>
          <w:szCs w:val="22"/>
        </w:rPr>
        <w:t xml:space="preserve">, </w:t>
      </w:r>
      <w:r w:rsidRPr="001D31D0">
        <w:rPr>
          <w:color w:val="4CB848"/>
          <w:sz w:val="22"/>
          <w:szCs w:val="22"/>
        </w:rPr>
        <w:t xml:space="preserve">Informatische Grundkenntnisse </w:t>
      </w:r>
      <w:r w:rsidRPr="001D31D0">
        <w:rPr>
          <w:sz w:val="22"/>
          <w:szCs w:val="22"/>
        </w:rPr>
        <w:t xml:space="preserve">(Bitte markieren Sie alle Aussagen zu diesen drei Kompetenzbereichen </w:t>
      </w:r>
      <w:r w:rsidR="0066626B" w:rsidRPr="001D31D0">
        <w:t xml:space="preserve">der Digitalisierung </w:t>
      </w:r>
      <w:r w:rsidRPr="001D31D0">
        <w:t>in den entsprechenden Farben.)</w:t>
      </w:r>
    </w:p>
    <w:sectPr w:rsidR="005F408F" w:rsidRPr="001D31D0" w:rsidSect="00FF2A8B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583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5A" w:rsidRDefault="004D575A">
      <w:r>
        <w:separator/>
      </w:r>
    </w:p>
    <w:p w:rsidR="004D575A" w:rsidRDefault="004D575A"/>
    <w:p w:rsidR="004D575A" w:rsidRDefault="004D575A"/>
  </w:endnote>
  <w:endnote w:type="continuationSeparator" w:id="0">
    <w:p w:rsidR="004D575A" w:rsidRDefault="004D575A">
      <w:r>
        <w:continuationSeparator/>
      </w:r>
    </w:p>
    <w:p w:rsidR="004D575A" w:rsidRDefault="004D575A"/>
    <w:p w:rsidR="004D575A" w:rsidRDefault="004D5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1D31D0">
      <w:rPr>
        <w:noProof/>
      </w:rPr>
      <w:t>6</w:t>
    </w:r>
    <w:r w:rsidR="00D230E5">
      <w:rPr>
        <w:noProof/>
      </w:rPr>
      <w:fldChar w:fldCharType="end"/>
    </w:r>
    <w:r>
      <w:t xml:space="preserve"> von </w:t>
    </w:r>
    <w:r w:rsidR="001D31D0">
      <w:fldChar w:fldCharType="begin"/>
    </w:r>
    <w:r w:rsidR="001D31D0">
      <w:instrText xml:space="preserve"> NUMPAGES  \* Arabic  \* MERGEFORMAT </w:instrText>
    </w:r>
    <w:r w:rsidR="001D31D0">
      <w:fldChar w:fldCharType="separate"/>
    </w:r>
    <w:r w:rsidR="001D31D0">
      <w:rPr>
        <w:noProof/>
      </w:rPr>
      <w:t>6</w:t>
    </w:r>
    <w:r w:rsidR="001D31D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5A" w:rsidRDefault="004D575A">
      <w:r>
        <w:separator/>
      </w:r>
    </w:p>
  </w:footnote>
  <w:footnote w:type="continuationSeparator" w:id="0">
    <w:p w:rsidR="004D575A" w:rsidRDefault="004D575A">
      <w:r>
        <w:continuationSeparator/>
      </w:r>
    </w:p>
    <w:p w:rsidR="004D575A" w:rsidRDefault="004D575A"/>
    <w:p w:rsidR="004D575A" w:rsidRDefault="004D57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Default="000E34C7" w:rsidP="008234F4">
    <w:pPr>
      <w:pStyle w:val="berschrift2"/>
      <w:numPr>
        <w:ilvl w:val="0"/>
        <w:numId w:val="0"/>
      </w:numPr>
      <w:spacing w:before="0"/>
    </w:pPr>
    <w:r>
      <w:t>Kauf</w:t>
    </w:r>
    <w:r w:rsidR="005A35AB">
      <w:t>frau</w:t>
    </w:r>
    <w:r w:rsidR="00CF5F14">
      <w:t xml:space="preserve"> für Versicherungen und Finanzanlagen</w:t>
    </w:r>
    <w:r w:rsidR="005A35AB">
      <w:t>/Kaufmann</w:t>
    </w:r>
    <w:r>
      <w:t xml:space="preserve">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7E62A2"/>
    <w:multiLevelType w:val="hybridMultilevel"/>
    <w:tmpl w:val="3CEA4904"/>
    <w:lvl w:ilvl="0" w:tplc="826863D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76D6307"/>
    <w:multiLevelType w:val="hybridMultilevel"/>
    <w:tmpl w:val="91C0EC2C"/>
    <w:lvl w:ilvl="0" w:tplc="AF8E4A4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227584D"/>
    <w:multiLevelType w:val="hybridMultilevel"/>
    <w:tmpl w:val="995CC5DC"/>
    <w:lvl w:ilvl="0" w:tplc="0407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17"/>
  </w:num>
  <w:num w:numId="14">
    <w:abstractNumId w:val="23"/>
  </w:num>
  <w:num w:numId="15">
    <w:abstractNumId w:val="19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5"/>
  </w:num>
  <w:num w:numId="21">
    <w:abstractNumId w:val="13"/>
  </w:num>
  <w:num w:numId="22">
    <w:abstractNumId w:val="24"/>
  </w:num>
  <w:num w:numId="23">
    <w:abstractNumId w:val="10"/>
  </w:num>
  <w:num w:numId="24">
    <w:abstractNumId w:val="12"/>
  </w:num>
  <w:num w:numId="25">
    <w:abstractNumId w:val="22"/>
  </w:num>
  <w:num w:numId="26">
    <w:abstractNumId w:val="20"/>
  </w:num>
  <w:num w:numId="27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42E0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465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343F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31D0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67A29"/>
    <w:rsid w:val="0027406F"/>
    <w:rsid w:val="00282545"/>
    <w:rsid w:val="00283ACF"/>
    <w:rsid w:val="002855F6"/>
    <w:rsid w:val="00285DE3"/>
    <w:rsid w:val="00286508"/>
    <w:rsid w:val="002911D5"/>
    <w:rsid w:val="00293219"/>
    <w:rsid w:val="002A346C"/>
    <w:rsid w:val="002A4552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30E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A42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E7038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07BF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1F1C"/>
    <w:rsid w:val="004C32C6"/>
    <w:rsid w:val="004C702A"/>
    <w:rsid w:val="004D08CE"/>
    <w:rsid w:val="004D0E5C"/>
    <w:rsid w:val="004D21A5"/>
    <w:rsid w:val="004D350A"/>
    <w:rsid w:val="004D575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4F7C69"/>
    <w:rsid w:val="005009EF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024F"/>
    <w:rsid w:val="00591DC9"/>
    <w:rsid w:val="00592C6A"/>
    <w:rsid w:val="00594096"/>
    <w:rsid w:val="00594D23"/>
    <w:rsid w:val="005A10C2"/>
    <w:rsid w:val="005A1EA9"/>
    <w:rsid w:val="005A35AB"/>
    <w:rsid w:val="005A40FB"/>
    <w:rsid w:val="005A4BC0"/>
    <w:rsid w:val="005A670C"/>
    <w:rsid w:val="005B0F55"/>
    <w:rsid w:val="005B2B72"/>
    <w:rsid w:val="005B38D8"/>
    <w:rsid w:val="005B3F3E"/>
    <w:rsid w:val="005B4D39"/>
    <w:rsid w:val="005B5C47"/>
    <w:rsid w:val="005C3460"/>
    <w:rsid w:val="005C3919"/>
    <w:rsid w:val="005C741D"/>
    <w:rsid w:val="005D0ACC"/>
    <w:rsid w:val="005D1CBF"/>
    <w:rsid w:val="005D3006"/>
    <w:rsid w:val="005D7A2A"/>
    <w:rsid w:val="005D7E03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4C45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3141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3E62"/>
    <w:rsid w:val="006B62CF"/>
    <w:rsid w:val="006C08BE"/>
    <w:rsid w:val="006C116E"/>
    <w:rsid w:val="006C14E6"/>
    <w:rsid w:val="006C1E42"/>
    <w:rsid w:val="006C1F7D"/>
    <w:rsid w:val="006C3CD4"/>
    <w:rsid w:val="006C44C3"/>
    <w:rsid w:val="006C49B2"/>
    <w:rsid w:val="006D1E63"/>
    <w:rsid w:val="006D230D"/>
    <w:rsid w:val="006D6B94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44F0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1340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5F28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777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0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3F8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32A8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2B4B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B8E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185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37C96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286A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6D60"/>
    <w:rsid w:val="00B47426"/>
    <w:rsid w:val="00B47719"/>
    <w:rsid w:val="00B47C1F"/>
    <w:rsid w:val="00B5081B"/>
    <w:rsid w:val="00B5119E"/>
    <w:rsid w:val="00B5157E"/>
    <w:rsid w:val="00B526BF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31D7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207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567FA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6D1A"/>
    <w:rsid w:val="00CE772D"/>
    <w:rsid w:val="00CF1F7C"/>
    <w:rsid w:val="00CF27D7"/>
    <w:rsid w:val="00CF5C3D"/>
    <w:rsid w:val="00CF5F14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2E33"/>
    <w:rsid w:val="00D132F1"/>
    <w:rsid w:val="00D13E2E"/>
    <w:rsid w:val="00D146F9"/>
    <w:rsid w:val="00D15C08"/>
    <w:rsid w:val="00D20D97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37C80"/>
    <w:rsid w:val="00D44718"/>
    <w:rsid w:val="00D47327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366B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CB3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654"/>
    <w:rsid w:val="00E5174E"/>
    <w:rsid w:val="00E540B5"/>
    <w:rsid w:val="00E64637"/>
    <w:rsid w:val="00E66950"/>
    <w:rsid w:val="00E71F2C"/>
    <w:rsid w:val="00E72E5A"/>
    <w:rsid w:val="00E75BE7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2C50"/>
    <w:rsid w:val="00EA3037"/>
    <w:rsid w:val="00EA3EF6"/>
    <w:rsid w:val="00EA53F0"/>
    <w:rsid w:val="00EB0A80"/>
    <w:rsid w:val="00EB10CE"/>
    <w:rsid w:val="00EB4739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46C68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60D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2A8B"/>
    <w:rsid w:val="00FF3185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5E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6C11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1156</Words>
  <Characters>9011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2022-03-09T13:14:00Z</dcterms:created>
  <dcterms:modified xsi:type="dcterms:W3CDTF">2022-03-09T13:14:00Z</dcterms:modified>
</cp:coreProperties>
</file>