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2300"/>
        <w:gridCol w:w="2942"/>
        <w:gridCol w:w="2767"/>
        <w:gridCol w:w="2721"/>
      </w:tblGrid>
      <w:tr w:rsidR="008B0E47">
        <w:trPr>
          <w:trHeight w:val="296"/>
        </w:trPr>
        <w:tc>
          <w:tcPr>
            <w:tcW w:w="14287" w:type="dxa"/>
            <w:gridSpan w:val="5"/>
            <w:tcBorders>
              <w:top w:val="none" w:sz="4" w:space="0" w:color="000000"/>
              <w:left w:val="none" w:sz="4" w:space="0" w:color="000000"/>
              <w:bottom w:val="single" w:sz="4" w:space="0" w:color="auto"/>
              <w:right w:val="none" w:sz="4" w:space="0" w:color="000000"/>
            </w:tcBorders>
            <w:shd w:val="clear" w:color="auto" w:fill="auto"/>
          </w:tcPr>
          <w:p w:rsidR="008B0E47" w:rsidRDefault="002E0DE3" w:rsidP="00127B61">
            <w:pPr>
              <w:pStyle w:val="berschrift1"/>
              <w:spacing w:before="0"/>
              <w:rPr>
                <w:szCs w:val="40"/>
              </w:rPr>
            </w:pPr>
            <w:r>
              <w:rPr>
                <w:szCs w:val="40"/>
              </w:rPr>
              <w:t xml:space="preserve">Umsetzungshilfe für die Erstellung eines Didaktischen Jahresplans (DJP) für das LF 4: </w:t>
            </w:r>
            <w:r>
              <w:rPr>
                <w:szCs w:val="40"/>
              </w:rPr>
              <w:br/>
              <w:t>Kunden über die Anlage auf Konten und staatlich gefördertes Sparen beraten (40 Stunden)</w:t>
            </w:r>
          </w:p>
          <w:p w:rsidR="008B0E47" w:rsidRDefault="008B0E47" w:rsidP="00127B61">
            <w:pPr>
              <w:spacing w:after="0"/>
            </w:pPr>
          </w:p>
          <w:p w:rsidR="008B0E47" w:rsidRDefault="002E0DE3" w:rsidP="00127B61">
            <w:pPr>
              <w:spacing w:after="0"/>
              <w:rPr>
                <w:b/>
                <w:bCs/>
                <w:sz w:val="24"/>
                <w:szCs w:val="24"/>
              </w:rPr>
            </w:pPr>
            <w:r>
              <w:rPr>
                <w:b/>
                <w:bCs/>
                <w:sz w:val="24"/>
                <w:szCs w:val="24"/>
              </w:rPr>
              <w:t>Die Schülerinnen und Schüler verfügen über die Kompetenz, Kunden unter Berücksichtigung von staatlichen Fördermö</w:t>
            </w:r>
            <w:r>
              <w:rPr>
                <w:b/>
                <w:bCs/>
                <w:sz w:val="24"/>
                <w:szCs w:val="24"/>
              </w:rPr>
              <w:t>g</w:t>
            </w:r>
            <w:r>
              <w:rPr>
                <w:b/>
                <w:bCs/>
                <w:sz w:val="24"/>
                <w:szCs w:val="24"/>
              </w:rPr>
              <w:t>lichkeiten über die Formen der Geldanlage auf Konten zu beraten.</w:t>
            </w:r>
          </w:p>
          <w:p w:rsidR="00591001" w:rsidRDefault="00591001" w:rsidP="00127B61">
            <w:pPr>
              <w:spacing w:after="0"/>
              <w:rPr>
                <w:rFonts w:eastAsia="Times New Roman" w:cs="Arial"/>
                <w:lang w:eastAsia="de-DE"/>
              </w:rPr>
            </w:pPr>
          </w:p>
          <w:p w:rsidR="00591001" w:rsidRPr="005F1B6E" w:rsidRDefault="00591001" w:rsidP="00127B61">
            <w:pPr>
              <w:spacing w:after="0"/>
              <w:rPr>
                <w:rFonts w:eastAsia="Times New Roman" w:cs="Arial"/>
                <w:lang w:eastAsia="de-DE"/>
              </w:rPr>
            </w:pPr>
            <w:r w:rsidRPr="005F1B6E">
              <w:rPr>
                <w:rFonts w:eastAsia="Times New Roman" w:cs="Arial"/>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einschränken soll. Ebenso kann daraus keine Verbindlichkeit abgeleitet werden.</w:t>
            </w:r>
          </w:p>
          <w:p w:rsidR="00591001" w:rsidRDefault="00591001" w:rsidP="00127B61">
            <w:pPr>
              <w:spacing w:after="0"/>
              <w:rPr>
                <w:rFonts w:eastAsia="Times New Roman" w:cs="Arial"/>
                <w:lang w:eastAsia="de-DE"/>
              </w:rPr>
            </w:pPr>
            <w:r w:rsidRPr="005F1B6E">
              <w:rPr>
                <w:rFonts w:eastAsia="Times New Roman" w:cs="Arial"/>
                <w:lang w:eastAsia="de-DE"/>
              </w:rPr>
              <w:t>In den „Möglichen Inhalten“ werden die kursiven Mindestinhalte nur ergänzt, wenn diese aus Sicht des Autorenteams zu erweitern oder präzisi</w:t>
            </w:r>
            <w:r w:rsidRPr="005F1B6E">
              <w:rPr>
                <w:rFonts w:eastAsia="Times New Roman" w:cs="Arial"/>
                <w:lang w:eastAsia="de-DE"/>
              </w:rPr>
              <w:t>e</w:t>
            </w:r>
            <w:r w:rsidRPr="005F1B6E">
              <w:rPr>
                <w:rFonts w:eastAsia="Times New Roman" w:cs="Arial"/>
                <w:lang w:eastAsia="de-DE"/>
              </w:rPr>
              <w:t>ren sind.</w:t>
            </w:r>
          </w:p>
          <w:p w:rsidR="00127B61" w:rsidRPr="005F1B6E" w:rsidRDefault="00127B61" w:rsidP="00127B61">
            <w:pPr>
              <w:spacing w:after="0"/>
              <w:rPr>
                <w:b/>
                <w:bCs/>
                <w:sz w:val="24"/>
                <w:szCs w:val="24"/>
              </w:rPr>
            </w:pPr>
          </w:p>
          <w:p w:rsidR="00591001" w:rsidRPr="00127B61" w:rsidRDefault="00591001" w:rsidP="00127B61">
            <w:pPr>
              <w:spacing w:after="0"/>
              <w:rPr>
                <w:b/>
                <w:bCs/>
                <w:i/>
                <w:sz w:val="20"/>
              </w:rPr>
            </w:pPr>
            <w:r w:rsidRPr="00127B61">
              <w:rPr>
                <w:i/>
              </w:rPr>
              <w:t>Stand 19.06.2020</w:t>
            </w:r>
          </w:p>
        </w:tc>
      </w:tr>
      <w:tr w:rsidR="008B0E47">
        <w:trPr>
          <w:trHeight w:val="296"/>
        </w:trPr>
        <w:tc>
          <w:tcPr>
            <w:tcW w:w="3557" w:type="dxa"/>
            <w:vMerge w:val="restart"/>
            <w:tcBorders>
              <w:top w:val="single" w:sz="4" w:space="0" w:color="auto"/>
            </w:tcBorders>
            <w:shd w:val="clear" w:color="auto" w:fill="auto"/>
          </w:tcPr>
          <w:p w:rsidR="008B0E47" w:rsidRDefault="002E0DE3">
            <w:pPr>
              <w:spacing w:after="0" w:line="240" w:lineRule="auto"/>
              <w:rPr>
                <w:rFonts w:eastAsia="Times New Roman" w:cs="Arial"/>
                <w:b/>
                <w:i/>
                <w:iCs/>
                <w:sz w:val="20"/>
              </w:rPr>
            </w:pPr>
            <w:r>
              <w:rPr>
                <w:rFonts w:eastAsia="Times New Roman" w:cs="Arial"/>
                <w:b/>
                <w:i/>
                <w:iCs/>
                <w:sz w:val="20"/>
              </w:rPr>
              <w:t>Lehrplan</w:t>
            </w:r>
          </w:p>
          <w:p w:rsidR="008B0E47" w:rsidRDefault="002E0DE3">
            <w:pPr>
              <w:spacing w:after="0" w:line="240" w:lineRule="auto"/>
              <w:rPr>
                <w:rFonts w:eastAsia="Times New Roman" w:cs="Arial"/>
                <w:b/>
                <w:sz w:val="20"/>
              </w:rPr>
            </w:pPr>
            <w:r>
              <w:rPr>
                <w:rFonts w:eastAsia="Times New Roman" w:cs="Arial"/>
                <w:b/>
                <w:sz w:val="20"/>
              </w:rPr>
              <w:t>Lernsituation</w:t>
            </w:r>
          </w:p>
          <w:p w:rsidR="008B0E47" w:rsidRDefault="002E0DE3">
            <w:pPr>
              <w:spacing w:after="0" w:line="240" w:lineRule="auto"/>
              <w:rPr>
                <w:rFonts w:eastAsia="Times New Roman" w:cs="Arial"/>
                <w:b/>
                <w:sz w:val="20"/>
              </w:rPr>
            </w:pPr>
            <w:r>
              <w:rPr>
                <w:rFonts w:eastAsia="Times New Roman" w:cs="Arial"/>
                <w:b/>
                <w:sz w:val="20"/>
              </w:rPr>
              <w:t>Zeitrichtwert</w:t>
            </w:r>
          </w:p>
        </w:tc>
        <w:tc>
          <w:tcPr>
            <w:tcW w:w="5242" w:type="dxa"/>
            <w:gridSpan w:val="2"/>
            <w:tcBorders>
              <w:top w:val="single" w:sz="4" w:space="0" w:color="auto"/>
            </w:tcBorders>
            <w:shd w:val="clear" w:color="auto" w:fill="auto"/>
          </w:tcPr>
          <w:p w:rsidR="008B0E47" w:rsidRDefault="002E0DE3">
            <w:pPr>
              <w:spacing w:after="0" w:line="240" w:lineRule="auto"/>
              <w:rPr>
                <w:rFonts w:eastAsia="Times New Roman" w:cs="Arial"/>
                <w:b/>
                <w:sz w:val="20"/>
              </w:rPr>
            </w:pPr>
            <w:r>
              <w:rPr>
                <w:rFonts w:eastAsia="Times New Roman" w:cs="Arial"/>
                <w:b/>
                <w:sz w:val="20"/>
              </w:rPr>
              <w:t>Handlungskompetenz</w:t>
            </w:r>
          </w:p>
        </w:tc>
        <w:tc>
          <w:tcPr>
            <w:tcW w:w="2767" w:type="dxa"/>
            <w:vMerge w:val="restart"/>
            <w:tcBorders>
              <w:top w:val="single" w:sz="4" w:space="0" w:color="auto"/>
            </w:tcBorders>
            <w:shd w:val="clear" w:color="auto" w:fill="auto"/>
          </w:tcPr>
          <w:p w:rsidR="008B0E47" w:rsidRDefault="002E0DE3">
            <w:pPr>
              <w:spacing w:after="0" w:line="240" w:lineRule="auto"/>
              <w:rPr>
                <w:rFonts w:eastAsia="Times New Roman" w:cs="Arial"/>
                <w:b/>
                <w:sz w:val="20"/>
              </w:rPr>
            </w:pPr>
            <w:r>
              <w:rPr>
                <w:rFonts w:eastAsia="Times New Roman" w:cs="Arial"/>
                <w:b/>
                <w:sz w:val="20"/>
              </w:rPr>
              <w:t>Didaktik</w:t>
            </w:r>
          </w:p>
          <w:p w:rsidR="008B0E47" w:rsidRDefault="002E0DE3">
            <w:pPr>
              <w:spacing w:after="0" w:line="240" w:lineRule="auto"/>
              <w:rPr>
                <w:rFonts w:eastAsia="Times New Roman" w:cs="Arial"/>
                <w:b/>
                <w:sz w:val="20"/>
              </w:rPr>
            </w:pPr>
            <w:r>
              <w:rPr>
                <w:rFonts w:eastAsia="Times New Roman" w:cs="Arial"/>
                <w:b/>
                <w:sz w:val="20"/>
              </w:rPr>
              <w:t>Organisation</w:t>
            </w:r>
          </w:p>
          <w:p w:rsidR="008B0E47" w:rsidRDefault="002E0DE3">
            <w:pPr>
              <w:spacing w:after="0" w:line="240" w:lineRule="auto"/>
              <w:rPr>
                <w:rFonts w:eastAsia="Times New Roman" w:cs="Arial"/>
                <w:b/>
                <w:sz w:val="20"/>
              </w:rPr>
            </w:pPr>
            <w:r>
              <w:rPr>
                <w:rFonts w:eastAsia="Times New Roman" w:cs="Arial"/>
                <w:b/>
                <w:sz w:val="20"/>
              </w:rPr>
              <w:t>Verantwortlichkeit</w:t>
            </w:r>
          </w:p>
        </w:tc>
        <w:tc>
          <w:tcPr>
            <w:tcW w:w="2721" w:type="dxa"/>
            <w:vMerge w:val="restart"/>
            <w:tcBorders>
              <w:top w:val="single" w:sz="4" w:space="0" w:color="auto"/>
            </w:tcBorders>
            <w:shd w:val="clear" w:color="auto" w:fill="auto"/>
          </w:tcPr>
          <w:p w:rsidR="008B0E47" w:rsidRDefault="002E0DE3">
            <w:pPr>
              <w:spacing w:after="0" w:line="240" w:lineRule="auto"/>
              <w:rPr>
                <w:rFonts w:eastAsia="Times New Roman" w:cs="Arial"/>
                <w:b/>
                <w:sz w:val="20"/>
              </w:rPr>
            </w:pPr>
            <w:r>
              <w:rPr>
                <w:rFonts w:eastAsia="Times New Roman" w:cs="Arial"/>
                <w:b/>
                <w:sz w:val="20"/>
              </w:rPr>
              <w:t>Verknüpfung mit anderen Lernfeldern/Fächern</w:t>
            </w:r>
          </w:p>
        </w:tc>
      </w:tr>
      <w:tr w:rsidR="008B0E47">
        <w:trPr>
          <w:trHeight w:val="295"/>
        </w:trPr>
        <w:tc>
          <w:tcPr>
            <w:tcW w:w="3557" w:type="dxa"/>
            <w:vMerge/>
            <w:shd w:val="clear" w:color="auto" w:fill="auto"/>
          </w:tcPr>
          <w:p w:rsidR="008B0E47" w:rsidRDefault="008B0E47">
            <w:pPr>
              <w:spacing w:line="240" w:lineRule="auto"/>
              <w:rPr>
                <w:rFonts w:eastAsia="Times New Roman" w:cs="Arial"/>
              </w:rPr>
            </w:pPr>
          </w:p>
        </w:tc>
        <w:tc>
          <w:tcPr>
            <w:tcW w:w="2300" w:type="dxa"/>
            <w:shd w:val="clear" w:color="auto" w:fill="auto"/>
          </w:tcPr>
          <w:p w:rsidR="008B0E47" w:rsidRDefault="002E0DE3">
            <w:pPr>
              <w:spacing w:line="240" w:lineRule="auto"/>
              <w:rPr>
                <w:rFonts w:eastAsia="Times New Roman" w:cs="Arial"/>
                <w:b/>
                <w:sz w:val="20"/>
              </w:rPr>
            </w:pPr>
            <w:r>
              <w:rPr>
                <w:rFonts w:eastAsia="Times New Roman" w:cs="Arial"/>
                <w:b/>
                <w:sz w:val="20"/>
              </w:rPr>
              <w:t>Fachkompetenz</w:t>
            </w:r>
          </w:p>
        </w:tc>
        <w:tc>
          <w:tcPr>
            <w:tcW w:w="2942" w:type="dxa"/>
            <w:shd w:val="clear" w:color="auto" w:fill="auto"/>
          </w:tcPr>
          <w:p w:rsidR="008B0E47" w:rsidRDefault="002E0DE3">
            <w:pPr>
              <w:spacing w:line="240" w:lineRule="auto"/>
              <w:rPr>
                <w:rFonts w:eastAsia="Times New Roman" w:cs="Arial"/>
                <w:b/>
                <w:sz w:val="20"/>
              </w:rPr>
            </w:pPr>
            <w:r>
              <w:rPr>
                <w:rFonts w:eastAsia="Times New Roman" w:cs="Arial"/>
                <w:b/>
                <w:sz w:val="20"/>
              </w:rPr>
              <w:t>Selbst-, Sozial-, Meth</w:t>
            </w:r>
            <w:r>
              <w:rPr>
                <w:rFonts w:eastAsia="Times New Roman" w:cs="Arial"/>
                <w:b/>
                <w:sz w:val="20"/>
              </w:rPr>
              <w:t>o</w:t>
            </w:r>
            <w:r>
              <w:rPr>
                <w:rFonts w:eastAsia="Times New Roman" w:cs="Arial"/>
                <w:b/>
                <w:sz w:val="20"/>
              </w:rPr>
              <w:t>denkompetenz</w:t>
            </w:r>
          </w:p>
        </w:tc>
        <w:tc>
          <w:tcPr>
            <w:tcW w:w="2767" w:type="dxa"/>
            <w:vMerge/>
            <w:shd w:val="clear" w:color="auto" w:fill="auto"/>
          </w:tcPr>
          <w:p w:rsidR="008B0E47" w:rsidRDefault="008B0E47">
            <w:pPr>
              <w:spacing w:line="240" w:lineRule="auto"/>
              <w:rPr>
                <w:rFonts w:eastAsia="Times New Roman" w:cs="Arial"/>
              </w:rPr>
            </w:pPr>
          </w:p>
        </w:tc>
        <w:tc>
          <w:tcPr>
            <w:tcW w:w="2721" w:type="dxa"/>
            <w:vMerge/>
            <w:shd w:val="clear" w:color="auto" w:fill="auto"/>
          </w:tcPr>
          <w:p w:rsidR="008B0E47" w:rsidRDefault="008B0E47">
            <w:pPr>
              <w:spacing w:line="240" w:lineRule="auto"/>
              <w:rPr>
                <w:rFonts w:eastAsia="Times New Roman" w:cs="Arial"/>
              </w:rPr>
            </w:pPr>
          </w:p>
        </w:tc>
      </w:tr>
      <w:tr w:rsidR="008B0E47">
        <w:tc>
          <w:tcPr>
            <w:tcW w:w="3557" w:type="dxa"/>
            <w:shd w:val="clear" w:color="auto" w:fill="auto"/>
          </w:tcPr>
          <w:p w:rsidR="008B0E47" w:rsidRDefault="002E0DE3">
            <w:pPr>
              <w:contextualSpacing/>
              <w:rPr>
                <w:rFonts w:cs="Arial"/>
                <w:sz w:val="20"/>
                <w:szCs w:val="20"/>
                <w:u w:val="single"/>
              </w:rPr>
            </w:pPr>
            <w:r>
              <w:rPr>
                <w:rFonts w:cs="Arial"/>
                <w:sz w:val="20"/>
                <w:szCs w:val="20"/>
                <w:u w:val="single"/>
              </w:rPr>
              <w:t>Lernsituation: Bedarfsanalyse</w:t>
            </w:r>
          </w:p>
          <w:p w:rsidR="008B0E47" w:rsidRDefault="002E0DE3">
            <w:pPr>
              <w:rPr>
                <w:rFonts w:cs="Arial"/>
                <w:i/>
                <w:iCs/>
                <w:sz w:val="20"/>
                <w:szCs w:val="20"/>
              </w:rPr>
            </w:pPr>
            <w:r>
              <w:rPr>
                <w:rFonts w:cs="Arial"/>
                <w:i/>
                <w:iCs/>
                <w:sz w:val="20"/>
                <w:szCs w:val="20"/>
              </w:rPr>
              <w:t>Die Schülerinnen und Schüler e</w:t>
            </w:r>
            <w:r>
              <w:rPr>
                <w:rFonts w:cs="Arial"/>
                <w:i/>
                <w:iCs/>
                <w:sz w:val="20"/>
                <w:szCs w:val="20"/>
              </w:rPr>
              <w:t>r</w:t>
            </w:r>
            <w:r>
              <w:rPr>
                <w:rFonts w:cs="Arial"/>
                <w:i/>
                <w:iCs/>
                <w:sz w:val="20"/>
                <w:szCs w:val="20"/>
              </w:rPr>
              <w:t>schließen sich systematisch den Anlagezweck, die Anlagedauer und die Risikotoleranz der Kunden und analysieren aktuelle und zukünftige Bedarfssignale.</w:t>
            </w:r>
          </w:p>
          <w:p w:rsidR="008B0E47" w:rsidRDefault="002E0DE3">
            <w:pPr>
              <w:spacing w:line="240" w:lineRule="auto"/>
              <w:rPr>
                <w:rFonts w:eastAsia="Times New Roman" w:cs="Arial"/>
                <w:color w:val="000000"/>
                <w:sz w:val="20"/>
              </w:rPr>
            </w:pPr>
            <w:r>
              <w:rPr>
                <w:rFonts w:eastAsia="Times New Roman" w:cs="Arial"/>
                <w:sz w:val="20"/>
              </w:rPr>
              <w:t>Möglicher Einstieg:</w:t>
            </w:r>
            <w:r>
              <w:rPr>
                <w:rFonts w:eastAsia="Times New Roman" w:cs="Arial"/>
                <w:sz w:val="20"/>
              </w:rPr>
              <w:br/>
            </w:r>
            <w:r>
              <w:rPr>
                <w:rFonts w:eastAsia="Times New Roman" w:cs="Arial"/>
                <w:color w:val="000000" w:themeColor="text1"/>
                <w:sz w:val="20"/>
              </w:rPr>
              <w:t xml:space="preserve">Die </w:t>
            </w:r>
            <w:proofErr w:type="spellStart"/>
            <w:r>
              <w:rPr>
                <w:rFonts w:eastAsia="Times New Roman" w:cs="Arial"/>
                <w:color w:val="000000" w:themeColor="text1"/>
                <w:sz w:val="20"/>
              </w:rPr>
              <w:t>SuS</w:t>
            </w:r>
            <w:proofErr w:type="spellEnd"/>
            <w:r>
              <w:rPr>
                <w:rFonts w:eastAsia="Times New Roman" w:cs="Arial"/>
                <w:color w:val="000000" w:themeColor="text1"/>
                <w:sz w:val="20"/>
              </w:rPr>
              <w:t xml:space="preserve"> erstellen eine Bedarfsanal</w:t>
            </w:r>
            <w:r>
              <w:rPr>
                <w:rFonts w:eastAsia="Times New Roman" w:cs="Arial"/>
                <w:color w:val="000000" w:themeColor="text1"/>
                <w:sz w:val="20"/>
              </w:rPr>
              <w:t>y</w:t>
            </w:r>
            <w:r>
              <w:rPr>
                <w:rFonts w:eastAsia="Times New Roman" w:cs="Arial"/>
                <w:color w:val="000000" w:themeColor="text1"/>
                <w:sz w:val="20"/>
              </w:rPr>
              <w:t>se und ermitteln die Anlagemotive der Kunden</w:t>
            </w:r>
          </w:p>
          <w:p w:rsidR="008B0E47" w:rsidRDefault="002E0DE3">
            <w:pPr>
              <w:spacing w:line="240" w:lineRule="auto"/>
              <w:rPr>
                <w:rFonts w:cs="Arial"/>
                <w:sz w:val="20"/>
                <w:szCs w:val="16"/>
              </w:rPr>
            </w:pPr>
            <w:r>
              <w:rPr>
                <w:rFonts w:eastAsia="Times New Roman" w:cs="Arial"/>
                <w:sz w:val="20"/>
              </w:rPr>
              <w:t>2 UE</w:t>
            </w:r>
          </w:p>
        </w:tc>
        <w:tc>
          <w:tcPr>
            <w:tcW w:w="5242" w:type="dxa"/>
            <w:gridSpan w:val="2"/>
            <w:shd w:val="clear" w:color="auto" w:fill="auto"/>
          </w:tcPr>
          <w:p w:rsidR="008B0E47" w:rsidRDefault="002E0DE3">
            <w:pPr>
              <w:pStyle w:val="Kompetenzen"/>
              <w:framePr w:hSpace="0" w:wrap="auto" w:vAnchor="margin" w:hAnchor="text" w:yAlign="inline"/>
              <w:numPr>
                <w:ilvl w:val="0"/>
                <w:numId w:val="0"/>
              </w:numPr>
              <w:ind w:left="284" w:hanging="284"/>
              <w:rPr>
                <w:color w:val="000000"/>
                <w:sz w:val="20"/>
              </w:rPr>
            </w:pPr>
            <w:r>
              <w:rPr>
                <w:color w:val="000000" w:themeColor="text1"/>
                <w:sz w:val="20"/>
              </w:rPr>
              <w:t xml:space="preserve">Die </w:t>
            </w:r>
            <w:proofErr w:type="spellStart"/>
            <w:r>
              <w:rPr>
                <w:color w:val="000000" w:themeColor="text1"/>
                <w:sz w:val="20"/>
              </w:rPr>
              <w:t>SuS</w:t>
            </w:r>
            <w:proofErr w:type="spellEnd"/>
            <w:r>
              <w:rPr>
                <w:color w:val="000000" w:themeColor="text1"/>
                <w:sz w:val="20"/>
              </w:rPr>
              <w:t>…</w:t>
            </w:r>
          </w:p>
          <w:p w:rsidR="008B0E47" w:rsidRDefault="002E0DE3">
            <w:pPr>
              <w:pStyle w:val="Kompetenzen"/>
              <w:framePr w:hSpace="0" w:wrap="auto" w:vAnchor="margin" w:hAnchor="text" w:yAlign="inline"/>
              <w:numPr>
                <w:ilvl w:val="0"/>
                <w:numId w:val="41"/>
              </w:numPr>
              <w:rPr>
                <w:color w:val="000000"/>
                <w:sz w:val="20"/>
              </w:rPr>
            </w:pPr>
            <w:r>
              <w:rPr>
                <w:color w:val="000000"/>
                <w:sz w:val="20"/>
              </w:rPr>
              <w:t>klären die Anlagemotive des Kunden</w:t>
            </w:r>
          </w:p>
          <w:p w:rsidR="008B0E47" w:rsidRDefault="002E0DE3">
            <w:pPr>
              <w:pStyle w:val="Kompetenzen"/>
              <w:framePr w:hSpace="0" w:wrap="auto" w:vAnchor="margin" w:hAnchor="text" w:yAlign="inline"/>
              <w:numPr>
                <w:ilvl w:val="0"/>
                <w:numId w:val="41"/>
              </w:numPr>
              <w:rPr>
                <w:color w:val="000000"/>
                <w:sz w:val="20"/>
              </w:rPr>
            </w:pPr>
            <w:r>
              <w:rPr>
                <w:color w:val="000000"/>
                <w:sz w:val="20"/>
              </w:rPr>
              <w:t>erstellen eine Bedarfsanalyse</w:t>
            </w:r>
          </w:p>
          <w:p w:rsidR="008B0E47" w:rsidRDefault="002E0DE3">
            <w:pPr>
              <w:pStyle w:val="Kompetenzen"/>
              <w:framePr w:hSpace="0" w:wrap="auto" w:vAnchor="margin" w:hAnchor="text" w:yAlign="inline"/>
              <w:numPr>
                <w:ilvl w:val="0"/>
                <w:numId w:val="41"/>
              </w:numPr>
              <w:rPr>
                <w:sz w:val="20"/>
              </w:rPr>
            </w:pPr>
            <w:r>
              <w:rPr>
                <w:sz w:val="20"/>
              </w:rPr>
              <w:t>erkennen die Bedeutung des Sparens für den Kunden, das Kreditinstitut und die Volkswir</w:t>
            </w:r>
            <w:r>
              <w:rPr>
                <w:sz w:val="20"/>
              </w:rPr>
              <w:t>t</w:t>
            </w:r>
            <w:r>
              <w:rPr>
                <w:sz w:val="20"/>
              </w:rPr>
              <w:t>schaft</w:t>
            </w:r>
          </w:p>
          <w:p w:rsidR="008B0E47" w:rsidRDefault="002E0DE3">
            <w:pPr>
              <w:pStyle w:val="Kompetenzen"/>
              <w:framePr w:hSpace="0" w:wrap="auto" w:vAnchor="margin" w:hAnchor="text" w:yAlign="inline"/>
              <w:numPr>
                <w:ilvl w:val="0"/>
                <w:numId w:val="41"/>
              </w:numPr>
              <w:rPr>
                <w:color w:val="000000"/>
                <w:sz w:val="20"/>
              </w:rPr>
            </w:pPr>
            <w:r>
              <w:rPr>
                <w:color w:val="000000"/>
                <w:sz w:val="20"/>
              </w:rPr>
              <w:t>reflektieren die „Sparhaltung“ kritisch im Hinblick auf die aktuelle Marktlage</w:t>
            </w:r>
            <w:r>
              <w:rPr>
                <w:color w:val="000000"/>
                <w:sz w:val="20"/>
              </w:rPr>
              <w:br/>
            </w:r>
          </w:p>
          <w:p w:rsidR="008B0E47" w:rsidRDefault="002E0DE3">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8B0E47" w:rsidRDefault="002E0DE3">
            <w:pPr>
              <w:pStyle w:val="Kompetenzen"/>
              <w:framePr w:hSpace="0" w:wrap="auto" w:vAnchor="margin" w:hAnchor="text" w:yAlign="inline"/>
              <w:numPr>
                <w:ilvl w:val="0"/>
                <w:numId w:val="41"/>
              </w:numPr>
              <w:rPr>
                <w:sz w:val="20"/>
              </w:rPr>
            </w:pPr>
            <w:r>
              <w:rPr>
                <w:sz w:val="20"/>
              </w:rPr>
              <w:t>Magisches Dreieck</w:t>
            </w:r>
          </w:p>
          <w:p w:rsidR="008B0E47" w:rsidRDefault="008B0E47">
            <w:pPr>
              <w:pStyle w:val="Kompetenzen"/>
              <w:framePr w:hSpace="0" w:wrap="auto" w:vAnchor="margin" w:hAnchor="text" w:yAlign="inline"/>
              <w:numPr>
                <w:ilvl w:val="0"/>
                <w:numId w:val="0"/>
              </w:numPr>
              <w:ind w:left="720"/>
              <w:rPr>
                <w:sz w:val="20"/>
              </w:rPr>
            </w:pPr>
          </w:p>
        </w:tc>
        <w:tc>
          <w:tcPr>
            <w:tcW w:w="2767" w:type="dxa"/>
            <w:shd w:val="clear" w:color="auto" w:fill="auto"/>
          </w:tcPr>
          <w:p w:rsidR="008B0E47" w:rsidRDefault="002E0DE3">
            <w:pPr>
              <w:pStyle w:val="Listenabsatz"/>
              <w:numPr>
                <w:ilvl w:val="0"/>
                <w:numId w:val="44"/>
              </w:numPr>
              <w:spacing w:after="0" w:line="240" w:lineRule="auto"/>
              <w:rPr>
                <w:rFonts w:ascii="Arial" w:hAnsi="Arial" w:cs="Arial"/>
                <w:bCs/>
                <w:sz w:val="20"/>
                <w:szCs w:val="20"/>
              </w:rPr>
            </w:pPr>
            <w:r>
              <w:rPr>
                <w:rFonts w:ascii="Arial" w:hAnsi="Arial" w:cs="Arial"/>
                <w:bCs/>
                <w:sz w:val="20"/>
                <w:szCs w:val="20"/>
              </w:rPr>
              <w:t>Brainstorming zu unte</w:t>
            </w:r>
            <w:r>
              <w:rPr>
                <w:rFonts w:ascii="Arial" w:hAnsi="Arial" w:cs="Arial"/>
                <w:bCs/>
                <w:sz w:val="20"/>
                <w:szCs w:val="20"/>
              </w:rPr>
              <w:t>r</w:t>
            </w:r>
            <w:r>
              <w:rPr>
                <w:rFonts w:ascii="Arial" w:hAnsi="Arial" w:cs="Arial"/>
                <w:bCs/>
                <w:sz w:val="20"/>
                <w:szCs w:val="20"/>
              </w:rPr>
              <w:t>schiedlichen Sparmot</w:t>
            </w:r>
            <w:r>
              <w:rPr>
                <w:rFonts w:ascii="Arial" w:hAnsi="Arial" w:cs="Arial"/>
                <w:bCs/>
                <w:sz w:val="20"/>
                <w:szCs w:val="20"/>
              </w:rPr>
              <w:t>i</w:t>
            </w:r>
            <w:r>
              <w:rPr>
                <w:rFonts w:ascii="Arial" w:hAnsi="Arial" w:cs="Arial"/>
                <w:bCs/>
                <w:sz w:val="20"/>
                <w:szCs w:val="20"/>
              </w:rPr>
              <w:t xml:space="preserve">ven </w:t>
            </w:r>
          </w:p>
          <w:p w:rsidR="008B0E47" w:rsidRDefault="002E0DE3">
            <w:pPr>
              <w:pStyle w:val="Listenabsatz"/>
              <w:numPr>
                <w:ilvl w:val="0"/>
                <w:numId w:val="44"/>
              </w:numPr>
              <w:spacing w:after="0" w:line="240" w:lineRule="auto"/>
              <w:rPr>
                <w:rFonts w:ascii="Arial" w:hAnsi="Arial" w:cs="Arial"/>
                <w:bCs/>
                <w:sz w:val="20"/>
                <w:szCs w:val="20"/>
              </w:rPr>
            </w:pPr>
            <w:r>
              <w:rPr>
                <w:rFonts w:ascii="Arial" w:hAnsi="Arial" w:cs="Arial"/>
                <w:bCs/>
                <w:sz w:val="20"/>
                <w:szCs w:val="20"/>
              </w:rPr>
              <w:t>Vergleich mit aktuellen Grafiken zum Sparve</w:t>
            </w:r>
            <w:r>
              <w:rPr>
                <w:rFonts w:ascii="Arial" w:hAnsi="Arial" w:cs="Arial"/>
                <w:bCs/>
                <w:sz w:val="20"/>
                <w:szCs w:val="20"/>
              </w:rPr>
              <w:t>r</w:t>
            </w:r>
            <w:r>
              <w:rPr>
                <w:rFonts w:ascii="Arial" w:hAnsi="Arial" w:cs="Arial"/>
                <w:bCs/>
                <w:sz w:val="20"/>
                <w:szCs w:val="20"/>
              </w:rPr>
              <w:t>halten der Deutschen (</w:t>
            </w:r>
            <w:proofErr w:type="spellStart"/>
            <w:r>
              <w:rPr>
                <w:rFonts w:ascii="Arial" w:hAnsi="Arial" w:cs="Arial"/>
                <w:bCs/>
                <w:sz w:val="20"/>
                <w:szCs w:val="20"/>
              </w:rPr>
              <w:t>picture</w:t>
            </w:r>
            <w:proofErr w:type="spellEnd"/>
            <w:r>
              <w:rPr>
                <w:rFonts w:ascii="Arial" w:hAnsi="Arial" w:cs="Arial"/>
                <w:bCs/>
                <w:sz w:val="20"/>
                <w:szCs w:val="20"/>
              </w:rPr>
              <w:t xml:space="preserve"> </w:t>
            </w:r>
            <w:proofErr w:type="spellStart"/>
            <w:r>
              <w:rPr>
                <w:rFonts w:ascii="Arial" w:hAnsi="Arial" w:cs="Arial"/>
                <w:bCs/>
                <w:sz w:val="20"/>
                <w:szCs w:val="20"/>
              </w:rPr>
              <w:t>alliance</w:t>
            </w:r>
            <w:proofErr w:type="spellEnd"/>
            <w:r>
              <w:rPr>
                <w:rFonts w:ascii="Arial" w:hAnsi="Arial" w:cs="Arial"/>
                <w:bCs/>
                <w:sz w:val="20"/>
                <w:szCs w:val="20"/>
              </w:rPr>
              <w:t>)</w:t>
            </w:r>
          </w:p>
          <w:p w:rsidR="008B0E47" w:rsidRDefault="002E0DE3">
            <w:pPr>
              <w:pStyle w:val="Listenabsatz"/>
              <w:numPr>
                <w:ilvl w:val="0"/>
                <w:numId w:val="44"/>
              </w:numPr>
              <w:spacing w:after="0" w:line="240" w:lineRule="auto"/>
              <w:rPr>
                <w:rFonts w:ascii="Arial" w:hAnsi="Arial" w:cs="Arial"/>
                <w:bCs/>
                <w:sz w:val="20"/>
                <w:szCs w:val="20"/>
              </w:rPr>
            </w:pPr>
            <w:r>
              <w:rPr>
                <w:rFonts w:ascii="Arial" w:hAnsi="Arial" w:cs="Arial"/>
                <w:bCs/>
                <w:sz w:val="20"/>
                <w:szCs w:val="20"/>
              </w:rPr>
              <w:t xml:space="preserve">Vorwissen aktivieren </w:t>
            </w:r>
          </w:p>
          <w:p w:rsidR="008B0E47" w:rsidRDefault="002E0DE3">
            <w:pPr>
              <w:pStyle w:val="Listenabsatz"/>
              <w:numPr>
                <w:ilvl w:val="0"/>
                <w:numId w:val="44"/>
              </w:numPr>
              <w:spacing w:after="0" w:line="240" w:lineRule="auto"/>
              <w:rPr>
                <w:rFonts w:ascii="Arial" w:hAnsi="Arial" w:cs="Arial"/>
                <w:bCs/>
                <w:sz w:val="20"/>
                <w:szCs w:val="20"/>
              </w:rPr>
            </w:pPr>
            <w:r>
              <w:rPr>
                <w:rFonts w:ascii="Arial" w:hAnsi="Arial" w:cs="Arial"/>
                <w:bCs/>
                <w:sz w:val="20"/>
                <w:szCs w:val="20"/>
              </w:rPr>
              <w:t>Mit Informationstexten arbeiten</w:t>
            </w:r>
          </w:p>
          <w:p w:rsidR="008B0E47" w:rsidRDefault="002E0DE3">
            <w:pPr>
              <w:pStyle w:val="Listenabsatz"/>
              <w:numPr>
                <w:ilvl w:val="0"/>
                <w:numId w:val="44"/>
              </w:numPr>
              <w:spacing w:after="0" w:line="240" w:lineRule="auto"/>
              <w:rPr>
                <w:rFonts w:ascii="Arial" w:hAnsi="Arial" w:cs="Arial"/>
                <w:bCs/>
                <w:sz w:val="20"/>
                <w:szCs w:val="20"/>
              </w:rPr>
            </w:pPr>
            <w:r>
              <w:rPr>
                <w:rFonts w:ascii="Arial" w:hAnsi="Arial" w:cs="Arial"/>
                <w:bCs/>
                <w:sz w:val="20"/>
                <w:szCs w:val="20"/>
              </w:rPr>
              <w:t>Erstes Kundengespräch (Rollenspiel) möglich</w:t>
            </w:r>
          </w:p>
          <w:p w:rsidR="008B0E47" w:rsidRDefault="008B0E47">
            <w:pPr>
              <w:spacing w:line="240" w:lineRule="auto"/>
              <w:rPr>
                <w:rFonts w:eastAsia="Times New Roman" w:cs="Arial"/>
                <w:sz w:val="20"/>
              </w:rPr>
            </w:pPr>
          </w:p>
          <w:p w:rsidR="008B0E47" w:rsidRDefault="008B0E47">
            <w:pPr>
              <w:spacing w:line="240" w:lineRule="auto"/>
              <w:rPr>
                <w:rFonts w:eastAsia="Times New Roman" w:cs="Arial"/>
                <w:sz w:val="20"/>
              </w:rPr>
            </w:pPr>
          </w:p>
        </w:tc>
        <w:tc>
          <w:tcPr>
            <w:tcW w:w="2721" w:type="dxa"/>
            <w:shd w:val="clear" w:color="auto" w:fill="auto"/>
          </w:tcPr>
          <w:p w:rsidR="008B0E47" w:rsidRDefault="002E0DE3">
            <w:pPr>
              <w:contextualSpacing/>
              <w:rPr>
                <w:rFonts w:cs="Arial"/>
                <w:sz w:val="20"/>
                <w:szCs w:val="20"/>
              </w:rPr>
            </w:pPr>
            <w:r>
              <w:rPr>
                <w:rFonts w:cs="Arial"/>
                <w:sz w:val="20"/>
                <w:szCs w:val="20"/>
              </w:rPr>
              <w:t>Verknüpfung mit Deutsch: Aufbau von Kundengespr</w:t>
            </w:r>
            <w:r>
              <w:rPr>
                <w:rFonts w:cs="Arial"/>
                <w:sz w:val="20"/>
                <w:szCs w:val="20"/>
              </w:rPr>
              <w:t>ä</w:t>
            </w:r>
            <w:r>
              <w:rPr>
                <w:rFonts w:cs="Arial"/>
                <w:sz w:val="20"/>
                <w:szCs w:val="20"/>
              </w:rPr>
              <w:t>chen</w:t>
            </w:r>
          </w:p>
          <w:p w:rsidR="008B0E47" w:rsidRDefault="002E0DE3">
            <w:pPr>
              <w:contextualSpacing/>
              <w:rPr>
                <w:rFonts w:cs="Arial"/>
                <w:sz w:val="20"/>
                <w:szCs w:val="20"/>
              </w:rPr>
            </w:pPr>
            <w:r>
              <w:rPr>
                <w:rFonts w:cs="Arial"/>
                <w:sz w:val="20"/>
                <w:szCs w:val="20"/>
              </w:rPr>
              <w:t>Und kundenorientierte Sprache anwenden (z.B. positives Formulieren auch von Kosten)</w:t>
            </w:r>
          </w:p>
          <w:p w:rsidR="008B0E47" w:rsidRDefault="008B0E47">
            <w:pPr>
              <w:contextualSpacing/>
              <w:rPr>
                <w:rFonts w:cs="Arial"/>
                <w:sz w:val="20"/>
                <w:szCs w:val="20"/>
              </w:rPr>
            </w:pPr>
          </w:p>
          <w:p w:rsidR="008B0E47" w:rsidRDefault="002E0DE3">
            <w:pPr>
              <w:contextualSpacing/>
              <w:rPr>
                <w:rFonts w:cs="Arial"/>
                <w:sz w:val="20"/>
                <w:szCs w:val="20"/>
              </w:rPr>
            </w:pPr>
            <w:r>
              <w:rPr>
                <w:rFonts w:cs="Arial"/>
                <w:sz w:val="20"/>
                <w:szCs w:val="20"/>
              </w:rPr>
              <w:t>Verknüpfung mit SK:</w:t>
            </w:r>
            <w:r>
              <w:rPr>
                <w:rFonts w:cs="Arial"/>
                <w:sz w:val="20"/>
                <w:szCs w:val="20"/>
              </w:rPr>
              <w:br/>
              <w:t>Sparvolumen in den g</w:t>
            </w:r>
            <w:r>
              <w:rPr>
                <w:rFonts w:cs="Arial"/>
                <w:sz w:val="20"/>
                <w:szCs w:val="20"/>
              </w:rPr>
              <w:t>e</w:t>
            </w:r>
            <w:r>
              <w:rPr>
                <w:rFonts w:cs="Arial"/>
                <w:sz w:val="20"/>
                <w:szCs w:val="20"/>
              </w:rPr>
              <w:t>samtwirtschaftlichen Ko</w:t>
            </w:r>
            <w:r>
              <w:rPr>
                <w:rFonts w:cs="Arial"/>
                <w:sz w:val="20"/>
                <w:szCs w:val="20"/>
              </w:rPr>
              <w:t>n</w:t>
            </w:r>
            <w:r>
              <w:rPr>
                <w:rFonts w:cs="Arial"/>
                <w:sz w:val="20"/>
                <w:szCs w:val="20"/>
              </w:rPr>
              <w:t>text stellen (Auswirkungen auf die Volkswirtschaft)</w:t>
            </w:r>
          </w:p>
          <w:p w:rsidR="008B0E47" w:rsidRDefault="008B0E47" w:rsidP="00591001">
            <w:pPr>
              <w:pStyle w:val="Kompetenzen"/>
              <w:framePr w:hSpace="0" w:wrap="auto" w:vAnchor="margin" w:hAnchor="text" w:yAlign="inline"/>
              <w:numPr>
                <w:ilvl w:val="0"/>
                <w:numId w:val="0"/>
              </w:numPr>
              <w:rPr>
                <w:sz w:val="20"/>
              </w:rPr>
            </w:pPr>
          </w:p>
        </w:tc>
      </w:tr>
      <w:tr w:rsidR="008B0E47">
        <w:tc>
          <w:tcPr>
            <w:tcW w:w="3557" w:type="dxa"/>
            <w:shd w:val="clear" w:color="auto" w:fill="auto"/>
          </w:tcPr>
          <w:p w:rsidR="008B0E47" w:rsidRDefault="002E0DE3">
            <w:pPr>
              <w:contextualSpacing/>
              <w:rPr>
                <w:rFonts w:cs="Arial"/>
                <w:sz w:val="20"/>
                <w:szCs w:val="20"/>
                <w:u w:val="single"/>
              </w:rPr>
            </w:pPr>
            <w:r>
              <w:rPr>
                <w:rFonts w:cs="Arial"/>
                <w:sz w:val="20"/>
                <w:szCs w:val="20"/>
                <w:u w:val="single"/>
              </w:rPr>
              <w:lastRenderedPageBreak/>
              <w:t>Lernsituation: Tagesgeld, Festgeld</w:t>
            </w:r>
          </w:p>
          <w:p w:rsidR="008B0E47" w:rsidRDefault="002E0DE3">
            <w:pPr>
              <w:rPr>
                <w:rFonts w:cs="Arial"/>
                <w:i/>
                <w:iCs/>
                <w:sz w:val="20"/>
                <w:szCs w:val="20"/>
              </w:rPr>
            </w:pPr>
            <w:r>
              <w:rPr>
                <w:rFonts w:cs="Arial"/>
                <w:i/>
                <w:iCs/>
                <w:sz w:val="20"/>
                <w:szCs w:val="20"/>
              </w:rPr>
              <w:t>Die Schülerinnen und Schüler info</w:t>
            </w:r>
            <w:r>
              <w:rPr>
                <w:rFonts w:cs="Arial"/>
                <w:i/>
                <w:iCs/>
                <w:sz w:val="20"/>
                <w:szCs w:val="20"/>
              </w:rPr>
              <w:t>r</w:t>
            </w:r>
            <w:r>
              <w:rPr>
                <w:rFonts w:cs="Arial"/>
                <w:i/>
                <w:iCs/>
                <w:sz w:val="20"/>
                <w:szCs w:val="20"/>
              </w:rPr>
              <w:t>mieren sich auch mithilfe digitaler Medien (…) über Tagesgeldkonten, Festgeldkonten</w:t>
            </w:r>
            <w:r>
              <w:rPr>
                <w:rFonts w:cs="Arial"/>
                <w:i/>
                <w:iCs/>
                <w:color w:val="FF0000"/>
                <w:sz w:val="20"/>
                <w:szCs w:val="20"/>
              </w:rPr>
              <w:t xml:space="preserve"> </w:t>
            </w:r>
            <w:r>
              <w:rPr>
                <w:rFonts w:cs="Arial"/>
                <w:i/>
                <w:iCs/>
                <w:sz w:val="20"/>
                <w:szCs w:val="20"/>
              </w:rPr>
              <w:t>des eigenen Unte</w:t>
            </w:r>
            <w:r>
              <w:rPr>
                <w:rFonts w:cs="Arial"/>
                <w:i/>
                <w:iCs/>
                <w:sz w:val="20"/>
                <w:szCs w:val="20"/>
              </w:rPr>
              <w:t>r</w:t>
            </w:r>
            <w:r>
              <w:rPr>
                <w:rFonts w:cs="Arial"/>
                <w:i/>
                <w:iCs/>
                <w:sz w:val="20"/>
                <w:szCs w:val="20"/>
              </w:rPr>
              <w:t>nehmens.</w:t>
            </w:r>
          </w:p>
          <w:p w:rsidR="008B0E47" w:rsidRDefault="002E0DE3">
            <w:pPr>
              <w:spacing w:line="240" w:lineRule="auto"/>
              <w:rPr>
                <w:rFonts w:eastAsia="Times New Roman" w:cs="Arial"/>
                <w:color w:val="000000"/>
                <w:sz w:val="20"/>
              </w:rPr>
            </w:pPr>
            <w:r>
              <w:rPr>
                <w:rFonts w:eastAsia="Times New Roman" w:cs="Arial"/>
                <w:sz w:val="20"/>
              </w:rPr>
              <w:t>Möglicher</w:t>
            </w:r>
            <w:bookmarkStart w:id="0" w:name="_GoBack"/>
            <w:bookmarkEnd w:id="0"/>
            <w:r>
              <w:rPr>
                <w:rFonts w:eastAsia="Times New Roman" w:cs="Arial"/>
                <w:sz w:val="20"/>
              </w:rPr>
              <w:t xml:space="preserve"> Einstieg:</w:t>
            </w:r>
            <w:r>
              <w:rPr>
                <w:rFonts w:eastAsia="Times New Roman" w:cs="Arial"/>
                <w:sz w:val="20"/>
              </w:rPr>
              <w:br/>
            </w:r>
            <w:r>
              <w:rPr>
                <w:rFonts w:eastAsia="Times New Roman" w:cs="Arial"/>
                <w:color w:val="000000" w:themeColor="text1"/>
                <w:sz w:val="20"/>
              </w:rPr>
              <w:t xml:space="preserve">Ein Kunde möchte Geld, dass er in 2 Monaten für ein Anschaffung benötigt anlegen. </w:t>
            </w:r>
          </w:p>
          <w:p w:rsidR="008B0E47" w:rsidRDefault="002E0DE3">
            <w:pPr>
              <w:rPr>
                <w:rFonts w:cs="Arial"/>
                <w:i/>
                <w:iCs/>
                <w:sz w:val="20"/>
                <w:szCs w:val="16"/>
              </w:rPr>
            </w:pPr>
            <w:r>
              <w:rPr>
                <w:rFonts w:eastAsia="Times New Roman" w:cs="Arial"/>
                <w:sz w:val="20"/>
              </w:rPr>
              <w:t>3 UE</w:t>
            </w:r>
          </w:p>
        </w:tc>
        <w:tc>
          <w:tcPr>
            <w:tcW w:w="5242" w:type="dxa"/>
            <w:gridSpan w:val="2"/>
            <w:shd w:val="clear" w:color="auto" w:fill="auto"/>
          </w:tcPr>
          <w:p w:rsidR="008B0E47" w:rsidRDefault="002E0DE3">
            <w:pPr>
              <w:pStyle w:val="Kompetenzen"/>
              <w:framePr w:hSpace="0" w:wrap="auto" w:vAnchor="margin" w:hAnchor="text" w:yAlign="inline"/>
              <w:numPr>
                <w:ilvl w:val="0"/>
                <w:numId w:val="0"/>
              </w:numPr>
              <w:ind w:left="284" w:hanging="284"/>
              <w:rPr>
                <w:color w:val="000000"/>
                <w:sz w:val="20"/>
              </w:rPr>
            </w:pPr>
            <w:r>
              <w:rPr>
                <w:color w:val="000000" w:themeColor="text1"/>
                <w:sz w:val="20"/>
              </w:rPr>
              <w:t xml:space="preserve">Die </w:t>
            </w:r>
            <w:proofErr w:type="spellStart"/>
            <w:r>
              <w:rPr>
                <w:color w:val="000000" w:themeColor="text1"/>
                <w:sz w:val="20"/>
              </w:rPr>
              <w:t>SuS</w:t>
            </w:r>
            <w:proofErr w:type="spellEnd"/>
            <w:r>
              <w:rPr>
                <w:color w:val="000000" w:themeColor="text1"/>
                <w:sz w:val="20"/>
              </w:rPr>
              <w:t>…</w:t>
            </w:r>
          </w:p>
          <w:p w:rsidR="008B0E47" w:rsidRDefault="002E0DE3">
            <w:pPr>
              <w:pStyle w:val="Kompetenzen"/>
              <w:framePr w:hSpace="0" w:wrap="auto" w:vAnchor="margin" w:hAnchor="text" w:yAlign="inline"/>
              <w:numPr>
                <w:ilvl w:val="0"/>
                <w:numId w:val="41"/>
              </w:numPr>
              <w:rPr>
                <w:color w:val="000000"/>
                <w:sz w:val="20"/>
              </w:rPr>
            </w:pPr>
            <w:r>
              <w:rPr>
                <w:color w:val="000000"/>
                <w:sz w:val="20"/>
              </w:rPr>
              <w:t>verschaffen sich einen Überblick über kurzfrist</w:t>
            </w:r>
            <w:r>
              <w:rPr>
                <w:color w:val="000000"/>
                <w:sz w:val="20"/>
              </w:rPr>
              <w:t>i</w:t>
            </w:r>
            <w:r>
              <w:rPr>
                <w:color w:val="000000"/>
                <w:sz w:val="20"/>
              </w:rPr>
              <w:t>ge Anlagemöglichkeiten wie Tagesgeld und Festgeld</w:t>
            </w:r>
          </w:p>
          <w:p w:rsidR="008B0E47" w:rsidRDefault="002E0DE3">
            <w:pPr>
              <w:pStyle w:val="Kompetenzen"/>
              <w:framePr w:hSpace="0" w:wrap="auto" w:vAnchor="margin" w:hAnchor="text" w:yAlign="inline"/>
              <w:numPr>
                <w:ilvl w:val="0"/>
                <w:numId w:val="41"/>
              </w:numPr>
              <w:rPr>
                <w:color w:val="000000"/>
                <w:sz w:val="20"/>
              </w:rPr>
            </w:pPr>
            <w:r>
              <w:rPr>
                <w:color w:val="000000"/>
                <w:sz w:val="20"/>
              </w:rPr>
              <w:t>klären die Verfügungsmöglichkeiten von Fes</w:t>
            </w:r>
            <w:r>
              <w:rPr>
                <w:color w:val="000000"/>
                <w:sz w:val="20"/>
              </w:rPr>
              <w:t>t</w:t>
            </w:r>
            <w:r>
              <w:rPr>
                <w:color w:val="000000"/>
                <w:sz w:val="20"/>
              </w:rPr>
              <w:t>geldern</w:t>
            </w:r>
          </w:p>
          <w:p w:rsidR="008B0E47" w:rsidRDefault="002E0DE3">
            <w:pPr>
              <w:pStyle w:val="Kompetenzen"/>
              <w:framePr w:hSpace="0" w:wrap="auto" w:vAnchor="margin" w:hAnchor="text" w:yAlign="inline"/>
              <w:numPr>
                <w:ilvl w:val="0"/>
                <w:numId w:val="41"/>
              </w:numPr>
              <w:rPr>
                <w:color w:val="000000"/>
                <w:sz w:val="20"/>
              </w:rPr>
            </w:pPr>
            <w:r>
              <w:rPr>
                <w:color w:val="000000"/>
                <w:sz w:val="20"/>
              </w:rPr>
              <w:t>erkennen die Funktionsweise von Zinseszins</w:t>
            </w:r>
          </w:p>
          <w:p w:rsidR="008B0E47" w:rsidRDefault="002E0DE3">
            <w:pPr>
              <w:pStyle w:val="Kompetenzen"/>
              <w:framePr w:hSpace="0" w:wrap="auto" w:vAnchor="margin" w:hAnchor="text" w:yAlign="inline"/>
              <w:numPr>
                <w:ilvl w:val="0"/>
                <w:numId w:val="41"/>
              </w:numPr>
              <w:rPr>
                <w:sz w:val="20"/>
              </w:rPr>
            </w:pPr>
            <w:r>
              <w:rPr>
                <w:sz w:val="20"/>
              </w:rPr>
              <w:t>rechnen Tagesgeld und Termineinlagen ab</w:t>
            </w:r>
          </w:p>
          <w:p w:rsidR="008B0E47" w:rsidRDefault="002E0DE3">
            <w:pPr>
              <w:pStyle w:val="Kompetenzen"/>
              <w:framePr w:hSpace="0" w:wrap="auto" w:vAnchor="margin" w:hAnchor="text" w:yAlign="inline"/>
              <w:numPr>
                <w:ilvl w:val="0"/>
                <w:numId w:val="41"/>
              </w:numPr>
              <w:rPr>
                <w:sz w:val="20"/>
              </w:rPr>
            </w:pPr>
            <w:r>
              <w:rPr>
                <w:sz w:val="20"/>
              </w:rPr>
              <w:t>unterstützen sich gegenseitig bei der Erstellung von Zinsberechnungen</w:t>
            </w:r>
          </w:p>
          <w:p w:rsidR="008B0E47" w:rsidRDefault="002E0DE3">
            <w:pPr>
              <w:pStyle w:val="Kompetenzen"/>
              <w:framePr w:hSpace="0" w:wrap="auto" w:vAnchor="margin" w:hAnchor="text" w:yAlign="inline"/>
              <w:numPr>
                <w:ilvl w:val="0"/>
                <w:numId w:val="41"/>
              </w:numPr>
              <w:rPr>
                <w:sz w:val="20"/>
              </w:rPr>
            </w:pPr>
            <w:r>
              <w:rPr>
                <w:sz w:val="20"/>
              </w:rPr>
              <w:t>tauschen ihre Praxiserfahrungen aus und lernen unterschiedliche bankinterne Vorgehensweisen kennen</w:t>
            </w:r>
          </w:p>
          <w:p w:rsidR="008B0E47" w:rsidRDefault="002E0DE3">
            <w:pPr>
              <w:pStyle w:val="Kompetenzen"/>
              <w:framePr w:hSpace="0" w:wrap="auto" w:vAnchor="margin" w:hAnchor="text" w:yAlign="inline"/>
              <w:numPr>
                <w:ilvl w:val="0"/>
                <w:numId w:val="41"/>
              </w:numPr>
              <w:rPr>
                <w:sz w:val="20"/>
              </w:rPr>
            </w:pPr>
            <w:r>
              <w:rPr>
                <w:sz w:val="20"/>
              </w:rPr>
              <w:t>arbeiten mit Fach- und Gesetzestexten sowie bankspezifischen Unterlagen (Sonderbedingu</w:t>
            </w:r>
            <w:r>
              <w:rPr>
                <w:sz w:val="20"/>
              </w:rPr>
              <w:t>n</w:t>
            </w:r>
            <w:r>
              <w:rPr>
                <w:sz w:val="20"/>
              </w:rPr>
              <w:t>gen)</w:t>
            </w:r>
          </w:p>
          <w:p w:rsidR="008B0E47" w:rsidRDefault="008B0E47">
            <w:pPr>
              <w:pStyle w:val="Kompetenzen"/>
              <w:framePr w:hSpace="0" w:wrap="auto" w:vAnchor="margin" w:hAnchor="text" w:yAlign="inline"/>
              <w:numPr>
                <w:ilvl w:val="0"/>
                <w:numId w:val="0"/>
              </w:numPr>
              <w:ind w:left="720"/>
              <w:rPr>
                <w:color w:val="000000"/>
                <w:sz w:val="20"/>
              </w:rPr>
            </w:pPr>
          </w:p>
          <w:p w:rsidR="008B0E47" w:rsidRDefault="002E0DE3">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8B0E47" w:rsidRDefault="002E0DE3">
            <w:pPr>
              <w:pStyle w:val="Kompetenzen"/>
              <w:framePr w:hSpace="0" w:wrap="auto" w:vAnchor="margin" w:hAnchor="text" w:yAlign="inline"/>
              <w:numPr>
                <w:ilvl w:val="0"/>
                <w:numId w:val="41"/>
              </w:numPr>
              <w:rPr>
                <w:sz w:val="20"/>
              </w:rPr>
            </w:pPr>
            <w:r>
              <w:rPr>
                <w:sz w:val="20"/>
              </w:rPr>
              <w:t>Zinsmethode 30/360</w:t>
            </w:r>
          </w:p>
          <w:p w:rsidR="008B0E47" w:rsidRDefault="002E0DE3">
            <w:pPr>
              <w:pStyle w:val="Kompetenzen"/>
              <w:framePr w:hSpace="0" w:wrap="auto" w:vAnchor="margin" w:hAnchor="text" w:yAlign="inline"/>
              <w:numPr>
                <w:ilvl w:val="0"/>
                <w:numId w:val="41"/>
              </w:numPr>
              <w:rPr>
                <w:sz w:val="20"/>
              </w:rPr>
            </w:pPr>
            <w:r>
              <w:rPr>
                <w:sz w:val="20"/>
              </w:rPr>
              <w:t>Prolongation von Festgeld</w:t>
            </w:r>
          </w:p>
          <w:p w:rsidR="008B0E47" w:rsidRDefault="008B0E47">
            <w:pPr>
              <w:pStyle w:val="Kompetenzen"/>
              <w:framePr w:hSpace="0" w:wrap="auto" w:vAnchor="margin" w:hAnchor="text" w:yAlign="inline"/>
              <w:numPr>
                <w:ilvl w:val="0"/>
                <w:numId w:val="0"/>
              </w:numPr>
              <w:ind w:left="720"/>
              <w:rPr>
                <w:sz w:val="20"/>
              </w:rPr>
            </w:pPr>
          </w:p>
        </w:tc>
        <w:tc>
          <w:tcPr>
            <w:tcW w:w="2767" w:type="dxa"/>
            <w:shd w:val="clear" w:color="auto" w:fill="auto"/>
          </w:tcPr>
          <w:p w:rsidR="008B0E47" w:rsidRDefault="002E0DE3">
            <w:pPr>
              <w:spacing w:line="240" w:lineRule="auto"/>
              <w:rPr>
                <w:rFonts w:eastAsia="Times New Roman" w:cs="Arial"/>
                <w:sz w:val="20"/>
              </w:rPr>
            </w:pPr>
            <w:r>
              <w:rPr>
                <w:rFonts w:eastAsia="Times New Roman" w:cs="Arial"/>
                <w:sz w:val="20"/>
              </w:rPr>
              <w:t>Aktivierung von Vorwissen zur Zinsberechnung</w:t>
            </w:r>
          </w:p>
        </w:tc>
        <w:tc>
          <w:tcPr>
            <w:tcW w:w="2721" w:type="dxa"/>
            <w:shd w:val="clear" w:color="auto" w:fill="auto"/>
          </w:tcPr>
          <w:p w:rsidR="008B0E47" w:rsidRDefault="002E0DE3">
            <w:pPr>
              <w:pStyle w:val="berschrift2"/>
              <w:framePr w:hSpace="0" w:wrap="auto" w:vAnchor="margin" w:hAnchor="text" w:yAlign="inline"/>
              <w:rPr>
                <w:b w:val="0"/>
                <w:bCs/>
                <w:sz w:val="20"/>
                <w:szCs w:val="20"/>
              </w:rPr>
            </w:pPr>
            <w:r>
              <w:rPr>
                <w:b w:val="0"/>
                <w:bCs/>
                <w:sz w:val="20"/>
                <w:szCs w:val="20"/>
              </w:rPr>
              <w:t xml:space="preserve">Deutsch: </w:t>
            </w:r>
          </w:p>
          <w:p w:rsidR="008B0E47" w:rsidRDefault="002E0DE3">
            <w:r>
              <w:rPr>
                <w:sz w:val="20"/>
                <w:szCs w:val="20"/>
              </w:rPr>
              <w:t>Berufsspezifische Fac</w:t>
            </w:r>
            <w:r>
              <w:rPr>
                <w:sz w:val="20"/>
                <w:szCs w:val="20"/>
              </w:rPr>
              <w:t>h</w:t>
            </w:r>
            <w:r>
              <w:rPr>
                <w:sz w:val="20"/>
                <w:szCs w:val="20"/>
              </w:rPr>
              <w:t>sprache lesen und verst</w:t>
            </w:r>
            <w:r>
              <w:rPr>
                <w:sz w:val="20"/>
                <w:szCs w:val="20"/>
              </w:rPr>
              <w:t>e</w:t>
            </w:r>
            <w:r>
              <w:rPr>
                <w:sz w:val="20"/>
                <w:szCs w:val="20"/>
              </w:rPr>
              <w:t>hen, sowie in den</w:t>
            </w:r>
            <w:r>
              <w:t xml:space="preserve"> </w:t>
            </w:r>
            <w:r>
              <w:rPr>
                <w:sz w:val="20"/>
                <w:szCs w:val="20"/>
              </w:rPr>
              <w:t>eigenen Sprachgebrauch integrieren</w:t>
            </w:r>
          </w:p>
        </w:tc>
      </w:tr>
      <w:tr w:rsidR="008B0E47">
        <w:tc>
          <w:tcPr>
            <w:tcW w:w="3557" w:type="dxa"/>
            <w:shd w:val="clear" w:color="auto" w:fill="auto"/>
          </w:tcPr>
          <w:p w:rsidR="008B0E47" w:rsidRDefault="002E0DE3">
            <w:pPr>
              <w:contextualSpacing/>
              <w:rPr>
                <w:rFonts w:cs="Arial"/>
                <w:i/>
                <w:iCs/>
                <w:sz w:val="20"/>
                <w:szCs w:val="20"/>
              </w:rPr>
            </w:pPr>
            <w:r>
              <w:rPr>
                <w:rFonts w:cs="Arial"/>
                <w:sz w:val="20"/>
                <w:szCs w:val="20"/>
                <w:u w:val="single"/>
              </w:rPr>
              <w:t>Lernsituation: Sparkonten</w:t>
            </w:r>
          </w:p>
          <w:p w:rsidR="008B0E47" w:rsidRDefault="002E0DE3">
            <w:pPr>
              <w:rPr>
                <w:rFonts w:cs="Arial"/>
                <w:i/>
                <w:iCs/>
                <w:sz w:val="20"/>
                <w:szCs w:val="20"/>
              </w:rPr>
            </w:pPr>
            <w:r>
              <w:rPr>
                <w:rFonts w:cs="Arial"/>
                <w:i/>
                <w:iCs/>
                <w:sz w:val="20"/>
                <w:szCs w:val="20"/>
              </w:rPr>
              <w:t>Die Schülerinnen und Schüler info</w:t>
            </w:r>
            <w:r>
              <w:rPr>
                <w:rFonts w:cs="Arial"/>
                <w:i/>
                <w:iCs/>
                <w:sz w:val="20"/>
                <w:szCs w:val="20"/>
              </w:rPr>
              <w:t>r</w:t>
            </w:r>
            <w:r>
              <w:rPr>
                <w:rFonts w:cs="Arial"/>
                <w:i/>
                <w:iCs/>
                <w:sz w:val="20"/>
                <w:szCs w:val="20"/>
              </w:rPr>
              <w:t>mieren sich auch mithilfe digitaler Medien und der entsprechenden Rechtsgrundlagen (Kreditinstituts-Rechnungslegungsverordnung, So</w:t>
            </w:r>
            <w:r>
              <w:rPr>
                <w:rFonts w:cs="Arial"/>
                <w:i/>
                <w:iCs/>
                <w:sz w:val="20"/>
                <w:szCs w:val="20"/>
              </w:rPr>
              <w:t>n</w:t>
            </w:r>
            <w:r>
              <w:rPr>
                <w:rFonts w:cs="Arial"/>
                <w:i/>
                <w:iCs/>
                <w:sz w:val="20"/>
                <w:szCs w:val="20"/>
              </w:rPr>
              <w:t>derbedingungen) über die Merkmale von Sparkonten (Vertragsgestaltung, Sparurkunde, Sparvertrag zugunsten Dritter).</w:t>
            </w:r>
          </w:p>
          <w:p w:rsidR="008B0E47" w:rsidRDefault="002E0DE3">
            <w:pPr>
              <w:rPr>
                <w:rFonts w:eastAsia="Times New Roman" w:cs="Arial"/>
                <w:i/>
                <w:iCs/>
                <w:sz w:val="20"/>
              </w:rPr>
            </w:pPr>
            <w:r>
              <w:rPr>
                <w:rFonts w:eastAsia="Times New Roman" w:cs="Arial"/>
                <w:i/>
                <w:iCs/>
                <w:sz w:val="20"/>
              </w:rPr>
              <w:t>Sie beraten die Kunden – auch in einer Fachsprache – hinsichtlich Ve</w:t>
            </w:r>
            <w:r>
              <w:rPr>
                <w:rFonts w:eastAsia="Times New Roman" w:cs="Arial"/>
                <w:i/>
                <w:iCs/>
                <w:sz w:val="20"/>
              </w:rPr>
              <w:t>r</w:t>
            </w:r>
            <w:r>
              <w:rPr>
                <w:rFonts w:eastAsia="Times New Roman" w:cs="Arial"/>
                <w:i/>
                <w:iCs/>
                <w:sz w:val="20"/>
              </w:rPr>
              <w:t>zinsung, der Sicherheit und der Ve</w:t>
            </w:r>
            <w:r>
              <w:rPr>
                <w:rFonts w:eastAsia="Times New Roman" w:cs="Arial"/>
                <w:i/>
                <w:iCs/>
                <w:sz w:val="20"/>
              </w:rPr>
              <w:t>r</w:t>
            </w:r>
            <w:r>
              <w:rPr>
                <w:rFonts w:eastAsia="Times New Roman" w:cs="Arial"/>
                <w:i/>
                <w:iCs/>
                <w:sz w:val="20"/>
              </w:rPr>
              <w:t xml:space="preserve">fügungsmöglichkeiten der genannten Anlagekonten (Kündigung, vorzeitige </w:t>
            </w:r>
            <w:r>
              <w:rPr>
                <w:rFonts w:eastAsia="Times New Roman" w:cs="Arial"/>
                <w:i/>
                <w:iCs/>
                <w:sz w:val="20"/>
              </w:rPr>
              <w:lastRenderedPageBreak/>
              <w:t>Verfügung und damit verbundene Kosten).</w:t>
            </w:r>
          </w:p>
          <w:p w:rsidR="008B0E47" w:rsidRDefault="002E0DE3">
            <w:pPr>
              <w:rPr>
                <w:rFonts w:eastAsia="Times New Roman" w:cs="Arial"/>
                <w:i/>
                <w:iCs/>
                <w:sz w:val="20"/>
              </w:rPr>
            </w:pPr>
            <w:r>
              <w:rPr>
                <w:rFonts w:eastAsia="Times New Roman" w:cs="Arial"/>
                <w:i/>
                <w:iCs/>
                <w:sz w:val="20"/>
              </w:rPr>
              <w:t xml:space="preserve">Sie erstellen unter Berücksichtigung der Besteuerung (Freistellungauftrag, Nichtveranlagungsbescheinigung) Kundenabrechnungen. </w:t>
            </w:r>
          </w:p>
          <w:p w:rsidR="008B0E47" w:rsidRDefault="002E0DE3">
            <w:pPr>
              <w:contextualSpacing/>
              <w:rPr>
                <w:rFonts w:cs="Arial"/>
                <w:bCs/>
                <w:sz w:val="20"/>
                <w:szCs w:val="20"/>
              </w:rPr>
            </w:pPr>
            <w:r>
              <w:rPr>
                <w:rFonts w:eastAsia="Times New Roman" w:cs="Arial"/>
                <w:sz w:val="20"/>
              </w:rPr>
              <w:t>Möglicher Einstieg:</w:t>
            </w:r>
            <w:r>
              <w:rPr>
                <w:rFonts w:eastAsia="Times New Roman" w:cs="Arial"/>
                <w:sz w:val="20"/>
              </w:rPr>
              <w:br/>
            </w:r>
            <w:r>
              <w:rPr>
                <w:rFonts w:cs="Arial"/>
                <w:bCs/>
                <w:sz w:val="20"/>
                <w:szCs w:val="20"/>
              </w:rPr>
              <w:t>Kunde möchte vorzeitig über sein angespartes Guthaben verfügen und „wundert“ sich über die in „Rechnung gestellten Vorschusszinsen“, die er in der „Sparbuchabrechnung“ zum Ja</w:t>
            </w:r>
            <w:r>
              <w:rPr>
                <w:rFonts w:cs="Arial"/>
                <w:bCs/>
                <w:sz w:val="20"/>
                <w:szCs w:val="20"/>
              </w:rPr>
              <w:t>h</w:t>
            </w:r>
            <w:r>
              <w:rPr>
                <w:rFonts w:cs="Arial"/>
                <w:bCs/>
                <w:sz w:val="20"/>
                <w:szCs w:val="20"/>
              </w:rPr>
              <w:t>resende mitgeteilt bekommen hat.</w:t>
            </w:r>
          </w:p>
          <w:p w:rsidR="008B0E47" w:rsidRDefault="008B0E47">
            <w:pPr>
              <w:contextualSpacing/>
              <w:rPr>
                <w:rFonts w:cs="Arial"/>
                <w:bCs/>
                <w:sz w:val="20"/>
                <w:szCs w:val="20"/>
              </w:rPr>
            </w:pPr>
          </w:p>
          <w:p w:rsidR="008B0E47" w:rsidRDefault="002E0DE3">
            <w:pPr>
              <w:rPr>
                <w:rFonts w:cs="Arial"/>
                <w:sz w:val="20"/>
              </w:rPr>
            </w:pPr>
            <w:r>
              <w:rPr>
                <w:rFonts w:eastAsia="Times New Roman" w:cs="Arial"/>
                <w:sz w:val="20"/>
              </w:rPr>
              <w:t>5 UE</w:t>
            </w:r>
          </w:p>
        </w:tc>
        <w:tc>
          <w:tcPr>
            <w:tcW w:w="5242" w:type="dxa"/>
            <w:gridSpan w:val="2"/>
            <w:shd w:val="clear" w:color="auto" w:fill="auto"/>
          </w:tcPr>
          <w:p w:rsidR="008B0E47" w:rsidRDefault="002E0DE3">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8B0E47" w:rsidRDefault="002E0DE3">
            <w:pPr>
              <w:pStyle w:val="Kompetenzen"/>
              <w:framePr w:hSpace="0" w:wrap="auto" w:vAnchor="margin" w:hAnchor="text" w:yAlign="inline"/>
              <w:numPr>
                <w:ilvl w:val="0"/>
                <w:numId w:val="41"/>
              </w:numPr>
              <w:rPr>
                <w:color w:val="000000"/>
                <w:sz w:val="20"/>
              </w:rPr>
            </w:pPr>
            <w:r>
              <w:rPr>
                <w:color w:val="000000"/>
                <w:sz w:val="20"/>
              </w:rPr>
              <w:t>kennen die rechtlichen Grundlagen für Sparei</w:t>
            </w:r>
            <w:r>
              <w:rPr>
                <w:color w:val="000000"/>
                <w:sz w:val="20"/>
              </w:rPr>
              <w:t>n</w:t>
            </w:r>
            <w:r>
              <w:rPr>
                <w:color w:val="000000"/>
                <w:sz w:val="20"/>
              </w:rPr>
              <w:t>lagen (RechKredV, Sonderbedingungen)</w:t>
            </w:r>
          </w:p>
          <w:p w:rsidR="008B0E47" w:rsidRDefault="002E0DE3">
            <w:pPr>
              <w:pStyle w:val="Kompetenzen"/>
              <w:framePr w:hSpace="0" w:wrap="auto" w:vAnchor="margin" w:hAnchor="text" w:yAlign="inline"/>
              <w:numPr>
                <w:ilvl w:val="0"/>
                <w:numId w:val="41"/>
              </w:numPr>
              <w:rPr>
                <w:color w:val="000000"/>
                <w:sz w:val="20"/>
              </w:rPr>
            </w:pPr>
            <w:r>
              <w:rPr>
                <w:color w:val="000000"/>
                <w:sz w:val="20"/>
              </w:rPr>
              <w:t>entscheiden, ob eine Anlage in Spareinlagen möglich und/oder sinnvoll ist</w:t>
            </w:r>
          </w:p>
          <w:p w:rsidR="008B0E47" w:rsidRDefault="002E0DE3">
            <w:pPr>
              <w:pStyle w:val="Kompetenzen"/>
              <w:framePr w:hSpace="0" w:wrap="auto" w:vAnchor="margin" w:hAnchor="text" w:yAlign="inline"/>
              <w:numPr>
                <w:ilvl w:val="0"/>
                <w:numId w:val="41"/>
              </w:numPr>
              <w:rPr>
                <w:color w:val="000000"/>
                <w:sz w:val="20"/>
              </w:rPr>
            </w:pPr>
            <w:r>
              <w:rPr>
                <w:color w:val="000000"/>
                <w:sz w:val="20"/>
              </w:rPr>
              <w:t>prüfen Verfügungsmöglichkeiten von Kunden, auch vorzeitig</w:t>
            </w:r>
          </w:p>
          <w:p w:rsidR="008B0E47" w:rsidRDefault="002E0DE3">
            <w:pPr>
              <w:pStyle w:val="Kompetenzen"/>
              <w:framePr w:hSpace="0" w:wrap="auto" w:vAnchor="margin" w:hAnchor="text" w:yAlign="inline"/>
              <w:numPr>
                <w:ilvl w:val="0"/>
                <w:numId w:val="41"/>
              </w:numPr>
              <w:rPr>
                <w:color w:val="000000"/>
                <w:sz w:val="20"/>
              </w:rPr>
            </w:pPr>
            <w:r>
              <w:rPr>
                <w:color w:val="000000"/>
                <w:sz w:val="20"/>
              </w:rPr>
              <w:t>wenden die Vorschusszinsberechnung an und erklären diese kundenorientiert</w:t>
            </w:r>
          </w:p>
          <w:p w:rsidR="008B0E47" w:rsidRDefault="002E0DE3">
            <w:pPr>
              <w:pStyle w:val="Kompetenzen"/>
              <w:framePr w:hSpace="0" w:wrap="auto" w:vAnchor="margin" w:hAnchor="text" w:yAlign="inline"/>
              <w:numPr>
                <w:ilvl w:val="0"/>
                <w:numId w:val="41"/>
              </w:numPr>
              <w:rPr>
                <w:color w:val="000000"/>
                <w:sz w:val="20"/>
              </w:rPr>
            </w:pPr>
            <w:r>
              <w:rPr>
                <w:color w:val="000000"/>
                <w:sz w:val="20"/>
              </w:rPr>
              <w:t>rechnen Spareinlagen ab</w:t>
            </w:r>
          </w:p>
          <w:p w:rsidR="008B0E47" w:rsidRDefault="002E0DE3">
            <w:pPr>
              <w:pStyle w:val="Kompetenzen"/>
              <w:framePr w:hSpace="0" w:wrap="auto" w:vAnchor="margin" w:hAnchor="text" w:yAlign="inline"/>
              <w:numPr>
                <w:ilvl w:val="0"/>
                <w:numId w:val="41"/>
              </w:numPr>
              <w:rPr>
                <w:color w:val="000000"/>
                <w:sz w:val="20"/>
              </w:rPr>
            </w:pPr>
            <w:r>
              <w:rPr>
                <w:color w:val="000000"/>
                <w:sz w:val="20"/>
              </w:rPr>
              <w:t>sie erklären ihren Kunden die Sicherheit von Spareinlagen im eigenen Institut</w:t>
            </w:r>
          </w:p>
          <w:p w:rsidR="008B0E47" w:rsidRDefault="002E0DE3">
            <w:pPr>
              <w:pStyle w:val="Kompetenzen"/>
              <w:framePr w:hSpace="0" w:wrap="auto" w:vAnchor="margin" w:hAnchor="text" w:yAlign="inline"/>
              <w:numPr>
                <w:ilvl w:val="0"/>
                <w:numId w:val="41"/>
              </w:numPr>
              <w:rPr>
                <w:color w:val="000000"/>
                <w:sz w:val="20"/>
              </w:rPr>
            </w:pPr>
            <w:r>
              <w:rPr>
                <w:color w:val="000000"/>
                <w:sz w:val="20"/>
              </w:rPr>
              <w:t>informieren sich über die Besteuerung von Zin</w:t>
            </w:r>
            <w:r>
              <w:rPr>
                <w:color w:val="000000"/>
                <w:sz w:val="20"/>
              </w:rPr>
              <w:t>s</w:t>
            </w:r>
            <w:r>
              <w:rPr>
                <w:color w:val="000000"/>
                <w:sz w:val="20"/>
              </w:rPr>
              <w:t>erträgen und wenden diese Abrechnungen an</w:t>
            </w:r>
          </w:p>
          <w:p w:rsidR="008B0E47" w:rsidRDefault="002E0DE3">
            <w:pPr>
              <w:pStyle w:val="Kompetenzen"/>
              <w:framePr w:hSpace="0" w:wrap="auto" w:vAnchor="margin" w:hAnchor="text" w:yAlign="inline"/>
              <w:numPr>
                <w:ilvl w:val="0"/>
                <w:numId w:val="41"/>
              </w:numPr>
              <w:rPr>
                <w:color w:val="000000"/>
                <w:sz w:val="20"/>
              </w:rPr>
            </w:pPr>
            <w:r>
              <w:rPr>
                <w:color w:val="000000"/>
                <w:sz w:val="20"/>
              </w:rPr>
              <w:t>erklären ihren Kunden die Möglichkeit der Fre</w:t>
            </w:r>
            <w:r>
              <w:rPr>
                <w:color w:val="000000"/>
                <w:sz w:val="20"/>
              </w:rPr>
              <w:t>i</w:t>
            </w:r>
            <w:r>
              <w:rPr>
                <w:color w:val="000000"/>
                <w:sz w:val="20"/>
              </w:rPr>
              <w:t>stellung von Zinserträgen fallorientiert</w:t>
            </w:r>
          </w:p>
          <w:p w:rsidR="008B0E47" w:rsidRDefault="008B0E47">
            <w:pPr>
              <w:pStyle w:val="Kompetenzen"/>
              <w:framePr w:hSpace="0" w:wrap="auto" w:vAnchor="margin" w:hAnchor="text" w:yAlign="inline"/>
              <w:numPr>
                <w:ilvl w:val="0"/>
                <w:numId w:val="0"/>
              </w:numPr>
              <w:ind w:left="720"/>
              <w:rPr>
                <w:color w:val="000000"/>
                <w:sz w:val="20"/>
              </w:rPr>
            </w:pPr>
          </w:p>
          <w:p w:rsidR="008B0E47" w:rsidRDefault="002E0DE3">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8B0E47" w:rsidRDefault="002E0DE3">
            <w:pPr>
              <w:pStyle w:val="Kompetenzen"/>
              <w:framePr w:hSpace="0" w:wrap="auto" w:vAnchor="margin" w:hAnchor="text" w:yAlign="inline"/>
              <w:numPr>
                <w:ilvl w:val="0"/>
                <w:numId w:val="41"/>
              </w:numPr>
              <w:rPr>
                <w:color w:val="000000"/>
                <w:sz w:val="20"/>
              </w:rPr>
            </w:pPr>
            <w:r>
              <w:rPr>
                <w:color w:val="000000" w:themeColor="text1"/>
                <w:sz w:val="20"/>
              </w:rPr>
              <w:lastRenderedPageBreak/>
              <w:t>Sparvertrag (Sparurkunde) mit Verfügungsmö</w:t>
            </w:r>
            <w:r>
              <w:rPr>
                <w:color w:val="000000" w:themeColor="text1"/>
                <w:sz w:val="20"/>
              </w:rPr>
              <w:t>g</w:t>
            </w:r>
            <w:r>
              <w:rPr>
                <w:color w:val="000000" w:themeColor="text1"/>
                <w:sz w:val="20"/>
              </w:rPr>
              <w:t>lichkeiten (Rechtsnatur) und vorzeitiger Künd</w:t>
            </w:r>
            <w:r>
              <w:rPr>
                <w:color w:val="000000" w:themeColor="text1"/>
                <w:sz w:val="20"/>
              </w:rPr>
              <w:t>i</w:t>
            </w:r>
            <w:r>
              <w:rPr>
                <w:color w:val="000000" w:themeColor="text1"/>
                <w:sz w:val="20"/>
              </w:rPr>
              <w:t xml:space="preserve">gung </w:t>
            </w:r>
          </w:p>
          <w:p w:rsidR="008B0E47" w:rsidRDefault="002E0DE3">
            <w:pPr>
              <w:pStyle w:val="Kompetenzen"/>
              <w:framePr w:hSpace="0" w:wrap="auto" w:vAnchor="margin" w:hAnchor="text" w:yAlign="inline"/>
              <w:numPr>
                <w:ilvl w:val="0"/>
                <w:numId w:val="41"/>
              </w:numPr>
              <w:rPr>
                <w:color w:val="000000"/>
                <w:sz w:val="20"/>
              </w:rPr>
            </w:pPr>
            <w:r>
              <w:rPr>
                <w:color w:val="000000" w:themeColor="text1"/>
                <w:sz w:val="20"/>
              </w:rPr>
              <w:t>Abrechnung von Sparkonten</w:t>
            </w:r>
            <w:r>
              <w:rPr>
                <w:color w:val="000000"/>
                <w:sz w:val="20"/>
              </w:rPr>
              <w:t xml:space="preserve"> nach der progre</w:t>
            </w:r>
            <w:r>
              <w:rPr>
                <w:color w:val="000000"/>
                <w:sz w:val="20"/>
              </w:rPr>
              <w:t>s</w:t>
            </w:r>
            <w:r>
              <w:rPr>
                <w:color w:val="000000"/>
                <w:sz w:val="20"/>
              </w:rPr>
              <w:t>siven Postenmethode</w:t>
            </w:r>
          </w:p>
          <w:p w:rsidR="008B0E47" w:rsidRDefault="002E0DE3">
            <w:pPr>
              <w:pStyle w:val="Kompetenzen"/>
              <w:framePr w:hSpace="0" w:wrap="auto" w:vAnchor="margin" w:hAnchor="text" w:yAlign="inline"/>
              <w:numPr>
                <w:ilvl w:val="0"/>
                <w:numId w:val="41"/>
              </w:numPr>
              <w:rPr>
                <w:color w:val="000000"/>
                <w:sz w:val="20"/>
              </w:rPr>
            </w:pPr>
            <w:r>
              <w:rPr>
                <w:color w:val="000000" w:themeColor="text1"/>
                <w:sz w:val="20"/>
              </w:rPr>
              <w:t>Vorschusszinsberechnung nach 90-Tage M</w:t>
            </w:r>
            <w:r>
              <w:rPr>
                <w:color w:val="000000" w:themeColor="text1"/>
                <w:sz w:val="20"/>
              </w:rPr>
              <w:t>e</w:t>
            </w:r>
            <w:r>
              <w:rPr>
                <w:color w:val="000000" w:themeColor="text1"/>
                <w:sz w:val="20"/>
              </w:rPr>
              <w:t>thode</w:t>
            </w:r>
          </w:p>
          <w:p w:rsidR="008B0E47" w:rsidRDefault="002E0DE3">
            <w:pPr>
              <w:pStyle w:val="Kompetenzen"/>
              <w:framePr w:hSpace="0" w:wrap="auto" w:vAnchor="margin" w:hAnchor="text" w:yAlign="inline"/>
              <w:numPr>
                <w:ilvl w:val="0"/>
                <w:numId w:val="41"/>
              </w:numPr>
              <w:rPr>
                <w:sz w:val="20"/>
              </w:rPr>
            </w:pPr>
            <w:r>
              <w:rPr>
                <w:sz w:val="20"/>
              </w:rPr>
              <w:t xml:space="preserve">Besteuerung von Zinserträgen </w:t>
            </w:r>
          </w:p>
          <w:p w:rsidR="008B0E47" w:rsidRDefault="002E0DE3">
            <w:pPr>
              <w:pStyle w:val="Kompetenzen"/>
              <w:framePr w:hSpace="0" w:wrap="auto" w:vAnchor="margin" w:hAnchor="text" w:yAlign="inline"/>
              <w:numPr>
                <w:ilvl w:val="0"/>
                <w:numId w:val="41"/>
              </w:numPr>
              <w:rPr>
                <w:sz w:val="20"/>
              </w:rPr>
            </w:pPr>
            <w:r>
              <w:rPr>
                <w:sz w:val="20"/>
              </w:rPr>
              <w:t xml:space="preserve">Freistellungauftrag, </w:t>
            </w:r>
          </w:p>
          <w:p w:rsidR="008B0E47" w:rsidRDefault="002E0DE3">
            <w:pPr>
              <w:pStyle w:val="Kompetenzen"/>
              <w:framePr w:hSpace="0" w:wrap="auto" w:vAnchor="margin" w:hAnchor="text" w:yAlign="inline"/>
              <w:numPr>
                <w:ilvl w:val="0"/>
                <w:numId w:val="41"/>
              </w:numPr>
              <w:rPr>
                <w:color w:val="FF0000"/>
                <w:sz w:val="20"/>
              </w:rPr>
            </w:pPr>
            <w:r>
              <w:rPr>
                <w:sz w:val="20"/>
              </w:rPr>
              <w:t xml:space="preserve">Nichtveranlagungsbescheinigung </w:t>
            </w:r>
          </w:p>
        </w:tc>
        <w:tc>
          <w:tcPr>
            <w:tcW w:w="2767" w:type="dxa"/>
            <w:shd w:val="clear" w:color="auto" w:fill="auto"/>
          </w:tcPr>
          <w:p w:rsidR="008B0E47" w:rsidRDefault="008B0E47">
            <w:pPr>
              <w:spacing w:line="240" w:lineRule="auto"/>
              <w:rPr>
                <w:rFonts w:eastAsia="Times New Roman" w:cs="Arial"/>
                <w:sz w:val="20"/>
              </w:rPr>
            </w:pPr>
          </w:p>
          <w:p w:rsidR="008B0E47" w:rsidRDefault="002E0DE3">
            <w:pPr>
              <w:spacing w:line="240" w:lineRule="auto"/>
              <w:rPr>
                <w:rFonts w:eastAsia="Times New Roman" w:cs="Arial"/>
                <w:sz w:val="20"/>
              </w:rPr>
            </w:pPr>
            <w:r>
              <w:rPr>
                <w:rFonts w:eastAsia="Times New Roman" w:cs="Arial"/>
                <w:sz w:val="20"/>
              </w:rPr>
              <w:t>Abrechnung von Sparkonten mit Hilfe von Excel</w:t>
            </w:r>
          </w:p>
        </w:tc>
        <w:tc>
          <w:tcPr>
            <w:tcW w:w="2721" w:type="dxa"/>
            <w:shd w:val="clear" w:color="auto" w:fill="auto"/>
          </w:tcPr>
          <w:p w:rsidR="008B0E47" w:rsidRDefault="002E0DE3">
            <w:pPr>
              <w:contextualSpacing/>
              <w:rPr>
                <w:rFonts w:cs="Arial"/>
                <w:sz w:val="20"/>
                <w:szCs w:val="20"/>
              </w:rPr>
            </w:pPr>
            <w:r>
              <w:rPr>
                <w:rFonts w:cs="Arial"/>
                <w:sz w:val="20"/>
                <w:szCs w:val="20"/>
              </w:rPr>
              <w:t>Verknüpfung zu Englisch: Beraten in einer fremden Sprache</w:t>
            </w:r>
          </w:p>
          <w:p w:rsidR="008B0E47" w:rsidRDefault="008B0E47">
            <w:pPr>
              <w:contextualSpacing/>
              <w:rPr>
                <w:rFonts w:cs="Arial"/>
                <w:sz w:val="20"/>
                <w:szCs w:val="20"/>
              </w:rPr>
            </w:pPr>
          </w:p>
          <w:p w:rsidR="008B0E47" w:rsidRDefault="002E0DE3">
            <w:pPr>
              <w:contextualSpacing/>
              <w:rPr>
                <w:rFonts w:cs="Arial"/>
                <w:sz w:val="20"/>
                <w:szCs w:val="20"/>
              </w:rPr>
            </w:pPr>
            <w:r>
              <w:rPr>
                <w:rFonts w:cs="Arial"/>
                <w:sz w:val="20"/>
                <w:szCs w:val="20"/>
              </w:rPr>
              <w:t xml:space="preserve">Deutsch: </w:t>
            </w:r>
          </w:p>
          <w:p w:rsidR="008B0E47" w:rsidRDefault="002E0DE3">
            <w:pPr>
              <w:contextualSpacing/>
              <w:rPr>
                <w:rFonts w:cs="Arial"/>
                <w:sz w:val="20"/>
                <w:szCs w:val="20"/>
              </w:rPr>
            </w:pPr>
            <w:r>
              <w:rPr>
                <w:rFonts w:cs="Arial"/>
                <w:sz w:val="20"/>
                <w:szCs w:val="20"/>
              </w:rPr>
              <w:t>Aufbau von Kundengespr</w:t>
            </w:r>
            <w:r>
              <w:rPr>
                <w:rFonts w:cs="Arial"/>
                <w:sz w:val="20"/>
                <w:szCs w:val="20"/>
              </w:rPr>
              <w:t>ä</w:t>
            </w:r>
            <w:r>
              <w:rPr>
                <w:rFonts w:cs="Arial"/>
                <w:sz w:val="20"/>
                <w:szCs w:val="20"/>
              </w:rPr>
              <w:t>chen und kundenorientierte Sprache anwenden (z.B. positives Formulieren auch von Vorschusszinsen)</w:t>
            </w:r>
          </w:p>
          <w:p w:rsidR="008B0E47" w:rsidRDefault="002E0DE3">
            <w:pPr>
              <w:contextualSpacing/>
              <w:rPr>
                <w:rFonts w:cs="Arial"/>
                <w:sz w:val="20"/>
                <w:szCs w:val="20"/>
              </w:rPr>
            </w:pPr>
            <w:r>
              <w:rPr>
                <w:rFonts w:cs="Arial"/>
                <w:sz w:val="20"/>
                <w:szCs w:val="20"/>
              </w:rPr>
              <w:t>Bewertungskriterien für ein gutes Beratungsgespräch erstellen</w:t>
            </w:r>
          </w:p>
          <w:p w:rsidR="008B0E47" w:rsidRDefault="008B0E47">
            <w:pPr>
              <w:spacing w:line="240" w:lineRule="auto"/>
              <w:rPr>
                <w:rFonts w:eastAsia="Times New Roman" w:cs="Arial"/>
                <w:sz w:val="20"/>
              </w:rPr>
            </w:pPr>
          </w:p>
          <w:p w:rsidR="008B0E47" w:rsidRDefault="002E0DE3">
            <w:pPr>
              <w:spacing w:line="240" w:lineRule="auto"/>
              <w:rPr>
                <w:rFonts w:eastAsia="Times New Roman" w:cs="Arial"/>
                <w:sz w:val="20"/>
              </w:rPr>
            </w:pPr>
            <w:r>
              <w:rPr>
                <w:rFonts w:eastAsia="Times New Roman" w:cs="Arial"/>
                <w:sz w:val="20"/>
              </w:rPr>
              <w:t>Verknüpfung zu LF 2: Ei</w:t>
            </w:r>
            <w:r>
              <w:rPr>
                <w:rFonts w:eastAsia="Times New Roman" w:cs="Arial"/>
                <w:sz w:val="20"/>
              </w:rPr>
              <w:t>n</w:t>
            </w:r>
            <w:r>
              <w:rPr>
                <w:rFonts w:eastAsia="Times New Roman" w:cs="Arial"/>
                <w:sz w:val="20"/>
              </w:rPr>
              <w:lastRenderedPageBreak/>
              <w:t>lagensicherung</w:t>
            </w:r>
          </w:p>
        </w:tc>
      </w:tr>
      <w:tr w:rsidR="008B0E47">
        <w:tc>
          <w:tcPr>
            <w:tcW w:w="3557" w:type="dxa"/>
            <w:shd w:val="clear" w:color="auto" w:fill="auto"/>
          </w:tcPr>
          <w:p w:rsidR="008B0E47" w:rsidRDefault="002E0DE3">
            <w:pPr>
              <w:contextualSpacing/>
              <w:rPr>
                <w:rFonts w:cs="Arial"/>
                <w:sz w:val="20"/>
                <w:szCs w:val="20"/>
                <w:u w:val="single"/>
              </w:rPr>
            </w:pPr>
            <w:r>
              <w:rPr>
                <w:rFonts w:cs="Arial"/>
                <w:sz w:val="20"/>
                <w:szCs w:val="20"/>
                <w:u w:val="single"/>
              </w:rPr>
              <w:lastRenderedPageBreak/>
              <w:t>Lernsituation: Kundenorientiertes Kundengespräch (Sonderformen, Vertrag zugunsten Dritter, Sparbriefe)</w:t>
            </w:r>
          </w:p>
          <w:p w:rsidR="008B0E47" w:rsidRDefault="002E0DE3">
            <w:pPr>
              <w:rPr>
                <w:rFonts w:cs="Arial"/>
                <w:i/>
                <w:iCs/>
                <w:sz w:val="20"/>
                <w:szCs w:val="20"/>
              </w:rPr>
            </w:pPr>
            <w:r>
              <w:rPr>
                <w:rFonts w:cs="Arial"/>
                <w:i/>
                <w:iCs/>
                <w:sz w:val="20"/>
                <w:szCs w:val="20"/>
              </w:rPr>
              <w:t>Die Schülerinnen und Schüler info</w:t>
            </w:r>
            <w:r>
              <w:rPr>
                <w:rFonts w:cs="Arial"/>
                <w:i/>
                <w:iCs/>
                <w:sz w:val="20"/>
                <w:szCs w:val="20"/>
              </w:rPr>
              <w:t>r</w:t>
            </w:r>
            <w:r>
              <w:rPr>
                <w:rFonts w:cs="Arial"/>
                <w:i/>
                <w:iCs/>
                <w:sz w:val="20"/>
                <w:szCs w:val="20"/>
              </w:rPr>
              <w:t>mieren sich auch mithilfe digitaler Medien und der entsprechenden Rechtsgrundlagen (Kreditinstituts-Rechnungslegungsverordnung, So</w:t>
            </w:r>
            <w:r>
              <w:rPr>
                <w:rFonts w:cs="Arial"/>
                <w:i/>
                <w:iCs/>
                <w:sz w:val="20"/>
                <w:szCs w:val="20"/>
              </w:rPr>
              <w:t>n</w:t>
            </w:r>
            <w:r>
              <w:rPr>
                <w:rFonts w:cs="Arial"/>
                <w:i/>
                <w:iCs/>
                <w:sz w:val="20"/>
                <w:szCs w:val="20"/>
              </w:rPr>
              <w:t>derbedingungen) über die Merkmale von Sparkonten (Vertragsgestaltung, Sparurkunde, Sparvertrag zugunsten Dritter), (…) Sparbriefe und Sonde</w:t>
            </w:r>
            <w:r>
              <w:rPr>
                <w:rFonts w:cs="Arial"/>
                <w:i/>
                <w:iCs/>
                <w:sz w:val="20"/>
                <w:szCs w:val="20"/>
              </w:rPr>
              <w:t>r</w:t>
            </w:r>
            <w:r>
              <w:rPr>
                <w:rFonts w:cs="Arial"/>
                <w:i/>
                <w:iCs/>
                <w:sz w:val="20"/>
                <w:szCs w:val="20"/>
              </w:rPr>
              <w:t>formen des eigenen Unternehmens.</w:t>
            </w:r>
          </w:p>
          <w:p w:rsidR="008B0E47" w:rsidRDefault="002E0DE3">
            <w:pPr>
              <w:contextualSpacing/>
              <w:rPr>
                <w:rFonts w:cs="Arial"/>
                <w:i/>
                <w:iCs/>
                <w:sz w:val="20"/>
                <w:szCs w:val="20"/>
              </w:rPr>
            </w:pPr>
            <w:r>
              <w:rPr>
                <w:rFonts w:cs="Arial"/>
                <w:i/>
                <w:iCs/>
                <w:sz w:val="20"/>
                <w:szCs w:val="20"/>
              </w:rPr>
              <w:t>Die Schülerinnen und Schüler planen Kundengespräche systematisch und kundenorientiert und nutzen zielg</w:t>
            </w:r>
            <w:r>
              <w:rPr>
                <w:rFonts w:cs="Arial"/>
                <w:i/>
                <w:iCs/>
                <w:sz w:val="20"/>
                <w:szCs w:val="20"/>
              </w:rPr>
              <w:t>e</w:t>
            </w:r>
            <w:r>
              <w:rPr>
                <w:rFonts w:cs="Arial"/>
                <w:i/>
                <w:iCs/>
                <w:sz w:val="20"/>
                <w:szCs w:val="20"/>
              </w:rPr>
              <w:lastRenderedPageBreak/>
              <w:t>richtet digitale Informations- und Kommunikationssysteme unter B</w:t>
            </w:r>
            <w:r>
              <w:rPr>
                <w:rFonts w:cs="Arial"/>
                <w:i/>
                <w:iCs/>
                <w:sz w:val="20"/>
                <w:szCs w:val="20"/>
              </w:rPr>
              <w:t>e</w:t>
            </w:r>
            <w:r>
              <w:rPr>
                <w:rFonts w:cs="Arial"/>
                <w:i/>
                <w:iCs/>
                <w:sz w:val="20"/>
                <w:szCs w:val="20"/>
              </w:rPr>
              <w:t>achtung des Datenschutzes und der Datensicherheit.</w:t>
            </w:r>
          </w:p>
          <w:p w:rsidR="008B0E47" w:rsidRDefault="008B0E47">
            <w:pPr>
              <w:contextualSpacing/>
              <w:rPr>
                <w:rFonts w:eastAsia="Times New Roman" w:cs="Arial"/>
                <w:sz w:val="20"/>
              </w:rPr>
            </w:pPr>
          </w:p>
          <w:p w:rsidR="008B0E47" w:rsidRDefault="002E0DE3">
            <w:pPr>
              <w:contextualSpacing/>
              <w:rPr>
                <w:rFonts w:eastAsia="Times New Roman" w:cs="Arial"/>
                <w:sz w:val="20"/>
              </w:rPr>
            </w:pPr>
            <w:r>
              <w:rPr>
                <w:rFonts w:eastAsia="Times New Roman" w:cs="Arial"/>
                <w:sz w:val="20"/>
              </w:rPr>
              <w:t xml:space="preserve">Möglicher Einstieg: </w:t>
            </w:r>
            <w:r>
              <w:rPr>
                <w:rFonts w:eastAsia="Times New Roman" w:cs="Arial"/>
                <w:sz w:val="20"/>
              </w:rPr>
              <w:br/>
              <w:t>Vertrag zugunsten Dritter</w:t>
            </w:r>
          </w:p>
          <w:p w:rsidR="008B0E47" w:rsidRDefault="002E0DE3">
            <w:pPr>
              <w:contextualSpacing/>
              <w:rPr>
                <w:rFonts w:eastAsia="Times New Roman" w:cs="Arial"/>
                <w:sz w:val="20"/>
              </w:rPr>
            </w:pPr>
            <w:r>
              <w:rPr>
                <w:rFonts w:eastAsia="Times New Roman" w:cs="Arial"/>
                <w:sz w:val="20"/>
              </w:rPr>
              <w:t>Kundin möchte für ihr Patenkind m</w:t>
            </w:r>
            <w:r>
              <w:rPr>
                <w:rFonts w:eastAsia="Times New Roman" w:cs="Arial"/>
                <w:sz w:val="20"/>
              </w:rPr>
              <w:t>o</w:t>
            </w:r>
            <w:r>
              <w:rPr>
                <w:rFonts w:eastAsia="Times New Roman" w:cs="Arial"/>
                <w:sz w:val="20"/>
              </w:rPr>
              <w:t xml:space="preserve">natlich sparen und ihr das Geld zum 18.Geburtstag schenken. </w:t>
            </w:r>
          </w:p>
          <w:p w:rsidR="008B0E47" w:rsidRDefault="008B0E47">
            <w:pPr>
              <w:contextualSpacing/>
              <w:rPr>
                <w:rFonts w:cs="Arial"/>
                <w:sz w:val="20"/>
                <w:szCs w:val="20"/>
              </w:rPr>
            </w:pPr>
          </w:p>
          <w:p w:rsidR="008B0E47" w:rsidRDefault="002E0DE3">
            <w:pPr>
              <w:contextualSpacing/>
              <w:rPr>
                <w:rFonts w:cs="Arial"/>
                <w:sz w:val="20"/>
                <w:szCs w:val="20"/>
              </w:rPr>
            </w:pPr>
            <w:r>
              <w:rPr>
                <w:rFonts w:eastAsia="Times New Roman" w:cs="Arial"/>
                <w:sz w:val="20"/>
              </w:rPr>
              <w:t>Möglicher Einstieg: Sparbrief</w:t>
            </w:r>
          </w:p>
          <w:p w:rsidR="008B0E47" w:rsidRDefault="002E0DE3">
            <w:pPr>
              <w:contextualSpacing/>
              <w:rPr>
                <w:rFonts w:cs="Arial"/>
                <w:sz w:val="20"/>
                <w:szCs w:val="20"/>
              </w:rPr>
            </w:pPr>
            <w:r>
              <w:rPr>
                <w:rFonts w:cs="Arial"/>
                <w:sz w:val="20"/>
                <w:szCs w:val="20"/>
              </w:rPr>
              <w:t xml:space="preserve">Kunde möchte über seinen Sparbrief verfügen, der aber noch nicht fällig ist. </w:t>
            </w:r>
            <w:proofErr w:type="spellStart"/>
            <w:r>
              <w:rPr>
                <w:rFonts w:cs="Arial"/>
                <w:sz w:val="20"/>
                <w:szCs w:val="20"/>
              </w:rPr>
              <w:t>SuS</w:t>
            </w:r>
            <w:proofErr w:type="spellEnd"/>
            <w:r>
              <w:rPr>
                <w:rFonts w:cs="Arial"/>
                <w:sz w:val="20"/>
                <w:szCs w:val="20"/>
              </w:rPr>
              <w:t xml:space="preserve"> erklären und bieten Lösungs-alternative an.</w:t>
            </w:r>
          </w:p>
          <w:p w:rsidR="008B0E47" w:rsidRDefault="008B0E47">
            <w:pPr>
              <w:spacing w:line="240" w:lineRule="auto"/>
              <w:rPr>
                <w:rFonts w:eastAsia="Times New Roman" w:cs="Arial"/>
                <w:color w:val="000000"/>
                <w:sz w:val="20"/>
              </w:rPr>
            </w:pPr>
          </w:p>
          <w:p w:rsidR="008B0E47" w:rsidRDefault="002E0DE3">
            <w:pPr>
              <w:rPr>
                <w:rFonts w:cs="Arial"/>
                <w:sz w:val="20"/>
                <w:szCs w:val="16"/>
              </w:rPr>
            </w:pPr>
            <w:r>
              <w:rPr>
                <w:rFonts w:eastAsia="Times New Roman" w:cs="Arial"/>
                <w:sz w:val="20"/>
              </w:rPr>
              <w:t>10 UE</w:t>
            </w:r>
          </w:p>
        </w:tc>
        <w:tc>
          <w:tcPr>
            <w:tcW w:w="5242" w:type="dxa"/>
            <w:gridSpan w:val="2"/>
            <w:shd w:val="clear" w:color="auto" w:fill="auto"/>
          </w:tcPr>
          <w:p w:rsidR="008B0E47" w:rsidRDefault="002E0DE3">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8B0E47" w:rsidRDefault="002E0DE3">
            <w:pPr>
              <w:pStyle w:val="Kompetenzen"/>
              <w:framePr w:hSpace="0" w:wrap="auto" w:vAnchor="margin" w:hAnchor="text" w:yAlign="inline"/>
              <w:numPr>
                <w:ilvl w:val="0"/>
                <w:numId w:val="41"/>
              </w:numPr>
              <w:rPr>
                <w:color w:val="000000"/>
                <w:sz w:val="20"/>
              </w:rPr>
            </w:pPr>
            <w:r>
              <w:rPr>
                <w:color w:val="000000"/>
                <w:sz w:val="20"/>
              </w:rPr>
              <w:t>erkennen die Besonderheiten von Spareinlagen</w:t>
            </w:r>
          </w:p>
          <w:p w:rsidR="008B0E47" w:rsidRDefault="002E0DE3">
            <w:pPr>
              <w:pStyle w:val="Kompetenzen"/>
              <w:framePr w:hSpace="0" w:wrap="auto" w:vAnchor="margin" w:hAnchor="text" w:yAlign="inline"/>
              <w:numPr>
                <w:ilvl w:val="0"/>
                <w:numId w:val="41"/>
              </w:numPr>
              <w:rPr>
                <w:color w:val="000000"/>
                <w:sz w:val="20"/>
              </w:rPr>
            </w:pPr>
            <w:r>
              <w:rPr>
                <w:sz w:val="20"/>
                <w:szCs w:val="20"/>
              </w:rPr>
              <w:t xml:space="preserve">setzen sich mit bankspezifischen Unterlagen auseinander </w:t>
            </w:r>
          </w:p>
          <w:p w:rsidR="008B0E47" w:rsidRDefault="002E0DE3">
            <w:pPr>
              <w:pStyle w:val="Kompetenzen"/>
              <w:framePr w:hSpace="0" w:wrap="auto" w:vAnchor="margin" w:hAnchor="text" w:yAlign="inline"/>
              <w:numPr>
                <w:ilvl w:val="0"/>
                <w:numId w:val="41"/>
              </w:numPr>
              <w:rPr>
                <w:color w:val="000000"/>
                <w:sz w:val="20"/>
              </w:rPr>
            </w:pPr>
            <w:r>
              <w:rPr>
                <w:color w:val="000000"/>
                <w:sz w:val="20"/>
              </w:rPr>
              <w:t>tauschen sich über aktuelle institutsspezifische Sonderformen von Spareinlagen aus</w:t>
            </w:r>
          </w:p>
          <w:p w:rsidR="008B0E47" w:rsidRDefault="002E0DE3">
            <w:pPr>
              <w:pStyle w:val="Kompetenzen"/>
              <w:framePr w:hSpace="0" w:wrap="auto" w:vAnchor="margin" w:hAnchor="text" w:yAlign="inline"/>
              <w:numPr>
                <w:ilvl w:val="0"/>
                <w:numId w:val="41"/>
              </w:numPr>
              <w:rPr>
                <w:color w:val="000000"/>
                <w:sz w:val="20"/>
              </w:rPr>
            </w:pPr>
            <w:r>
              <w:rPr>
                <w:color w:val="000000"/>
                <w:sz w:val="20"/>
              </w:rPr>
              <w:t>beraten Kunden bei besonderen Anlagewü</w:t>
            </w:r>
            <w:r>
              <w:rPr>
                <w:color w:val="000000"/>
                <w:sz w:val="20"/>
              </w:rPr>
              <w:t>n</w:t>
            </w:r>
            <w:r>
              <w:rPr>
                <w:color w:val="000000"/>
                <w:sz w:val="20"/>
              </w:rPr>
              <w:t>schen (Sonderformen, Vertrag zugunsten Dri</w:t>
            </w:r>
            <w:r>
              <w:rPr>
                <w:color w:val="000000"/>
                <w:sz w:val="20"/>
              </w:rPr>
              <w:t>t</w:t>
            </w:r>
            <w:r>
              <w:rPr>
                <w:color w:val="000000"/>
                <w:sz w:val="20"/>
              </w:rPr>
              <w:t>ter)</w:t>
            </w:r>
          </w:p>
          <w:p w:rsidR="008B0E47" w:rsidRDefault="002E0DE3">
            <w:pPr>
              <w:pStyle w:val="Kompetenzen"/>
              <w:framePr w:hSpace="0" w:wrap="auto" w:vAnchor="margin" w:hAnchor="text" w:yAlign="inline"/>
              <w:numPr>
                <w:ilvl w:val="0"/>
                <w:numId w:val="41"/>
              </w:numPr>
              <w:rPr>
                <w:color w:val="000000"/>
                <w:sz w:val="20"/>
              </w:rPr>
            </w:pPr>
            <w:r>
              <w:rPr>
                <w:sz w:val="20"/>
                <w:szCs w:val="20"/>
              </w:rPr>
              <w:t>analysieren die Kundensituation (Bedarf, Motiv)</w:t>
            </w:r>
          </w:p>
          <w:p w:rsidR="008B0E47" w:rsidRDefault="002E0DE3">
            <w:pPr>
              <w:pStyle w:val="Kompetenzen"/>
              <w:framePr w:hSpace="0" w:wrap="auto" w:vAnchor="margin" w:hAnchor="text" w:yAlign="inline"/>
              <w:numPr>
                <w:ilvl w:val="0"/>
                <w:numId w:val="41"/>
              </w:numPr>
              <w:rPr>
                <w:color w:val="000000"/>
                <w:sz w:val="20"/>
              </w:rPr>
            </w:pPr>
            <w:r>
              <w:rPr>
                <w:color w:val="000000"/>
                <w:sz w:val="20"/>
              </w:rPr>
              <w:t xml:space="preserve">bereiten Kundengespräche systematisch vor </w:t>
            </w:r>
          </w:p>
          <w:p w:rsidR="008B0E47" w:rsidRDefault="002E0DE3">
            <w:pPr>
              <w:pStyle w:val="Kompetenzen"/>
              <w:framePr w:hSpace="0" w:wrap="auto" w:vAnchor="margin" w:hAnchor="text" w:yAlign="inline"/>
              <w:numPr>
                <w:ilvl w:val="0"/>
                <w:numId w:val="41"/>
              </w:numPr>
              <w:rPr>
                <w:color w:val="000000"/>
                <w:sz w:val="20"/>
              </w:rPr>
            </w:pPr>
            <w:r>
              <w:rPr>
                <w:color w:val="000000"/>
                <w:sz w:val="20"/>
              </w:rPr>
              <w:t>verwenden eine kundenorientierte Fachsprache</w:t>
            </w:r>
            <w:r>
              <w:rPr>
                <w:color w:val="000000"/>
                <w:sz w:val="20"/>
              </w:rPr>
              <w:br/>
            </w:r>
          </w:p>
          <w:p w:rsidR="008B0E47" w:rsidRDefault="002E0DE3">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8B0E47" w:rsidRDefault="002E0DE3">
            <w:pPr>
              <w:pStyle w:val="Kompetenzen"/>
              <w:framePr w:hSpace="0" w:wrap="auto" w:vAnchor="margin" w:hAnchor="text" w:yAlign="inline"/>
              <w:numPr>
                <w:ilvl w:val="0"/>
                <w:numId w:val="41"/>
              </w:numPr>
              <w:rPr>
                <w:color w:val="000000"/>
                <w:sz w:val="20"/>
              </w:rPr>
            </w:pPr>
            <w:r>
              <w:rPr>
                <w:color w:val="000000"/>
                <w:sz w:val="20"/>
              </w:rPr>
              <w:t>Sonderformen von Sparprodukten</w:t>
            </w:r>
          </w:p>
          <w:p w:rsidR="008B0E47" w:rsidRDefault="002E0DE3">
            <w:pPr>
              <w:pStyle w:val="Kompetenzen"/>
              <w:framePr w:hSpace="0" w:wrap="auto" w:vAnchor="margin" w:hAnchor="text" w:yAlign="inline"/>
              <w:numPr>
                <w:ilvl w:val="0"/>
                <w:numId w:val="41"/>
              </w:numPr>
              <w:rPr>
                <w:color w:val="000000"/>
                <w:sz w:val="20"/>
              </w:rPr>
            </w:pPr>
            <w:r>
              <w:rPr>
                <w:color w:val="000000"/>
                <w:sz w:val="20"/>
              </w:rPr>
              <w:t>Vertrag zugunsten Dritter</w:t>
            </w:r>
          </w:p>
          <w:p w:rsidR="008B0E47" w:rsidRDefault="002E0DE3">
            <w:pPr>
              <w:pStyle w:val="Kompetenzen"/>
              <w:framePr w:hSpace="0" w:wrap="auto" w:vAnchor="margin" w:hAnchor="text" w:yAlign="inline"/>
              <w:numPr>
                <w:ilvl w:val="0"/>
                <w:numId w:val="41"/>
              </w:numPr>
              <w:rPr>
                <w:color w:val="000000"/>
                <w:sz w:val="20"/>
              </w:rPr>
            </w:pPr>
            <w:r>
              <w:rPr>
                <w:color w:val="000000"/>
                <w:sz w:val="20"/>
              </w:rPr>
              <w:t>Sparbriefe</w:t>
            </w:r>
          </w:p>
          <w:p w:rsidR="008B0E47" w:rsidRDefault="008B0E47">
            <w:pPr>
              <w:pStyle w:val="Kompetenzen"/>
              <w:framePr w:hSpace="0" w:wrap="auto" w:vAnchor="margin" w:hAnchor="text" w:yAlign="inline"/>
              <w:numPr>
                <w:ilvl w:val="0"/>
                <w:numId w:val="0"/>
              </w:numPr>
              <w:ind w:left="284" w:hanging="284"/>
              <w:rPr>
                <w:color w:val="000000"/>
                <w:sz w:val="20"/>
              </w:rPr>
            </w:pPr>
          </w:p>
          <w:p w:rsidR="008B0E47" w:rsidRDefault="008B0E47">
            <w:pPr>
              <w:pStyle w:val="Kompetenzen"/>
              <w:framePr w:hSpace="0" w:wrap="auto" w:vAnchor="margin" w:hAnchor="text" w:yAlign="inline"/>
              <w:numPr>
                <w:ilvl w:val="0"/>
                <w:numId w:val="0"/>
              </w:numPr>
              <w:ind w:left="284"/>
              <w:rPr>
                <w:sz w:val="20"/>
              </w:rPr>
            </w:pPr>
          </w:p>
        </w:tc>
        <w:tc>
          <w:tcPr>
            <w:tcW w:w="2767" w:type="dxa"/>
            <w:shd w:val="clear" w:color="auto" w:fill="auto"/>
          </w:tcPr>
          <w:p w:rsidR="008B0E47" w:rsidRDefault="002E0DE3">
            <w:pPr>
              <w:spacing w:line="240" w:lineRule="auto"/>
              <w:rPr>
                <w:rFonts w:eastAsia="Times New Roman" w:cs="Arial"/>
                <w:sz w:val="20"/>
              </w:rPr>
            </w:pPr>
            <w:r>
              <w:rPr>
                <w:rFonts w:eastAsia="Times New Roman" w:cs="Arial"/>
                <w:sz w:val="20"/>
              </w:rPr>
              <w:t>Einsatz digitaler Inform</w:t>
            </w:r>
            <w:r>
              <w:rPr>
                <w:rFonts w:eastAsia="Times New Roman" w:cs="Arial"/>
                <w:sz w:val="20"/>
              </w:rPr>
              <w:t>a</w:t>
            </w:r>
            <w:r>
              <w:rPr>
                <w:rFonts w:eastAsia="Times New Roman" w:cs="Arial"/>
                <w:sz w:val="20"/>
              </w:rPr>
              <w:t>tions- und Kommunikation</w:t>
            </w:r>
            <w:r>
              <w:rPr>
                <w:rFonts w:eastAsia="Times New Roman" w:cs="Arial"/>
                <w:sz w:val="20"/>
              </w:rPr>
              <w:t>s</w:t>
            </w:r>
            <w:r>
              <w:rPr>
                <w:rFonts w:eastAsia="Times New Roman" w:cs="Arial"/>
                <w:sz w:val="20"/>
              </w:rPr>
              <w:t xml:space="preserve">systeme </w:t>
            </w:r>
          </w:p>
          <w:p w:rsidR="008B0E47" w:rsidRDefault="002E0DE3">
            <w:pPr>
              <w:spacing w:line="240" w:lineRule="auto"/>
              <w:rPr>
                <w:rFonts w:eastAsia="Times New Roman" w:cs="Arial"/>
                <w:sz w:val="20"/>
              </w:rPr>
            </w:pPr>
            <w:r>
              <w:rPr>
                <w:rFonts w:eastAsia="Times New Roman" w:cs="Arial"/>
                <w:sz w:val="20"/>
              </w:rPr>
              <w:t>Zur Recherche von Inform</w:t>
            </w:r>
            <w:r>
              <w:rPr>
                <w:rFonts w:eastAsia="Times New Roman" w:cs="Arial"/>
                <w:sz w:val="20"/>
              </w:rPr>
              <w:t>a</w:t>
            </w:r>
            <w:r>
              <w:rPr>
                <w:rFonts w:eastAsia="Times New Roman" w:cs="Arial"/>
                <w:sz w:val="20"/>
              </w:rPr>
              <w:t>tionen und zur Kommunik</w:t>
            </w:r>
            <w:r>
              <w:rPr>
                <w:rFonts w:eastAsia="Times New Roman" w:cs="Arial"/>
                <w:sz w:val="20"/>
              </w:rPr>
              <w:t>a</w:t>
            </w:r>
            <w:r>
              <w:rPr>
                <w:rFonts w:eastAsia="Times New Roman" w:cs="Arial"/>
                <w:sz w:val="20"/>
              </w:rPr>
              <w:t>tion mit den Kunden</w:t>
            </w:r>
          </w:p>
          <w:p w:rsidR="008B0E47" w:rsidRDefault="002E0DE3">
            <w:pPr>
              <w:spacing w:line="240" w:lineRule="auto"/>
              <w:rPr>
                <w:rFonts w:eastAsia="Times New Roman" w:cs="Arial"/>
                <w:sz w:val="20"/>
              </w:rPr>
            </w:pPr>
            <w:r>
              <w:rPr>
                <w:rFonts w:eastAsia="Times New Roman" w:cs="Arial"/>
                <w:sz w:val="20"/>
              </w:rPr>
              <w:t>Zu prüfen wäre, ob bei Sparbriefen bereits die Grundlagen für das Ve</w:t>
            </w:r>
            <w:r>
              <w:rPr>
                <w:rFonts w:eastAsia="Times New Roman" w:cs="Arial"/>
                <w:sz w:val="20"/>
              </w:rPr>
              <w:t>r</w:t>
            </w:r>
            <w:r>
              <w:rPr>
                <w:rFonts w:eastAsia="Times New Roman" w:cs="Arial"/>
                <w:sz w:val="20"/>
              </w:rPr>
              <w:t>ständnis von Anleihen g</w:t>
            </w:r>
            <w:r>
              <w:rPr>
                <w:rFonts w:eastAsia="Times New Roman" w:cs="Arial"/>
                <w:sz w:val="20"/>
              </w:rPr>
              <w:t>e</w:t>
            </w:r>
            <w:r>
              <w:rPr>
                <w:rFonts w:eastAsia="Times New Roman" w:cs="Arial"/>
                <w:sz w:val="20"/>
              </w:rPr>
              <w:t>legt wird z. B. in Form einer Spar-Schuldverschreibung</w:t>
            </w:r>
          </w:p>
        </w:tc>
        <w:tc>
          <w:tcPr>
            <w:tcW w:w="2721" w:type="dxa"/>
            <w:shd w:val="clear" w:color="auto" w:fill="auto"/>
          </w:tcPr>
          <w:p w:rsidR="008B0E47" w:rsidRDefault="002E0DE3">
            <w:pPr>
              <w:spacing w:line="240" w:lineRule="auto"/>
              <w:rPr>
                <w:rFonts w:eastAsia="Times New Roman" w:cs="Arial"/>
                <w:sz w:val="20"/>
              </w:rPr>
            </w:pPr>
            <w:r>
              <w:rPr>
                <w:rFonts w:eastAsia="Times New Roman" w:cs="Arial"/>
                <w:sz w:val="20"/>
              </w:rPr>
              <w:t>Deutsch:</w:t>
            </w:r>
            <w:r>
              <w:rPr>
                <w:rFonts w:eastAsia="Times New Roman" w:cs="Arial"/>
                <w:sz w:val="20"/>
              </w:rPr>
              <w:br/>
              <w:t>Beratungsgespräche vorb</w:t>
            </w:r>
            <w:r>
              <w:rPr>
                <w:rFonts w:eastAsia="Times New Roman" w:cs="Arial"/>
                <w:sz w:val="20"/>
              </w:rPr>
              <w:t>e</w:t>
            </w:r>
            <w:r>
              <w:rPr>
                <w:rFonts w:eastAsia="Times New Roman" w:cs="Arial"/>
                <w:sz w:val="20"/>
              </w:rPr>
              <w:t>reiten (Aufbau und Frag</w:t>
            </w:r>
            <w:r>
              <w:rPr>
                <w:rFonts w:eastAsia="Times New Roman" w:cs="Arial"/>
                <w:sz w:val="20"/>
              </w:rPr>
              <w:t>e</w:t>
            </w:r>
            <w:r>
              <w:rPr>
                <w:rFonts w:eastAsia="Times New Roman" w:cs="Arial"/>
                <w:sz w:val="20"/>
              </w:rPr>
              <w:t>technik) und führen (Fee</w:t>
            </w:r>
            <w:r>
              <w:rPr>
                <w:rFonts w:eastAsia="Times New Roman" w:cs="Arial"/>
                <w:sz w:val="20"/>
              </w:rPr>
              <w:t>d</w:t>
            </w:r>
            <w:r>
              <w:rPr>
                <w:rFonts w:eastAsia="Times New Roman" w:cs="Arial"/>
                <w:sz w:val="20"/>
              </w:rPr>
              <w:t>backregeln)</w:t>
            </w:r>
          </w:p>
          <w:p w:rsidR="008B0E47" w:rsidRDefault="002E0DE3">
            <w:pPr>
              <w:spacing w:line="240" w:lineRule="auto"/>
              <w:rPr>
                <w:rFonts w:eastAsia="Times New Roman" w:cs="Arial"/>
                <w:sz w:val="20"/>
              </w:rPr>
            </w:pPr>
            <w:r>
              <w:rPr>
                <w:rFonts w:eastAsia="Times New Roman" w:cs="Arial"/>
                <w:sz w:val="20"/>
              </w:rPr>
              <w:t xml:space="preserve">Fachreferate zu Sonder-sparformen möglich </w:t>
            </w:r>
          </w:p>
          <w:p w:rsidR="008B0E47" w:rsidRDefault="008B0E47">
            <w:pPr>
              <w:spacing w:line="240" w:lineRule="auto"/>
              <w:rPr>
                <w:rFonts w:eastAsia="Times New Roman" w:cs="Arial"/>
                <w:sz w:val="20"/>
              </w:rPr>
            </w:pPr>
          </w:p>
        </w:tc>
      </w:tr>
      <w:tr w:rsidR="008B0E47">
        <w:tc>
          <w:tcPr>
            <w:tcW w:w="3557" w:type="dxa"/>
            <w:shd w:val="clear" w:color="auto" w:fill="auto"/>
          </w:tcPr>
          <w:p w:rsidR="008B0E47" w:rsidRDefault="002E0DE3">
            <w:pPr>
              <w:spacing w:after="0" w:line="240" w:lineRule="auto"/>
              <w:rPr>
                <w:rFonts w:cs="Arial"/>
                <w:sz w:val="20"/>
                <w:szCs w:val="20"/>
                <w:u w:val="single"/>
              </w:rPr>
            </w:pPr>
            <w:r>
              <w:rPr>
                <w:rFonts w:cs="Arial"/>
                <w:sz w:val="20"/>
                <w:szCs w:val="20"/>
                <w:u w:val="single"/>
              </w:rPr>
              <w:lastRenderedPageBreak/>
              <w:t>Lernsituation: Sparförderung mit Bausparen und Beteiligungssparen</w:t>
            </w:r>
          </w:p>
          <w:p w:rsidR="008B0E47" w:rsidRDefault="002E0DE3">
            <w:pPr>
              <w:rPr>
                <w:rFonts w:cs="Arial"/>
                <w:i/>
                <w:iCs/>
                <w:sz w:val="20"/>
                <w:szCs w:val="20"/>
              </w:rPr>
            </w:pPr>
            <w:r>
              <w:rPr>
                <w:rFonts w:cs="Arial"/>
                <w:i/>
                <w:iCs/>
                <w:sz w:val="20"/>
                <w:szCs w:val="20"/>
              </w:rPr>
              <w:t>Die Schülerinnen und Schüler info</w:t>
            </w:r>
            <w:r>
              <w:rPr>
                <w:rFonts w:cs="Arial"/>
                <w:i/>
                <w:iCs/>
                <w:sz w:val="20"/>
                <w:szCs w:val="20"/>
              </w:rPr>
              <w:t>r</w:t>
            </w:r>
            <w:r>
              <w:rPr>
                <w:rFonts w:cs="Arial"/>
                <w:i/>
                <w:iCs/>
                <w:sz w:val="20"/>
                <w:szCs w:val="20"/>
              </w:rPr>
              <w:t>mieren sich über Möglichkeiten der staatlichen Sparförderung unter Ei</w:t>
            </w:r>
            <w:r>
              <w:rPr>
                <w:rFonts w:cs="Arial"/>
                <w:i/>
                <w:iCs/>
                <w:sz w:val="20"/>
                <w:szCs w:val="20"/>
              </w:rPr>
              <w:t>n</w:t>
            </w:r>
            <w:r>
              <w:rPr>
                <w:rFonts w:cs="Arial"/>
                <w:i/>
                <w:iCs/>
                <w:sz w:val="20"/>
                <w:szCs w:val="20"/>
              </w:rPr>
              <w:t>haltung der rechtlichen Rahmenb</w:t>
            </w:r>
            <w:r>
              <w:rPr>
                <w:rFonts w:cs="Arial"/>
                <w:i/>
                <w:iCs/>
                <w:sz w:val="20"/>
                <w:szCs w:val="20"/>
              </w:rPr>
              <w:t>e</w:t>
            </w:r>
            <w:r>
              <w:rPr>
                <w:rFonts w:cs="Arial"/>
                <w:i/>
                <w:iCs/>
                <w:sz w:val="20"/>
                <w:szCs w:val="20"/>
              </w:rPr>
              <w:t>dingungen (Vermögensbildungsg</w:t>
            </w:r>
            <w:r>
              <w:rPr>
                <w:rFonts w:cs="Arial"/>
                <w:i/>
                <w:iCs/>
                <w:sz w:val="20"/>
                <w:szCs w:val="20"/>
              </w:rPr>
              <w:t>e</w:t>
            </w:r>
            <w:r>
              <w:rPr>
                <w:rFonts w:cs="Arial"/>
                <w:i/>
                <w:iCs/>
                <w:sz w:val="20"/>
                <w:szCs w:val="20"/>
              </w:rPr>
              <w:t>setz, Wohnungsbauprämiengesetz). Sie beraten Kunden über das Ba</w:t>
            </w:r>
            <w:r>
              <w:rPr>
                <w:rFonts w:cs="Arial"/>
                <w:i/>
                <w:iCs/>
                <w:sz w:val="20"/>
                <w:szCs w:val="20"/>
              </w:rPr>
              <w:t>u</w:t>
            </w:r>
            <w:r>
              <w:rPr>
                <w:rFonts w:cs="Arial"/>
                <w:i/>
                <w:iCs/>
                <w:sz w:val="20"/>
                <w:szCs w:val="20"/>
              </w:rPr>
              <w:t>sparen (Merkmale, Bausparsumme, Verwendungs- und Verfügungsmö</w:t>
            </w:r>
            <w:r>
              <w:rPr>
                <w:rFonts w:cs="Arial"/>
                <w:i/>
                <w:iCs/>
                <w:sz w:val="20"/>
                <w:szCs w:val="20"/>
              </w:rPr>
              <w:t>g</w:t>
            </w:r>
            <w:r>
              <w:rPr>
                <w:rFonts w:cs="Arial"/>
                <w:i/>
                <w:iCs/>
                <w:sz w:val="20"/>
                <w:szCs w:val="20"/>
              </w:rPr>
              <w:t>lichkeiten) und berechnen die mona</w:t>
            </w:r>
            <w:r>
              <w:rPr>
                <w:rFonts w:cs="Arial"/>
                <w:i/>
                <w:iCs/>
                <w:sz w:val="20"/>
                <w:szCs w:val="20"/>
              </w:rPr>
              <w:t>t</w:t>
            </w:r>
            <w:r>
              <w:rPr>
                <w:rFonts w:cs="Arial"/>
                <w:i/>
                <w:iCs/>
                <w:sz w:val="20"/>
                <w:szCs w:val="20"/>
              </w:rPr>
              <w:t>lichen Raten in der Spar- und Darl</w:t>
            </w:r>
            <w:r>
              <w:rPr>
                <w:rFonts w:cs="Arial"/>
                <w:i/>
                <w:iCs/>
                <w:sz w:val="20"/>
                <w:szCs w:val="20"/>
              </w:rPr>
              <w:t>e</w:t>
            </w:r>
            <w:r>
              <w:rPr>
                <w:rFonts w:cs="Arial"/>
                <w:i/>
                <w:iCs/>
                <w:sz w:val="20"/>
                <w:szCs w:val="20"/>
              </w:rPr>
              <w:t>hensphase.</w:t>
            </w:r>
          </w:p>
          <w:p w:rsidR="008B0E47" w:rsidRDefault="002E0DE3">
            <w:pPr>
              <w:spacing w:line="240" w:lineRule="auto"/>
              <w:rPr>
                <w:rFonts w:eastAsia="Times New Roman" w:cs="Arial"/>
                <w:color w:val="000000"/>
                <w:sz w:val="20"/>
              </w:rPr>
            </w:pPr>
            <w:r>
              <w:rPr>
                <w:rFonts w:eastAsia="Times New Roman" w:cs="Arial"/>
                <w:sz w:val="20"/>
              </w:rPr>
              <w:lastRenderedPageBreak/>
              <w:t>Möglicher Einstieg:</w:t>
            </w:r>
            <w:r>
              <w:rPr>
                <w:rFonts w:eastAsia="Times New Roman" w:cs="Arial"/>
                <w:sz w:val="20"/>
              </w:rPr>
              <w:br/>
            </w:r>
            <w:r>
              <w:rPr>
                <w:rFonts w:eastAsia="Times New Roman" w:cs="Arial"/>
                <w:color w:val="000000" w:themeColor="text1"/>
                <w:sz w:val="20"/>
              </w:rPr>
              <w:t>Junge Kundin (Azubi) möchte auf Anraten Ihrer Eltern ihre vermögens-wirksamen Leistungen in einen Ba</w:t>
            </w:r>
            <w:r>
              <w:rPr>
                <w:rFonts w:eastAsia="Times New Roman" w:cs="Arial"/>
                <w:color w:val="000000" w:themeColor="text1"/>
                <w:sz w:val="20"/>
              </w:rPr>
              <w:t>u</w:t>
            </w:r>
            <w:r>
              <w:rPr>
                <w:rFonts w:eastAsia="Times New Roman" w:cs="Arial"/>
                <w:color w:val="000000" w:themeColor="text1"/>
                <w:sz w:val="20"/>
              </w:rPr>
              <w:t>sparer anlegen.</w:t>
            </w:r>
          </w:p>
          <w:p w:rsidR="008B0E47" w:rsidRDefault="002E0DE3">
            <w:pPr>
              <w:rPr>
                <w:rFonts w:cs="Arial"/>
                <w:i/>
                <w:iCs/>
                <w:sz w:val="20"/>
                <w:szCs w:val="20"/>
              </w:rPr>
            </w:pPr>
            <w:r>
              <w:rPr>
                <w:rFonts w:cs="Arial"/>
                <w:i/>
                <w:iCs/>
                <w:sz w:val="20"/>
                <w:szCs w:val="20"/>
              </w:rPr>
              <w:t>Die Schülerinnen und Schüler führen den Geschäftsabschluss herbei und beziehen Zusatzangebote (Cross-</w:t>
            </w:r>
            <w:proofErr w:type="spellStart"/>
            <w:r>
              <w:rPr>
                <w:rFonts w:cs="Arial"/>
                <w:i/>
                <w:iCs/>
                <w:sz w:val="20"/>
                <w:szCs w:val="20"/>
              </w:rPr>
              <w:t>Selling</w:t>
            </w:r>
            <w:proofErr w:type="spellEnd"/>
            <w:r>
              <w:rPr>
                <w:rFonts w:cs="Arial"/>
                <w:i/>
                <w:iCs/>
                <w:sz w:val="20"/>
                <w:szCs w:val="20"/>
              </w:rPr>
              <w:t>) im Hinblick auf eine kunde</w:t>
            </w:r>
            <w:r>
              <w:rPr>
                <w:rFonts w:cs="Arial"/>
                <w:i/>
                <w:iCs/>
                <w:sz w:val="20"/>
                <w:szCs w:val="20"/>
              </w:rPr>
              <w:t>n</w:t>
            </w:r>
            <w:r>
              <w:rPr>
                <w:rFonts w:cs="Arial"/>
                <w:i/>
                <w:iCs/>
                <w:sz w:val="20"/>
                <w:szCs w:val="20"/>
              </w:rPr>
              <w:t>orientierte Beratung mit ein.</w:t>
            </w:r>
          </w:p>
          <w:p w:rsidR="008B0E47" w:rsidRDefault="002E0DE3">
            <w:pPr>
              <w:spacing w:line="240" w:lineRule="auto"/>
              <w:rPr>
                <w:rFonts w:eastAsia="Times New Roman" w:cs="Arial"/>
                <w:color w:val="000000"/>
                <w:sz w:val="20"/>
              </w:rPr>
            </w:pPr>
            <w:r>
              <w:rPr>
                <w:rFonts w:eastAsia="Times New Roman" w:cs="Arial"/>
                <w:sz w:val="20"/>
              </w:rPr>
              <w:t>Alternativer Einstieg:</w:t>
            </w:r>
            <w:r>
              <w:rPr>
                <w:rFonts w:eastAsia="Times New Roman" w:cs="Arial"/>
                <w:sz w:val="20"/>
              </w:rPr>
              <w:br/>
            </w:r>
            <w:r>
              <w:rPr>
                <w:rFonts w:eastAsia="Times New Roman" w:cs="Arial"/>
                <w:color w:val="000000" w:themeColor="text1"/>
                <w:sz w:val="20"/>
              </w:rPr>
              <w:t>Beim Gespräch während der Gir</w:t>
            </w:r>
            <w:r>
              <w:rPr>
                <w:rFonts w:eastAsia="Times New Roman" w:cs="Arial"/>
                <w:color w:val="000000" w:themeColor="text1"/>
                <w:sz w:val="20"/>
              </w:rPr>
              <w:t>o</w:t>
            </w:r>
            <w:r>
              <w:rPr>
                <w:rFonts w:eastAsia="Times New Roman" w:cs="Arial"/>
                <w:color w:val="000000" w:themeColor="text1"/>
                <w:sz w:val="20"/>
              </w:rPr>
              <w:t>kontoeröffnung eines Berufseinste</w:t>
            </w:r>
            <w:r>
              <w:rPr>
                <w:rFonts w:eastAsia="Times New Roman" w:cs="Arial"/>
                <w:color w:val="000000" w:themeColor="text1"/>
                <w:sz w:val="20"/>
              </w:rPr>
              <w:t>i</w:t>
            </w:r>
            <w:r>
              <w:rPr>
                <w:rFonts w:eastAsia="Times New Roman" w:cs="Arial"/>
                <w:color w:val="000000" w:themeColor="text1"/>
                <w:sz w:val="20"/>
              </w:rPr>
              <w:t>gers werden weitere Wünsche und Ziele des Kunden analysiert.</w:t>
            </w:r>
          </w:p>
          <w:p w:rsidR="008B0E47" w:rsidRDefault="002E0DE3">
            <w:pPr>
              <w:spacing w:line="240" w:lineRule="auto"/>
              <w:rPr>
                <w:rFonts w:eastAsia="Times New Roman" w:cs="Arial"/>
                <w:color w:val="000000"/>
                <w:sz w:val="20"/>
              </w:rPr>
            </w:pPr>
            <w:r>
              <w:rPr>
                <w:rFonts w:cs="Arial"/>
                <w:i/>
                <w:iCs/>
                <w:sz w:val="20"/>
                <w:szCs w:val="20"/>
              </w:rPr>
              <w:t>Die Schülerinnen und Schüler refle</w:t>
            </w:r>
            <w:r>
              <w:rPr>
                <w:rFonts w:cs="Arial"/>
                <w:i/>
                <w:iCs/>
                <w:sz w:val="20"/>
                <w:szCs w:val="20"/>
              </w:rPr>
              <w:t>k</w:t>
            </w:r>
            <w:r>
              <w:rPr>
                <w:rFonts w:cs="Arial"/>
                <w:i/>
                <w:iCs/>
                <w:sz w:val="20"/>
                <w:szCs w:val="20"/>
              </w:rPr>
              <w:t>tieren das Beratungsgespräch und leiten Maßnahmen zur Verbesserung ab. Sie beurteilen das Beratungse</w:t>
            </w:r>
            <w:r>
              <w:rPr>
                <w:rFonts w:cs="Arial"/>
                <w:i/>
                <w:iCs/>
                <w:sz w:val="20"/>
                <w:szCs w:val="20"/>
              </w:rPr>
              <w:t>r</w:t>
            </w:r>
            <w:r>
              <w:rPr>
                <w:rFonts w:cs="Arial"/>
                <w:i/>
                <w:iCs/>
                <w:sz w:val="20"/>
                <w:szCs w:val="20"/>
              </w:rPr>
              <w:t>gebnis hinsichtlich der Kundenmotive und erzielen stabile und langfristige Kundenbeziehungen.</w:t>
            </w:r>
          </w:p>
          <w:p w:rsidR="008B0E47" w:rsidRDefault="002E0DE3">
            <w:pPr>
              <w:spacing w:line="240" w:lineRule="auto"/>
              <w:rPr>
                <w:rFonts w:eastAsia="Times New Roman" w:cs="Arial"/>
                <w:color w:val="000000"/>
                <w:sz w:val="20"/>
              </w:rPr>
            </w:pPr>
            <w:r>
              <w:rPr>
                <w:rFonts w:eastAsia="Times New Roman" w:cs="Arial"/>
                <w:color w:val="000000" w:themeColor="text1"/>
                <w:sz w:val="20"/>
              </w:rPr>
              <w:t>Weitere mögliche Situation:</w:t>
            </w:r>
            <w:r>
              <w:rPr>
                <w:rFonts w:eastAsia="Times New Roman" w:cs="Arial"/>
                <w:color w:val="000000" w:themeColor="text1"/>
                <w:sz w:val="20"/>
              </w:rPr>
              <w:br/>
            </w:r>
            <w:r>
              <w:rPr>
                <w:rFonts w:cs="Arial"/>
                <w:sz w:val="20"/>
                <w:szCs w:val="20"/>
              </w:rPr>
              <w:t>Ehepaar schließt Bausparvertrag mit staatlicher Förderung zum Zwecke der Ablösung eines in 7 Jahren fäll</w:t>
            </w:r>
            <w:r>
              <w:rPr>
                <w:rFonts w:cs="Arial"/>
                <w:sz w:val="20"/>
                <w:szCs w:val="20"/>
              </w:rPr>
              <w:t>i</w:t>
            </w:r>
            <w:r>
              <w:rPr>
                <w:rFonts w:cs="Arial"/>
                <w:sz w:val="20"/>
                <w:szCs w:val="20"/>
              </w:rPr>
              <w:t>gen und zur Verlängerung anstehe</w:t>
            </w:r>
            <w:r>
              <w:rPr>
                <w:rFonts w:cs="Arial"/>
                <w:sz w:val="20"/>
                <w:szCs w:val="20"/>
              </w:rPr>
              <w:t>n</w:t>
            </w:r>
            <w:r>
              <w:rPr>
                <w:rFonts w:cs="Arial"/>
                <w:sz w:val="20"/>
                <w:szCs w:val="20"/>
              </w:rPr>
              <w:t xml:space="preserve">den Baudarlehens ab. </w:t>
            </w:r>
          </w:p>
          <w:p w:rsidR="008B0E47" w:rsidRDefault="008B0E47">
            <w:pPr>
              <w:spacing w:line="240" w:lineRule="auto"/>
              <w:rPr>
                <w:rFonts w:eastAsia="Times New Roman" w:cs="Arial"/>
                <w:color w:val="000000"/>
                <w:sz w:val="20"/>
              </w:rPr>
            </w:pPr>
          </w:p>
          <w:p w:rsidR="008B0E47" w:rsidRDefault="002E0DE3">
            <w:pPr>
              <w:rPr>
                <w:sz w:val="20"/>
              </w:rPr>
            </w:pPr>
            <w:r>
              <w:rPr>
                <w:rFonts w:eastAsia="Times New Roman" w:cs="Arial"/>
                <w:sz w:val="20"/>
              </w:rPr>
              <w:t>20 UE</w:t>
            </w:r>
          </w:p>
        </w:tc>
        <w:tc>
          <w:tcPr>
            <w:tcW w:w="5242" w:type="dxa"/>
            <w:gridSpan w:val="2"/>
            <w:shd w:val="clear" w:color="auto" w:fill="auto"/>
          </w:tcPr>
          <w:p w:rsidR="008B0E47" w:rsidRDefault="002E0DE3">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8B0E47" w:rsidRDefault="002E0DE3">
            <w:pPr>
              <w:pStyle w:val="Listenabsatz"/>
              <w:numPr>
                <w:ilvl w:val="0"/>
                <w:numId w:val="45"/>
              </w:numPr>
              <w:spacing w:after="0" w:line="240" w:lineRule="auto"/>
              <w:rPr>
                <w:rFonts w:ascii="Arial" w:hAnsi="Arial" w:cs="Arial"/>
                <w:sz w:val="20"/>
                <w:szCs w:val="20"/>
              </w:rPr>
            </w:pPr>
            <w:r>
              <w:rPr>
                <w:rFonts w:ascii="Arial" w:eastAsia="Times New Roman" w:hAnsi="Arial" w:cs="Arial"/>
                <w:color w:val="000000" w:themeColor="text1"/>
                <w:sz w:val="20"/>
              </w:rPr>
              <w:t xml:space="preserve">kennen </w:t>
            </w:r>
            <w:r>
              <w:rPr>
                <w:rFonts w:ascii="Arial" w:hAnsi="Arial" w:cs="Arial"/>
                <w:sz w:val="20"/>
                <w:szCs w:val="20"/>
              </w:rPr>
              <w:t xml:space="preserve">die rechtlichen Grundlagen der staatlichen Förderung </w:t>
            </w:r>
          </w:p>
          <w:p w:rsidR="008B0E47" w:rsidRDefault="002E0DE3">
            <w:pPr>
              <w:pStyle w:val="Listenabsatz"/>
              <w:numPr>
                <w:ilvl w:val="0"/>
                <w:numId w:val="45"/>
              </w:numPr>
              <w:spacing w:after="0" w:line="240" w:lineRule="auto"/>
              <w:rPr>
                <w:rFonts w:ascii="Arial" w:hAnsi="Arial" w:cs="Arial"/>
                <w:sz w:val="20"/>
                <w:szCs w:val="20"/>
              </w:rPr>
            </w:pPr>
            <w:r>
              <w:rPr>
                <w:rFonts w:ascii="Arial" w:eastAsia="Times New Roman" w:hAnsi="Arial" w:cs="Arial"/>
                <w:color w:val="000000" w:themeColor="text1"/>
                <w:sz w:val="20"/>
              </w:rPr>
              <w:t>beraten Kunden im Hinblick auf die max. mögliche Förderung</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berechnen eine passende Bausparsumme unter Berücksichtigung der Kundenwünsche und der staatlichen Förderung</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erklären den Ablauf und die Besonderheiten des Bausparens kundenorientiert</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klären ihre Kunden über die verschiedenen Möglic</w:t>
            </w:r>
            <w:r>
              <w:rPr>
                <w:rFonts w:ascii="Arial" w:hAnsi="Arial" w:cs="Arial"/>
                <w:sz w:val="20"/>
                <w:szCs w:val="20"/>
              </w:rPr>
              <w:t>h</w:t>
            </w:r>
            <w:r>
              <w:rPr>
                <w:rFonts w:ascii="Arial" w:hAnsi="Arial" w:cs="Arial"/>
                <w:sz w:val="20"/>
                <w:szCs w:val="20"/>
              </w:rPr>
              <w:t>keiten des vermögenswirksamen Sparens auf</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erklären ihren Kunden die Voraussetzungen und Bedingungen für den Erhalt der staatlichen Förd</w:t>
            </w:r>
            <w:r>
              <w:rPr>
                <w:rFonts w:ascii="Arial" w:hAnsi="Arial" w:cs="Arial"/>
                <w:sz w:val="20"/>
                <w:szCs w:val="20"/>
              </w:rPr>
              <w:t>e</w:t>
            </w:r>
            <w:r>
              <w:rPr>
                <w:rFonts w:ascii="Arial" w:hAnsi="Arial" w:cs="Arial"/>
                <w:sz w:val="20"/>
                <w:szCs w:val="20"/>
              </w:rPr>
              <w:t>rung</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 xml:space="preserve">analysieren und verstehen die Bedürfnisse ihrer </w:t>
            </w:r>
            <w:r>
              <w:rPr>
                <w:rFonts w:ascii="Arial" w:hAnsi="Arial" w:cs="Arial"/>
                <w:sz w:val="20"/>
                <w:szCs w:val="20"/>
              </w:rPr>
              <w:lastRenderedPageBreak/>
              <w:t xml:space="preserve">Kunden und bieten passende Finanzprodukte an (Bausparen, Fondssparen) </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berücksichtigen dabei kundenspezifische Wünsche (Sparrate, Tilgungsrate)</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 xml:space="preserve">sie erklären dabei die Kosten und Verfügungs- bzw. Verwendungsmöglichkeiten kundenorientiert </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sie erkennen den richtigen Zeitpunkt für einen G</w:t>
            </w:r>
            <w:r>
              <w:rPr>
                <w:rFonts w:ascii="Arial" w:hAnsi="Arial" w:cs="Arial"/>
                <w:sz w:val="20"/>
                <w:szCs w:val="20"/>
              </w:rPr>
              <w:t>e</w:t>
            </w:r>
            <w:r>
              <w:rPr>
                <w:rFonts w:ascii="Arial" w:hAnsi="Arial" w:cs="Arial"/>
                <w:sz w:val="20"/>
                <w:szCs w:val="20"/>
              </w:rPr>
              <w:t xml:space="preserve">schäftsabschluss und </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bieten Zusatzangebote (</w:t>
            </w:r>
            <w:proofErr w:type="spellStart"/>
            <w:r>
              <w:rPr>
                <w:rFonts w:ascii="Arial" w:hAnsi="Arial" w:cs="Arial"/>
                <w:sz w:val="20"/>
                <w:szCs w:val="20"/>
              </w:rPr>
              <w:t>cross-selling</w:t>
            </w:r>
            <w:proofErr w:type="spellEnd"/>
            <w:r>
              <w:rPr>
                <w:rFonts w:ascii="Arial" w:hAnsi="Arial" w:cs="Arial"/>
                <w:sz w:val="20"/>
                <w:szCs w:val="20"/>
              </w:rPr>
              <w:t>) kundenspez</w:t>
            </w:r>
            <w:r>
              <w:rPr>
                <w:rFonts w:ascii="Arial" w:hAnsi="Arial" w:cs="Arial"/>
                <w:sz w:val="20"/>
                <w:szCs w:val="20"/>
              </w:rPr>
              <w:t>i</w:t>
            </w:r>
            <w:r>
              <w:rPr>
                <w:rFonts w:ascii="Arial" w:hAnsi="Arial" w:cs="Arial"/>
                <w:sz w:val="20"/>
                <w:szCs w:val="20"/>
              </w:rPr>
              <w:t xml:space="preserve">fisch an </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reflektieren ihr Verhalten und ihre Sprache im Ber</w:t>
            </w:r>
            <w:r>
              <w:rPr>
                <w:rFonts w:ascii="Arial" w:hAnsi="Arial" w:cs="Arial"/>
                <w:sz w:val="20"/>
                <w:szCs w:val="20"/>
              </w:rPr>
              <w:t>a</w:t>
            </w:r>
            <w:r>
              <w:rPr>
                <w:rFonts w:ascii="Arial" w:hAnsi="Arial" w:cs="Arial"/>
                <w:sz w:val="20"/>
                <w:szCs w:val="20"/>
              </w:rPr>
              <w:t xml:space="preserve">tungsgespräch </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 xml:space="preserve">nehmen Feedback von Beobachtern an </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geben konstruktives Feedback zum Beratungsg</w:t>
            </w:r>
            <w:r>
              <w:rPr>
                <w:rFonts w:ascii="Arial" w:hAnsi="Arial" w:cs="Arial"/>
                <w:sz w:val="20"/>
                <w:szCs w:val="20"/>
              </w:rPr>
              <w:t>e</w:t>
            </w:r>
            <w:r>
              <w:rPr>
                <w:rFonts w:ascii="Arial" w:hAnsi="Arial" w:cs="Arial"/>
                <w:sz w:val="20"/>
                <w:szCs w:val="20"/>
              </w:rPr>
              <w:t>spräch</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beurteilen das Beratungsergebnis (Geschäftsa</w:t>
            </w:r>
            <w:r>
              <w:rPr>
                <w:rFonts w:ascii="Arial" w:hAnsi="Arial" w:cs="Arial"/>
                <w:sz w:val="20"/>
                <w:szCs w:val="20"/>
              </w:rPr>
              <w:t>b</w:t>
            </w:r>
            <w:r>
              <w:rPr>
                <w:rFonts w:ascii="Arial" w:hAnsi="Arial" w:cs="Arial"/>
                <w:sz w:val="20"/>
                <w:szCs w:val="20"/>
              </w:rPr>
              <w:t>schluss) im Kundeninteresse und im geschäftspolit</w:t>
            </w:r>
            <w:r>
              <w:rPr>
                <w:rFonts w:ascii="Arial" w:hAnsi="Arial" w:cs="Arial"/>
                <w:sz w:val="20"/>
                <w:szCs w:val="20"/>
              </w:rPr>
              <w:t>i</w:t>
            </w:r>
            <w:r>
              <w:rPr>
                <w:rFonts w:ascii="Arial" w:hAnsi="Arial" w:cs="Arial"/>
                <w:sz w:val="20"/>
                <w:szCs w:val="20"/>
              </w:rPr>
              <w:t>schen Interesse der Bank</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sie erkennen den Mehrwert einer stabilen und lan</w:t>
            </w:r>
            <w:r>
              <w:rPr>
                <w:rFonts w:ascii="Arial" w:hAnsi="Arial" w:cs="Arial"/>
                <w:sz w:val="20"/>
                <w:szCs w:val="20"/>
              </w:rPr>
              <w:t>g</w:t>
            </w:r>
            <w:r>
              <w:rPr>
                <w:rFonts w:ascii="Arial" w:hAnsi="Arial" w:cs="Arial"/>
                <w:sz w:val="20"/>
                <w:szCs w:val="20"/>
              </w:rPr>
              <w:t xml:space="preserve">fristigen Kundenbeziehung </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reflektieren ihre eigene Haltung zur Herbeiführung von Geschäft</w:t>
            </w:r>
            <w:r>
              <w:rPr>
                <w:rFonts w:cs="Arial"/>
                <w:sz w:val="20"/>
                <w:szCs w:val="20"/>
              </w:rPr>
              <w:t>s</w:t>
            </w:r>
            <w:r>
              <w:rPr>
                <w:rFonts w:ascii="Arial" w:hAnsi="Arial" w:cs="Arial"/>
                <w:sz w:val="20"/>
                <w:szCs w:val="20"/>
              </w:rPr>
              <w:t>abschlüssen</w:t>
            </w:r>
          </w:p>
          <w:p w:rsidR="008B0E47" w:rsidRDefault="002E0DE3">
            <w:pPr>
              <w:pStyle w:val="Listenabsatz"/>
              <w:numPr>
                <w:ilvl w:val="0"/>
                <w:numId w:val="45"/>
              </w:numPr>
              <w:spacing w:after="0" w:line="240" w:lineRule="auto"/>
              <w:rPr>
                <w:rFonts w:ascii="Arial" w:hAnsi="Arial" w:cs="Arial"/>
                <w:sz w:val="20"/>
                <w:szCs w:val="20"/>
              </w:rPr>
            </w:pPr>
            <w:r>
              <w:rPr>
                <w:rFonts w:ascii="Arial" w:hAnsi="Arial" w:cs="Arial"/>
                <w:sz w:val="20"/>
                <w:szCs w:val="20"/>
              </w:rPr>
              <w:t>sie leiten daraus Maßnahmen zur Verbesserung ab</w:t>
            </w:r>
          </w:p>
          <w:p w:rsidR="008B0E47" w:rsidRDefault="008B0E47">
            <w:pPr>
              <w:pStyle w:val="Kompetenzen"/>
              <w:framePr w:hSpace="0" w:wrap="auto" w:vAnchor="margin" w:hAnchor="text" w:yAlign="inline"/>
              <w:numPr>
                <w:ilvl w:val="0"/>
                <w:numId w:val="0"/>
              </w:numPr>
              <w:ind w:left="720"/>
              <w:rPr>
                <w:color w:val="000000"/>
                <w:sz w:val="20"/>
              </w:rPr>
            </w:pPr>
          </w:p>
          <w:p w:rsidR="008B0E47" w:rsidRDefault="002E0DE3">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8B0E47" w:rsidRDefault="002E0DE3">
            <w:pPr>
              <w:pStyle w:val="Kompetenzen"/>
              <w:framePr w:hSpace="0" w:wrap="auto" w:vAnchor="margin" w:hAnchor="text" w:yAlign="inline"/>
              <w:numPr>
                <w:ilvl w:val="0"/>
                <w:numId w:val="41"/>
              </w:numPr>
              <w:rPr>
                <w:color w:val="000000"/>
                <w:sz w:val="20"/>
              </w:rPr>
            </w:pPr>
            <w:r>
              <w:rPr>
                <w:color w:val="000000"/>
                <w:sz w:val="20"/>
              </w:rPr>
              <w:t>Vermögensbildungsgesetz</w:t>
            </w:r>
          </w:p>
          <w:p w:rsidR="008B0E47" w:rsidRDefault="002E0DE3">
            <w:pPr>
              <w:pStyle w:val="Kompetenzen"/>
              <w:framePr w:hSpace="0" w:wrap="auto" w:vAnchor="margin" w:hAnchor="text" w:yAlign="inline"/>
              <w:numPr>
                <w:ilvl w:val="0"/>
                <w:numId w:val="46"/>
              </w:numPr>
              <w:rPr>
                <w:color w:val="000000"/>
                <w:sz w:val="20"/>
              </w:rPr>
            </w:pPr>
            <w:r>
              <w:rPr>
                <w:color w:val="000000"/>
                <w:sz w:val="20"/>
              </w:rPr>
              <w:t>berechtigter Personenkreis</w:t>
            </w:r>
          </w:p>
          <w:p w:rsidR="008B0E47" w:rsidRDefault="002E0DE3">
            <w:pPr>
              <w:pStyle w:val="Kompetenzen"/>
              <w:framePr w:hSpace="0" w:wrap="auto" w:vAnchor="margin" w:hAnchor="text" w:yAlign="inline"/>
              <w:numPr>
                <w:ilvl w:val="0"/>
                <w:numId w:val="46"/>
              </w:numPr>
              <w:rPr>
                <w:color w:val="000000"/>
                <w:sz w:val="20"/>
              </w:rPr>
            </w:pPr>
            <w:r>
              <w:rPr>
                <w:color w:val="000000"/>
                <w:sz w:val="20"/>
              </w:rPr>
              <w:t>Voraussetzungen für den Erhalt der A</w:t>
            </w:r>
            <w:r>
              <w:rPr>
                <w:color w:val="000000"/>
                <w:sz w:val="20"/>
              </w:rPr>
              <w:t>r</w:t>
            </w:r>
            <w:r>
              <w:rPr>
                <w:color w:val="000000"/>
                <w:sz w:val="20"/>
              </w:rPr>
              <w:t xml:space="preserve">beitnehmersparzulage </w:t>
            </w:r>
          </w:p>
          <w:p w:rsidR="008B0E47" w:rsidRDefault="002E0DE3">
            <w:pPr>
              <w:pStyle w:val="Kompetenzen"/>
              <w:framePr w:hSpace="0" w:wrap="auto" w:vAnchor="margin" w:hAnchor="text" w:yAlign="inline"/>
              <w:numPr>
                <w:ilvl w:val="0"/>
                <w:numId w:val="41"/>
              </w:numPr>
              <w:rPr>
                <w:color w:val="000000"/>
                <w:sz w:val="20"/>
              </w:rPr>
            </w:pPr>
            <w:r>
              <w:rPr>
                <w:color w:val="000000"/>
                <w:sz w:val="20"/>
              </w:rPr>
              <w:t>Wohnungsbauprämiengesetz</w:t>
            </w:r>
          </w:p>
          <w:p w:rsidR="008B0E47" w:rsidRDefault="002E0DE3">
            <w:pPr>
              <w:pStyle w:val="Kompetenzen"/>
              <w:framePr w:hSpace="0" w:wrap="auto" w:vAnchor="margin" w:hAnchor="text" w:yAlign="inline"/>
              <w:numPr>
                <w:ilvl w:val="0"/>
                <w:numId w:val="47"/>
              </w:numPr>
              <w:rPr>
                <w:color w:val="000000"/>
                <w:sz w:val="20"/>
              </w:rPr>
            </w:pPr>
            <w:r>
              <w:rPr>
                <w:color w:val="000000"/>
                <w:sz w:val="20"/>
              </w:rPr>
              <w:t>berechtigter Personenkreis</w:t>
            </w:r>
          </w:p>
          <w:p w:rsidR="008B0E47" w:rsidRDefault="002E0DE3">
            <w:pPr>
              <w:pStyle w:val="Kompetenzen"/>
              <w:framePr w:hSpace="0" w:wrap="auto" w:vAnchor="margin" w:hAnchor="text" w:yAlign="inline"/>
              <w:numPr>
                <w:ilvl w:val="0"/>
                <w:numId w:val="47"/>
              </w:numPr>
              <w:rPr>
                <w:color w:val="000000"/>
                <w:sz w:val="20"/>
              </w:rPr>
            </w:pPr>
            <w:r>
              <w:rPr>
                <w:color w:val="000000"/>
                <w:sz w:val="20"/>
              </w:rPr>
              <w:t xml:space="preserve">Voraussetzungen für den Erhalt </w:t>
            </w:r>
          </w:p>
          <w:p w:rsidR="008B0E47" w:rsidRDefault="002E0DE3">
            <w:pPr>
              <w:pStyle w:val="Kompetenzen"/>
              <w:framePr w:hSpace="0" w:wrap="auto" w:vAnchor="margin" w:hAnchor="text" w:yAlign="inline"/>
              <w:numPr>
                <w:ilvl w:val="0"/>
                <w:numId w:val="41"/>
              </w:numPr>
              <w:rPr>
                <w:color w:val="000000"/>
                <w:sz w:val="20"/>
              </w:rPr>
            </w:pPr>
            <w:r>
              <w:rPr>
                <w:color w:val="000000" w:themeColor="text1"/>
                <w:sz w:val="20"/>
              </w:rPr>
              <w:t>Bausparen</w:t>
            </w:r>
          </w:p>
          <w:p w:rsidR="008B0E47" w:rsidRDefault="002E0DE3">
            <w:pPr>
              <w:pStyle w:val="Kompetenzen"/>
              <w:framePr w:hSpace="0" w:wrap="auto" w:vAnchor="margin" w:hAnchor="text" w:yAlign="inline"/>
              <w:numPr>
                <w:ilvl w:val="1"/>
                <w:numId w:val="41"/>
              </w:numPr>
              <w:rPr>
                <w:color w:val="000000"/>
                <w:sz w:val="20"/>
              </w:rPr>
            </w:pPr>
            <w:r>
              <w:rPr>
                <w:color w:val="000000"/>
                <w:sz w:val="20"/>
              </w:rPr>
              <w:t>Phasen des Bausparens</w:t>
            </w:r>
          </w:p>
          <w:p w:rsidR="008B0E47" w:rsidRDefault="002E0DE3">
            <w:pPr>
              <w:pStyle w:val="Kompetenzen"/>
              <w:framePr w:hSpace="0" w:wrap="auto" w:vAnchor="margin" w:hAnchor="text" w:yAlign="inline"/>
              <w:numPr>
                <w:ilvl w:val="1"/>
                <w:numId w:val="41"/>
              </w:numPr>
              <w:rPr>
                <w:color w:val="000000"/>
                <w:sz w:val="20"/>
              </w:rPr>
            </w:pPr>
            <w:r>
              <w:rPr>
                <w:color w:val="000000"/>
                <w:sz w:val="20"/>
              </w:rPr>
              <w:t>Regelsparbeitrag</w:t>
            </w:r>
          </w:p>
          <w:p w:rsidR="008B0E47" w:rsidRDefault="002E0DE3">
            <w:pPr>
              <w:pStyle w:val="Kompetenzen"/>
              <w:framePr w:hSpace="0" w:wrap="auto" w:vAnchor="margin" w:hAnchor="text" w:yAlign="inline"/>
              <w:numPr>
                <w:ilvl w:val="1"/>
                <w:numId w:val="41"/>
              </w:numPr>
              <w:rPr>
                <w:color w:val="000000"/>
                <w:sz w:val="20"/>
              </w:rPr>
            </w:pPr>
            <w:r>
              <w:rPr>
                <w:color w:val="000000"/>
                <w:sz w:val="20"/>
              </w:rPr>
              <w:t>Darlehensrate berechnen und erklären</w:t>
            </w:r>
          </w:p>
          <w:p w:rsidR="008B0E47" w:rsidRDefault="002E0DE3">
            <w:pPr>
              <w:pStyle w:val="Kompetenzen"/>
              <w:framePr w:hSpace="0" w:wrap="auto" w:vAnchor="margin" w:hAnchor="text" w:yAlign="inline"/>
              <w:numPr>
                <w:ilvl w:val="1"/>
                <w:numId w:val="41"/>
              </w:numPr>
              <w:rPr>
                <w:color w:val="000000"/>
                <w:sz w:val="20"/>
              </w:rPr>
            </w:pPr>
            <w:r>
              <w:rPr>
                <w:color w:val="000000"/>
                <w:sz w:val="20"/>
              </w:rPr>
              <w:t>Sondertilgungsrecht</w:t>
            </w:r>
          </w:p>
          <w:p w:rsidR="008B0E47" w:rsidRDefault="002E0DE3">
            <w:pPr>
              <w:pStyle w:val="Kompetenzen"/>
              <w:framePr w:hSpace="0" w:wrap="auto" w:vAnchor="margin" w:hAnchor="text" w:yAlign="inline"/>
              <w:numPr>
                <w:ilvl w:val="1"/>
                <w:numId w:val="41"/>
              </w:numPr>
              <w:rPr>
                <w:color w:val="000000"/>
                <w:sz w:val="20"/>
              </w:rPr>
            </w:pPr>
            <w:r>
              <w:rPr>
                <w:color w:val="000000"/>
                <w:sz w:val="20"/>
              </w:rPr>
              <w:t>Zuteilung mit Bewertungszahlen</w:t>
            </w:r>
          </w:p>
          <w:p w:rsidR="008B0E47" w:rsidRDefault="002E0DE3">
            <w:pPr>
              <w:pStyle w:val="Kompetenzen"/>
              <w:framePr w:hSpace="0" w:wrap="auto" w:vAnchor="margin" w:hAnchor="text" w:yAlign="inline"/>
              <w:numPr>
                <w:ilvl w:val="1"/>
                <w:numId w:val="41"/>
              </w:numPr>
              <w:rPr>
                <w:color w:val="000000"/>
                <w:sz w:val="20"/>
              </w:rPr>
            </w:pPr>
            <w:r>
              <w:rPr>
                <w:color w:val="000000"/>
                <w:sz w:val="20"/>
              </w:rPr>
              <w:lastRenderedPageBreak/>
              <w:t>staatliche Förderung</w:t>
            </w:r>
          </w:p>
          <w:p w:rsidR="008B0E47" w:rsidRDefault="002E0DE3">
            <w:pPr>
              <w:pStyle w:val="Kompetenzen"/>
              <w:framePr w:hSpace="0" w:wrap="auto" w:vAnchor="margin" w:hAnchor="text" w:yAlign="inline"/>
              <w:numPr>
                <w:ilvl w:val="0"/>
                <w:numId w:val="41"/>
              </w:numPr>
              <w:rPr>
                <w:color w:val="000000"/>
                <w:sz w:val="20"/>
              </w:rPr>
            </w:pPr>
            <w:r>
              <w:rPr>
                <w:color w:val="000000"/>
                <w:sz w:val="20"/>
              </w:rPr>
              <w:t>Fondsparen</w:t>
            </w:r>
          </w:p>
          <w:p w:rsidR="008B0E47" w:rsidRDefault="002E0DE3">
            <w:pPr>
              <w:pStyle w:val="Kompetenzen"/>
              <w:framePr w:hSpace="0" w:wrap="auto" w:vAnchor="margin" w:hAnchor="text" w:yAlign="inline"/>
              <w:numPr>
                <w:ilvl w:val="1"/>
                <w:numId w:val="41"/>
              </w:numPr>
              <w:rPr>
                <w:color w:val="000000"/>
                <w:sz w:val="20"/>
              </w:rPr>
            </w:pPr>
            <w:r>
              <w:rPr>
                <w:color w:val="000000"/>
                <w:sz w:val="20"/>
              </w:rPr>
              <w:t xml:space="preserve">Grundlagen Fonds </w:t>
            </w:r>
            <w:r>
              <w:rPr>
                <w:color w:val="000000"/>
                <w:sz w:val="20"/>
              </w:rPr>
              <w:br/>
              <w:t>(Funktionsweise, Kosten, Rücknahme)</w:t>
            </w:r>
          </w:p>
          <w:p w:rsidR="008B0E47" w:rsidRDefault="002E0DE3">
            <w:pPr>
              <w:pStyle w:val="Kompetenzen"/>
              <w:framePr w:hSpace="0" w:wrap="auto" w:vAnchor="margin" w:hAnchor="text" w:yAlign="inline"/>
              <w:numPr>
                <w:ilvl w:val="1"/>
                <w:numId w:val="41"/>
              </w:numPr>
              <w:rPr>
                <w:color w:val="000000"/>
                <w:sz w:val="20"/>
              </w:rPr>
            </w:pPr>
            <w:r>
              <w:rPr>
                <w:color w:val="000000"/>
                <w:sz w:val="20"/>
              </w:rPr>
              <w:t>staatliche Förderung mit Voraussetzu</w:t>
            </w:r>
            <w:r>
              <w:rPr>
                <w:color w:val="000000"/>
                <w:sz w:val="20"/>
              </w:rPr>
              <w:t>n</w:t>
            </w:r>
            <w:r>
              <w:rPr>
                <w:color w:val="000000"/>
                <w:sz w:val="20"/>
              </w:rPr>
              <w:t>gen (Aktienfonds)</w:t>
            </w:r>
          </w:p>
          <w:p w:rsidR="008B0E47" w:rsidRDefault="008B0E47">
            <w:pPr>
              <w:spacing w:after="0" w:line="240" w:lineRule="auto"/>
              <w:rPr>
                <w:rFonts w:eastAsia="Times New Roman" w:cs="Arial"/>
                <w:b/>
                <w:sz w:val="20"/>
              </w:rPr>
            </w:pPr>
          </w:p>
        </w:tc>
        <w:tc>
          <w:tcPr>
            <w:tcW w:w="2767" w:type="dxa"/>
            <w:shd w:val="clear" w:color="auto" w:fill="auto"/>
          </w:tcPr>
          <w:p w:rsidR="008B0E47" w:rsidRDefault="008B0E47">
            <w:pPr>
              <w:spacing w:after="0" w:line="240" w:lineRule="auto"/>
              <w:rPr>
                <w:rFonts w:eastAsia="Times New Roman" w:cs="Arial"/>
                <w:sz w:val="20"/>
              </w:rPr>
            </w:pPr>
          </w:p>
          <w:p w:rsidR="008B0E47" w:rsidRDefault="002E0DE3">
            <w:pPr>
              <w:spacing w:after="0" w:line="240" w:lineRule="auto"/>
              <w:rPr>
                <w:rFonts w:eastAsia="Times New Roman" w:cs="Arial"/>
                <w:sz w:val="20"/>
              </w:rPr>
            </w:pPr>
            <w:r>
              <w:rPr>
                <w:rFonts w:eastAsia="Times New Roman" w:cs="Arial"/>
                <w:sz w:val="20"/>
              </w:rPr>
              <w:t xml:space="preserve">Möglichkeit eines </w:t>
            </w:r>
            <w:proofErr w:type="spellStart"/>
            <w:r>
              <w:rPr>
                <w:rFonts w:eastAsia="Times New Roman" w:cs="Arial"/>
                <w:sz w:val="20"/>
              </w:rPr>
              <w:t>Gruppe</w:t>
            </w:r>
            <w:r>
              <w:rPr>
                <w:rFonts w:eastAsia="Times New Roman" w:cs="Arial"/>
                <w:sz w:val="20"/>
              </w:rPr>
              <w:t>n</w:t>
            </w:r>
            <w:r>
              <w:rPr>
                <w:rFonts w:eastAsia="Times New Roman" w:cs="Arial"/>
                <w:sz w:val="20"/>
              </w:rPr>
              <w:t>puzzels</w:t>
            </w:r>
            <w:proofErr w:type="spellEnd"/>
            <w:r>
              <w:rPr>
                <w:rFonts w:eastAsia="Times New Roman" w:cs="Arial"/>
                <w:sz w:val="20"/>
              </w:rPr>
              <w:t xml:space="preserve"> mit anschließenden Rollenspiel möglich </w:t>
            </w:r>
          </w:p>
          <w:p w:rsidR="008B0E47" w:rsidRDefault="008B0E47">
            <w:pPr>
              <w:spacing w:after="0" w:line="240" w:lineRule="auto"/>
              <w:rPr>
                <w:rFonts w:eastAsia="Times New Roman" w:cs="Arial"/>
                <w:sz w:val="20"/>
              </w:rPr>
            </w:pPr>
          </w:p>
          <w:p w:rsidR="008B0E47" w:rsidRDefault="002E0DE3">
            <w:pPr>
              <w:spacing w:after="0" w:line="240" w:lineRule="auto"/>
              <w:rPr>
                <w:rFonts w:eastAsia="Times New Roman" w:cs="Arial"/>
                <w:sz w:val="20"/>
              </w:rPr>
            </w:pPr>
            <w:r>
              <w:rPr>
                <w:rFonts w:eastAsia="Times New Roman" w:cs="Arial"/>
                <w:sz w:val="20"/>
              </w:rPr>
              <w:t>Möglichkeit der Durchfü</w:t>
            </w:r>
            <w:r>
              <w:rPr>
                <w:rFonts w:eastAsia="Times New Roman" w:cs="Arial"/>
                <w:sz w:val="20"/>
              </w:rPr>
              <w:t>h</w:t>
            </w:r>
            <w:r>
              <w:rPr>
                <w:rFonts w:eastAsia="Times New Roman" w:cs="Arial"/>
                <w:sz w:val="20"/>
              </w:rPr>
              <w:t>rung eines Projektes „Azubis beraten Azubis über die staatliche Förderung“</w:t>
            </w:r>
          </w:p>
        </w:tc>
        <w:tc>
          <w:tcPr>
            <w:tcW w:w="2721" w:type="dxa"/>
            <w:shd w:val="clear" w:color="auto" w:fill="auto"/>
          </w:tcPr>
          <w:p w:rsidR="008B0E47" w:rsidRDefault="008B0E47">
            <w:pPr>
              <w:spacing w:after="0" w:line="240" w:lineRule="auto"/>
              <w:rPr>
                <w:rFonts w:eastAsia="Times New Roman" w:cs="Arial"/>
                <w:sz w:val="20"/>
              </w:rPr>
            </w:pPr>
          </w:p>
          <w:p w:rsidR="008B0E47" w:rsidRDefault="002E0DE3">
            <w:pPr>
              <w:spacing w:after="0" w:line="240" w:lineRule="auto"/>
              <w:rPr>
                <w:rFonts w:eastAsia="Times New Roman" w:cs="Arial"/>
                <w:sz w:val="20"/>
              </w:rPr>
            </w:pPr>
            <w:r>
              <w:rPr>
                <w:rFonts w:eastAsia="Times New Roman" w:cs="Arial"/>
                <w:sz w:val="20"/>
              </w:rPr>
              <w:t>Deutsch:</w:t>
            </w:r>
          </w:p>
          <w:p w:rsidR="008B0E47" w:rsidRDefault="002E0DE3">
            <w:pPr>
              <w:spacing w:after="0" w:line="240" w:lineRule="auto"/>
              <w:rPr>
                <w:rFonts w:eastAsia="Times New Roman" w:cs="Arial"/>
                <w:sz w:val="20"/>
              </w:rPr>
            </w:pPr>
            <w:r>
              <w:rPr>
                <w:rFonts w:eastAsia="Times New Roman" w:cs="Arial"/>
                <w:sz w:val="20"/>
              </w:rPr>
              <w:t>Durchführung von Ber</w:t>
            </w:r>
            <w:r>
              <w:rPr>
                <w:rFonts w:eastAsia="Times New Roman" w:cs="Arial"/>
                <w:sz w:val="20"/>
              </w:rPr>
              <w:t>a</w:t>
            </w:r>
            <w:r>
              <w:rPr>
                <w:rFonts w:eastAsia="Times New Roman" w:cs="Arial"/>
                <w:sz w:val="20"/>
              </w:rPr>
              <w:t>tungsgesprächen mit Sch</w:t>
            </w:r>
            <w:r>
              <w:rPr>
                <w:rFonts w:eastAsia="Times New Roman" w:cs="Arial"/>
                <w:sz w:val="20"/>
              </w:rPr>
              <w:t>ü</w:t>
            </w:r>
            <w:r>
              <w:rPr>
                <w:rFonts w:eastAsia="Times New Roman" w:cs="Arial"/>
                <w:sz w:val="20"/>
              </w:rPr>
              <w:t>lerfeedback unter Beac</w:t>
            </w:r>
            <w:r>
              <w:rPr>
                <w:rFonts w:eastAsia="Times New Roman" w:cs="Arial"/>
                <w:sz w:val="20"/>
              </w:rPr>
              <w:t>h</w:t>
            </w:r>
            <w:r>
              <w:rPr>
                <w:rFonts w:eastAsia="Times New Roman" w:cs="Arial"/>
                <w:sz w:val="20"/>
              </w:rPr>
              <w:t>tung der vorab erarbeiteten Kriterien für den Aufbau und den Ablauf eines guten Beratungsgespräches</w:t>
            </w:r>
          </w:p>
          <w:p w:rsidR="008B0E47" w:rsidRDefault="008B0E47">
            <w:pPr>
              <w:spacing w:after="0" w:line="240" w:lineRule="auto"/>
              <w:rPr>
                <w:rFonts w:eastAsia="Times New Roman" w:cs="Arial"/>
                <w:sz w:val="20"/>
              </w:rPr>
            </w:pPr>
          </w:p>
          <w:p w:rsidR="008B0E47" w:rsidRDefault="008B0E47">
            <w:pPr>
              <w:spacing w:after="0" w:line="240" w:lineRule="auto"/>
              <w:rPr>
                <w:rFonts w:eastAsia="Times New Roman" w:cs="Arial"/>
                <w:sz w:val="20"/>
              </w:rPr>
            </w:pPr>
          </w:p>
          <w:p w:rsidR="008B0E47" w:rsidRDefault="008B0E47">
            <w:pPr>
              <w:spacing w:after="0" w:line="240" w:lineRule="auto"/>
              <w:rPr>
                <w:rFonts w:eastAsia="Times New Roman" w:cs="Arial"/>
                <w:sz w:val="20"/>
              </w:rPr>
            </w:pPr>
          </w:p>
          <w:p w:rsidR="008B0E47" w:rsidRDefault="008B0E47">
            <w:pPr>
              <w:spacing w:after="0" w:line="240" w:lineRule="auto"/>
              <w:rPr>
                <w:rFonts w:eastAsia="Times New Roman" w:cs="Arial"/>
                <w:sz w:val="20"/>
              </w:rPr>
            </w:pPr>
          </w:p>
          <w:p w:rsidR="008B0E47" w:rsidRDefault="008B0E47">
            <w:pPr>
              <w:spacing w:after="0" w:line="240" w:lineRule="auto"/>
              <w:rPr>
                <w:rFonts w:eastAsia="Times New Roman" w:cs="Arial"/>
                <w:sz w:val="20"/>
              </w:rPr>
            </w:pPr>
          </w:p>
          <w:p w:rsidR="008B0E47" w:rsidRDefault="008B0E47">
            <w:pPr>
              <w:spacing w:after="0" w:line="240" w:lineRule="auto"/>
              <w:rPr>
                <w:rFonts w:eastAsia="Times New Roman" w:cs="Arial"/>
                <w:sz w:val="20"/>
              </w:rPr>
            </w:pPr>
          </w:p>
          <w:p w:rsidR="008B0E47" w:rsidRDefault="008B0E47">
            <w:pPr>
              <w:spacing w:after="0" w:line="240" w:lineRule="auto"/>
              <w:rPr>
                <w:rFonts w:eastAsia="Times New Roman" w:cs="Arial"/>
                <w:sz w:val="20"/>
              </w:rPr>
            </w:pPr>
          </w:p>
          <w:p w:rsidR="008B0E47" w:rsidRDefault="008B0E47">
            <w:pPr>
              <w:spacing w:after="0" w:line="240" w:lineRule="auto"/>
              <w:rPr>
                <w:rFonts w:eastAsia="Times New Roman" w:cs="Arial"/>
                <w:sz w:val="20"/>
              </w:rPr>
            </w:pPr>
          </w:p>
          <w:p w:rsidR="008B0E47" w:rsidRDefault="008B0E47">
            <w:pPr>
              <w:spacing w:after="0" w:line="240" w:lineRule="auto"/>
              <w:rPr>
                <w:rFonts w:eastAsia="Times New Roman" w:cs="Arial"/>
                <w:sz w:val="20"/>
              </w:rPr>
            </w:pPr>
          </w:p>
          <w:p w:rsidR="008B0E47" w:rsidRDefault="002E0DE3">
            <w:pPr>
              <w:spacing w:after="0" w:line="240" w:lineRule="auto"/>
              <w:rPr>
                <w:rFonts w:eastAsia="Times New Roman" w:cs="Arial"/>
                <w:sz w:val="20"/>
              </w:rPr>
            </w:pPr>
            <w:r>
              <w:rPr>
                <w:rFonts w:eastAsia="Times New Roman" w:cs="Arial"/>
                <w:sz w:val="20"/>
              </w:rPr>
              <w:t>Verknüpfung zu LF 8:</w:t>
            </w:r>
          </w:p>
          <w:p w:rsidR="008B0E47" w:rsidRDefault="002E0DE3">
            <w:pPr>
              <w:spacing w:after="0" w:line="240" w:lineRule="auto"/>
              <w:rPr>
                <w:rFonts w:eastAsia="Times New Roman" w:cs="Arial"/>
                <w:sz w:val="20"/>
              </w:rPr>
            </w:pPr>
            <w:r>
              <w:rPr>
                <w:rFonts w:eastAsia="Times New Roman" w:cs="Arial"/>
                <w:sz w:val="20"/>
              </w:rPr>
              <w:t>Grundlagen Investmen</w:t>
            </w:r>
            <w:r>
              <w:rPr>
                <w:rFonts w:eastAsia="Times New Roman" w:cs="Arial"/>
                <w:sz w:val="20"/>
              </w:rPr>
              <w:t>t</w:t>
            </w:r>
            <w:r>
              <w:rPr>
                <w:rFonts w:eastAsia="Times New Roman" w:cs="Arial"/>
                <w:sz w:val="20"/>
              </w:rPr>
              <w:t>fondssparen</w:t>
            </w:r>
          </w:p>
        </w:tc>
      </w:tr>
      <w:tr w:rsidR="008B0E47">
        <w:tc>
          <w:tcPr>
            <w:tcW w:w="3557" w:type="dxa"/>
            <w:shd w:val="clear" w:color="auto" w:fill="auto"/>
          </w:tcPr>
          <w:p w:rsidR="008B0E47" w:rsidRDefault="008B0E47">
            <w:pPr>
              <w:spacing w:after="0" w:line="240" w:lineRule="auto"/>
              <w:rPr>
                <w:rFonts w:cs="Arial"/>
                <w:sz w:val="20"/>
                <w:szCs w:val="20"/>
                <w:u w:val="single"/>
              </w:rPr>
            </w:pPr>
          </w:p>
        </w:tc>
        <w:tc>
          <w:tcPr>
            <w:tcW w:w="5242" w:type="dxa"/>
            <w:gridSpan w:val="2"/>
            <w:shd w:val="clear" w:color="auto" w:fill="auto"/>
          </w:tcPr>
          <w:p w:rsidR="008B0E47" w:rsidRDefault="008B0E47">
            <w:pPr>
              <w:pStyle w:val="Kompetenzen"/>
              <w:framePr w:hSpace="0" w:wrap="auto" w:vAnchor="margin" w:hAnchor="text" w:yAlign="inline"/>
              <w:numPr>
                <w:ilvl w:val="0"/>
                <w:numId w:val="0"/>
              </w:numPr>
              <w:ind w:left="284" w:hanging="284"/>
              <w:rPr>
                <w:color w:val="000000"/>
                <w:sz w:val="20"/>
              </w:rPr>
            </w:pPr>
          </w:p>
        </w:tc>
        <w:tc>
          <w:tcPr>
            <w:tcW w:w="2767" w:type="dxa"/>
            <w:shd w:val="clear" w:color="auto" w:fill="auto"/>
          </w:tcPr>
          <w:p w:rsidR="008B0E47" w:rsidRDefault="008B0E47">
            <w:pPr>
              <w:spacing w:after="0" w:line="240" w:lineRule="auto"/>
              <w:rPr>
                <w:rFonts w:eastAsia="Times New Roman" w:cs="Arial"/>
                <w:sz w:val="20"/>
              </w:rPr>
            </w:pPr>
          </w:p>
        </w:tc>
        <w:tc>
          <w:tcPr>
            <w:tcW w:w="2721" w:type="dxa"/>
            <w:shd w:val="clear" w:color="auto" w:fill="auto"/>
          </w:tcPr>
          <w:p w:rsidR="008B0E47" w:rsidRDefault="002E0DE3">
            <w:pPr>
              <w:contextualSpacing/>
              <w:rPr>
                <w:rFonts w:cs="Arial"/>
                <w:sz w:val="20"/>
                <w:szCs w:val="20"/>
              </w:rPr>
            </w:pPr>
            <w:r>
              <w:rPr>
                <w:rFonts w:cs="Arial"/>
                <w:sz w:val="20"/>
                <w:szCs w:val="20"/>
              </w:rPr>
              <w:t>Zu prüfen wäre, ob hier das LF 12 mit der Altersvorso</w:t>
            </w:r>
            <w:r>
              <w:rPr>
                <w:rFonts w:cs="Arial"/>
                <w:sz w:val="20"/>
                <w:szCs w:val="20"/>
              </w:rPr>
              <w:t>r</w:t>
            </w:r>
            <w:r>
              <w:rPr>
                <w:rFonts w:cs="Arial"/>
                <w:sz w:val="20"/>
                <w:szCs w:val="20"/>
              </w:rPr>
              <w:t>ge (Riester)</w:t>
            </w:r>
          </w:p>
          <w:p w:rsidR="008B0E47" w:rsidRDefault="002E0DE3">
            <w:pPr>
              <w:contextualSpacing/>
              <w:rPr>
                <w:rFonts w:cs="Arial"/>
                <w:sz w:val="20"/>
                <w:szCs w:val="20"/>
              </w:rPr>
            </w:pPr>
            <w:r>
              <w:rPr>
                <w:rFonts w:cs="Arial"/>
                <w:sz w:val="20"/>
                <w:szCs w:val="20"/>
              </w:rPr>
              <w:t>anzuschließen wäre,</w:t>
            </w:r>
          </w:p>
          <w:p w:rsidR="008B0E47" w:rsidRDefault="002E0DE3">
            <w:pPr>
              <w:contextualSpacing/>
              <w:rPr>
                <w:rFonts w:cs="Arial"/>
                <w:sz w:val="20"/>
                <w:szCs w:val="20"/>
              </w:rPr>
            </w:pPr>
            <w:r>
              <w:rPr>
                <w:rFonts w:cs="Arial"/>
                <w:sz w:val="20"/>
                <w:szCs w:val="20"/>
              </w:rPr>
              <w:t>da es gut zum Thema staa</w:t>
            </w:r>
            <w:r>
              <w:rPr>
                <w:rFonts w:cs="Arial"/>
                <w:sz w:val="20"/>
                <w:szCs w:val="20"/>
              </w:rPr>
              <w:t>t</w:t>
            </w:r>
            <w:r>
              <w:rPr>
                <w:rFonts w:cs="Arial"/>
                <w:sz w:val="20"/>
                <w:szCs w:val="20"/>
              </w:rPr>
              <w:t>liche Förderung passt</w:t>
            </w:r>
          </w:p>
          <w:p w:rsidR="008B0E47" w:rsidRDefault="008B0E47">
            <w:pPr>
              <w:spacing w:after="0" w:line="240" w:lineRule="auto"/>
              <w:rPr>
                <w:rFonts w:eastAsia="Times New Roman" w:cs="Arial"/>
                <w:sz w:val="20"/>
              </w:rPr>
            </w:pPr>
          </w:p>
        </w:tc>
      </w:tr>
    </w:tbl>
    <w:p w:rsidR="008B0E47" w:rsidRDefault="008B0E47">
      <w:pPr>
        <w:rPr>
          <w:sz w:val="20"/>
        </w:rPr>
      </w:pPr>
    </w:p>
    <w:sectPr w:rsidR="008B0E47">
      <w:foot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8A" w:rsidRDefault="00CB5B8A">
      <w:pPr>
        <w:spacing w:after="0" w:line="240" w:lineRule="auto"/>
      </w:pPr>
      <w:r>
        <w:separator/>
      </w:r>
    </w:p>
  </w:endnote>
  <w:endnote w:type="continuationSeparator" w:id="0">
    <w:p w:rsidR="00CB5B8A" w:rsidRDefault="00CB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315138"/>
      <w:docPartObj>
        <w:docPartGallery w:val="Page Numbers (Bottom of Page)"/>
        <w:docPartUnique/>
      </w:docPartObj>
    </w:sdtPr>
    <w:sdtEndPr/>
    <w:sdtContent>
      <w:p w:rsidR="008B0E47" w:rsidRDefault="002E0DE3">
        <w:pPr>
          <w:pStyle w:val="Fuzeile"/>
          <w:jc w:val="right"/>
          <w:rPr>
            <w:sz w:val="18"/>
            <w:szCs w:val="18"/>
          </w:rPr>
        </w:pPr>
        <w:r>
          <w:rPr>
            <w:sz w:val="18"/>
            <w:szCs w:val="18"/>
          </w:rPr>
          <w:fldChar w:fldCharType="begin"/>
        </w:r>
        <w:r>
          <w:rPr>
            <w:sz w:val="18"/>
            <w:szCs w:val="18"/>
          </w:rPr>
          <w:instrText>PAGE   \* MERGEFORMAT</w:instrText>
        </w:r>
        <w:r>
          <w:rPr>
            <w:sz w:val="18"/>
            <w:szCs w:val="18"/>
          </w:rPr>
          <w:fldChar w:fldCharType="separate"/>
        </w:r>
        <w:r w:rsidR="004029FB">
          <w:rPr>
            <w:noProof/>
            <w:sz w:val="18"/>
            <w:szCs w:val="18"/>
          </w:rPr>
          <w:t>6</w:t>
        </w:r>
        <w:r>
          <w:rPr>
            <w:sz w:val="18"/>
            <w:szCs w:val="18"/>
          </w:rPr>
          <w:fldChar w:fldCharType="end"/>
        </w:r>
      </w:p>
    </w:sdtContent>
  </w:sdt>
  <w:p w:rsidR="008B0E47" w:rsidRDefault="002E0DE3">
    <w:pPr>
      <w:pStyle w:val="Fuzeile"/>
      <w:rPr>
        <w:sz w:val="18"/>
        <w:szCs w:val="18"/>
      </w:rPr>
    </w:pPr>
    <w:r>
      <w:rPr>
        <w:sz w:val="18"/>
        <w:szCs w:val="18"/>
      </w:rPr>
      <w:t>D</w:t>
    </w:r>
    <w:r w:rsidR="00127B61">
      <w:rPr>
        <w:sz w:val="18"/>
        <w:szCs w:val="18"/>
      </w:rPr>
      <w:t>J</w:t>
    </w:r>
    <w:r>
      <w:rPr>
        <w:sz w:val="18"/>
        <w:szCs w:val="18"/>
      </w:rPr>
      <w:t>P LF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8A" w:rsidRDefault="00CB5B8A">
      <w:pPr>
        <w:spacing w:after="0" w:line="240" w:lineRule="auto"/>
      </w:pPr>
      <w:r>
        <w:separator/>
      </w:r>
    </w:p>
  </w:footnote>
  <w:footnote w:type="continuationSeparator" w:id="0">
    <w:p w:rsidR="00CB5B8A" w:rsidRDefault="00CB5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435"/>
    <w:multiLevelType w:val="hybridMultilevel"/>
    <w:tmpl w:val="8A22D934"/>
    <w:lvl w:ilvl="0" w:tplc="1B9C8E2A">
      <w:start w:val="1"/>
      <w:numFmt w:val="bullet"/>
      <w:lvlText w:val=""/>
      <w:lvlJc w:val="left"/>
      <w:pPr>
        <w:ind w:left="360" w:hanging="360"/>
      </w:pPr>
      <w:rPr>
        <w:rFonts w:ascii="Symbol" w:hAnsi="Symbol" w:hint="default"/>
      </w:rPr>
    </w:lvl>
    <w:lvl w:ilvl="1" w:tplc="6C88FDC6">
      <w:start w:val="1"/>
      <w:numFmt w:val="bullet"/>
      <w:lvlText w:val="o"/>
      <w:lvlJc w:val="left"/>
      <w:pPr>
        <w:ind w:left="1080" w:hanging="360"/>
      </w:pPr>
      <w:rPr>
        <w:rFonts w:ascii="Courier New" w:hAnsi="Courier New" w:cs="Courier New" w:hint="default"/>
      </w:rPr>
    </w:lvl>
    <w:lvl w:ilvl="2" w:tplc="5036A910">
      <w:start w:val="1"/>
      <w:numFmt w:val="bullet"/>
      <w:lvlText w:val=""/>
      <w:lvlJc w:val="left"/>
      <w:pPr>
        <w:ind w:left="1800" w:hanging="360"/>
      </w:pPr>
      <w:rPr>
        <w:rFonts w:ascii="Wingdings" w:hAnsi="Wingdings" w:cs="Wingdings" w:hint="default"/>
      </w:rPr>
    </w:lvl>
    <w:lvl w:ilvl="3" w:tplc="740A3B7C">
      <w:start w:val="1"/>
      <w:numFmt w:val="bullet"/>
      <w:lvlText w:val=""/>
      <w:lvlJc w:val="left"/>
      <w:pPr>
        <w:ind w:left="2520" w:hanging="360"/>
      </w:pPr>
      <w:rPr>
        <w:rFonts w:ascii="Symbol" w:hAnsi="Symbol" w:cs="Symbol" w:hint="default"/>
      </w:rPr>
    </w:lvl>
    <w:lvl w:ilvl="4" w:tplc="62302C66">
      <w:start w:val="1"/>
      <w:numFmt w:val="bullet"/>
      <w:lvlText w:val="o"/>
      <w:lvlJc w:val="left"/>
      <w:pPr>
        <w:ind w:left="3240" w:hanging="360"/>
      </w:pPr>
      <w:rPr>
        <w:rFonts w:ascii="Courier New" w:hAnsi="Courier New" w:cs="Courier New" w:hint="default"/>
      </w:rPr>
    </w:lvl>
    <w:lvl w:ilvl="5" w:tplc="CB866942">
      <w:start w:val="1"/>
      <w:numFmt w:val="bullet"/>
      <w:lvlText w:val=""/>
      <w:lvlJc w:val="left"/>
      <w:pPr>
        <w:ind w:left="3960" w:hanging="360"/>
      </w:pPr>
      <w:rPr>
        <w:rFonts w:ascii="Wingdings" w:hAnsi="Wingdings" w:cs="Wingdings" w:hint="default"/>
      </w:rPr>
    </w:lvl>
    <w:lvl w:ilvl="6" w:tplc="8DCC70B2">
      <w:start w:val="1"/>
      <w:numFmt w:val="bullet"/>
      <w:lvlText w:val=""/>
      <w:lvlJc w:val="left"/>
      <w:pPr>
        <w:ind w:left="4680" w:hanging="360"/>
      </w:pPr>
      <w:rPr>
        <w:rFonts w:ascii="Symbol" w:hAnsi="Symbol" w:cs="Symbol" w:hint="default"/>
      </w:rPr>
    </w:lvl>
    <w:lvl w:ilvl="7" w:tplc="C0E0F0C0">
      <w:start w:val="1"/>
      <w:numFmt w:val="bullet"/>
      <w:lvlText w:val="o"/>
      <w:lvlJc w:val="left"/>
      <w:pPr>
        <w:ind w:left="5400" w:hanging="360"/>
      </w:pPr>
      <w:rPr>
        <w:rFonts w:ascii="Courier New" w:hAnsi="Courier New" w:cs="Courier New" w:hint="default"/>
      </w:rPr>
    </w:lvl>
    <w:lvl w:ilvl="8" w:tplc="B5923656">
      <w:start w:val="1"/>
      <w:numFmt w:val="bullet"/>
      <w:lvlText w:val=""/>
      <w:lvlJc w:val="left"/>
      <w:pPr>
        <w:ind w:left="6120" w:hanging="360"/>
      </w:pPr>
      <w:rPr>
        <w:rFonts w:ascii="Wingdings" w:hAnsi="Wingdings" w:cs="Wingdings" w:hint="default"/>
      </w:rPr>
    </w:lvl>
  </w:abstractNum>
  <w:abstractNum w:abstractNumId="1">
    <w:nsid w:val="017E7D32"/>
    <w:multiLevelType w:val="hybridMultilevel"/>
    <w:tmpl w:val="93A48742"/>
    <w:lvl w:ilvl="0" w:tplc="8430BAE8">
      <w:start w:val="1"/>
      <w:numFmt w:val="bullet"/>
      <w:lvlText w:val=""/>
      <w:lvlJc w:val="left"/>
      <w:pPr>
        <w:ind w:left="720" w:hanging="360"/>
      </w:pPr>
      <w:rPr>
        <w:rFonts w:ascii="Symbol" w:hAnsi="Symbol" w:hint="default"/>
      </w:rPr>
    </w:lvl>
    <w:lvl w:ilvl="1" w:tplc="DEE22FBC">
      <w:start w:val="1"/>
      <w:numFmt w:val="bullet"/>
      <w:lvlText w:val="o"/>
      <w:lvlJc w:val="left"/>
      <w:pPr>
        <w:ind w:left="1440" w:hanging="360"/>
      </w:pPr>
      <w:rPr>
        <w:rFonts w:ascii="Courier New" w:hAnsi="Courier New" w:cs="Courier New" w:hint="default"/>
      </w:rPr>
    </w:lvl>
    <w:lvl w:ilvl="2" w:tplc="C88088E4">
      <w:start w:val="1"/>
      <w:numFmt w:val="bullet"/>
      <w:lvlText w:val=""/>
      <w:lvlJc w:val="left"/>
      <w:pPr>
        <w:ind w:left="2160" w:hanging="360"/>
      </w:pPr>
      <w:rPr>
        <w:rFonts w:ascii="Wingdings" w:hAnsi="Wingdings" w:hint="default"/>
      </w:rPr>
    </w:lvl>
    <w:lvl w:ilvl="3" w:tplc="FB2689DE">
      <w:start w:val="1"/>
      <w:numFmt w:val="bullet"/>
      <w:lvlText w:val=""/>
      <w:lvlJc w:val="left"/>
      <w:pPr>
        <w:ind w:left="2880" w:hanging="360"/>
      </w:pPr>
      <w:rPr>
        <w:rFonts w:ascii="Symbol" w:hAnsi="Symbol" w:hint="default"/>
      </w:rPr>
    </w:lvl>
    <w:lvl w:ilvl="4" w:tplc="A5B0CDE4">
      <w:start w:val="1"/>
      <w:numFmt w:val="bullet"/>
      <w:lvlText w:val="o"/>
      <w:lvlJc w:val="left"/>
      <w:pPr>
        <w:ind w:left="3600" w:hanging="360"/>
      </w:pPr>
      <w:rPr>
        <w:rFonts w:ascii="Courier New" w:hAnsi="Courier New" w:cs="Courier New" w:hint="default"/>
      </w:rPr>
    </w:lvl>
    <w:lvl w:ilvl="5" w:tplc="2546370C">
      <w:start w:val="1"/>
      <w:numFmt w:val="bullet"/>
      <w:lvlText w:val=""/>
      <w:lvlJc w:val="left"/>
      <w:pPr>
        <w:ind w:left="4320" w:hanging="360"/>
      </w:pPr>
      <w:rPr>
        <w:rFonts w:ascii="Wingdings" w:hAnsi="Wingdings" w:hint="default"/>
      </w:rPr>
    </w:lvl>
    <w:lvl w:ilvl="6" w:tplc="59522666">
      <w:start w:val="1"/>
      <w:numFmt w:val="bullet"/>
      <w:lvlText w:val=""/>
      <w:lvlJc w:val="left"/>
      <w:pPr>
        <w:ind w:left="5040" w:hanging="360"/>
      </w:pPr>
      <w:rPr>
        <w:rFonts w:ascii="Symbol" w:hAnsi="Symbol" w:hint="default"/>
      </w:rPr>
    </w:lvl>
    <w:lvl w:ilvl="7" w:tplc="88B62494">
      <w:start w:val="1"/>
      <w:numFmt w:val="bullet"/>
      <w:lvlText w:val="o"/>
      <w:lvlJc w:val="left"/>
      <w:pPr>
        <w:ind w:left="5760" w:hanging="360"/>
      </w:pPr>
      <w:rPr>
        <w:rFonts w:ascii="Courier New" w:hAnsi="Courier New" w:cs="Courier New" w:hint="default"/>
      </w:rPr>
    </w:lvl>
    <w:lvl w:ilvl="8" w:tplc="BD1EA562">
      <w:start w:val="1"/>
      <w:numFmt w:val="bullet"/>
      <w:lvlText w:val=""/>
      <w:lvlJc w:val="left"/>
      <w:pPr>
        <w:ind w:left="6480" w:hanging="360"/>
      </w:pPr>
      <w:rPr>
        <w:rFonts w:ascii="Wingdings" w:hAnsi="Wingdings" w:hint="default"/>
      </w:rPr>
    </w:lvl>
  </w:abstractNum>
  <w:abstractNum w:abstractNumId="2">
    <w:nsid w:val="162F2D87"/>
    <w:multiLevelType w:val="hybridMultilevel"/>
    <w:tmpl w:val="83CA45FA"/>
    <w:lvl w:ilvl="0" w:tplc="F69C6248">
      <w:start w:val="20"/>
      <w:numFmt w:val="bullet"/>
      <w:lvlText w:val="-"/>
      <w:lvlJc w:val="left"/>
      <w:pPr>
        <w:ind w:left="720" w:hanging="360"/>
      </w:pPr>
      <w:rPr>
        <w:rFonts w:ascii="Arial" w:eastAsia="Times New Roman" w:hAnsi="Arial" w:cs="Arial" w:hint="default"/>
      </w:rPr>
    </w:lvl>
    <w:lvl w:ilvl="1" w:tplc="C68C7C2E">
      <w:start w:val="1"/>
      <w:numFmt w:val="bullet"/>
      <w:lvlText w:val="o"/>
      <w:lvlJc w:val="left"/>
      <w:pPr>
        <w:ind w:left="1440" w:hanging="360"/>
      </w:pPr>
      <w:rPr>
        <w:rFonts w:ascii="Courier New" w:hAnsi="Courier New" w:cs="Courier New" w:hint="default"/>
      </w:rPr>
    </w:lvl>
    <w:lvl w:ilvl="2" w:tplc="67E427D0">
      <w:start w:val="1"/>
      <w:numFmt w:val="bullet"/>
      <w:lvlText w:val=""/>
      <w:lvlJc w:val="left"/>
      <w:pPr>
        <w:ind w:left="2160" w:hanging="360"/>
      </w:pPr>
      <w:rPr>
        <w:rFonts w:ascii="Wingdings" w:hAnsi="Wingdings" w:hint="default"/>
      </w:rPr>
    </w:lvl>
    <w:lvl w:ilvl="3" w:tplc="C692655C">
      <w:start w:val="1"/>
      <w:numFmt w:val="bullet"/>
      <w:lvlText w:val=""/>
      <w:lvlJc w:val="left"/>
      <w:pPr>
        <w:ind w:left="2880" w:hanging="360"/>
      </w:pPr>
      <w:rPr>
        <w:rFonts w:ascii="Symbol" w:hAnsi="Symbol" w:hint="default"/>
      </w:rPr>
    </w:lvl>
    <w:lvl w:ilvl="4" w:tplc="F356F04A">
      <w:start w:val="1"/>
      <w:numFmt w:val="bullet"/>
      <w:lvlText w:val="o"/>
      <w:lvlJc w:val="left"/>
      <w:pPr>
        <w:ind w:left="3600" w:hanging="360"/>
      </w:pPr>
      <w:rPr>
        <w:rFonts w:ascii="Courier New" w:hAnsi="Courier New" w:cs="Courier New" w:hint="default"/>
      </w:rPr>
    </w:lvl>
    <w:lvl w:ilvl="5" w:tplc="0FB8736E">
      <w:start w:val="1"/>
      <w:numFmt w:val="bullet"/>
      <w:lvlText w:val=""/>
      <w:lvlJc w:val="left"/>
      <w:pPr>
        <w:ind w:left="4320" w:hanging="360"/>
      </w:pPr>
      <w:rPr>
        <w:rFonts w:ascii="Wingdings" w:hAnsi="Wingdings" w:hint="default"/>
      </w:rPr>
    </w:lvl>
    <w:lvl w:ilvl="6" w:tplc="B05E7D74">
      <w:start w:val="1"/>
      <w:numFmt w:val="bullet"/>
      <w:lvlText w:val=""/>
      <w:lvlJc w:val="left"/>
      <w:pPr>
        <w:ind w:left="5040" w:hanging="360"/>
      </w:pPr>
      <w:rPr>
        <w:rFonts w:ascii="Symbol" w:hAnsi="Symbol" w:hint="default"/>
      </w:rPr>
    </w:lvl>
    <w:lvl w:ilvl="7" w:tplc="4A22823E">
      <w:start w:val="1"/>
      <w:numFmt w:val="bullet"/>
      <w:lvlText w:val="o"/>
      <w:lvlJc w:val="left"/>
      <w:pPr>
        <w:ind w:left="5760" w:hanging="360"/>
      </w:pPr>
      <w:rPr>
        <w:rFonts w:ascii="Courier New" w:hAnsi="Courier New" w:cs="Courier New" w:hint="default"/>
      </w:rPr>
    </w:lvl>
    <w:lvl w:ilvl="8" w:tplc="0FE88084">
      <w:start w:val="1"/>
      <w:numFmt w:val="bullet"/>
      <w:lvlText w:val=""/>
      <w:lvlJc w:val="left"/>
      <w:pPr>
        <w:ind w:left="6480" w:hanging="360"/>
      </w:pPr>
      <w:rPr>
        <w:rFonts w:ascii="Wingdings" w:hAnsi="Wingdings" w:hint="default"/>
      </w:rPr>
    </w:lvl>
  </w:abstractNum>
  <w:abstractNum w:abstractNumId="3">
    <w:nsid w:val="18AD570C"/>
    <w:multiLevelType w:val="hybridMultilevel"/>
    <w:tmpl w:val="8070D1EC"/>
    <w:lvl w:ilvl="0" w:tplc="EF982144">
      <w:start w:val="1"/>
      <w:numFmt w:val="bullet"/>
      <w:lvlText w:val=""/>
      <w:lvlJc w:val="left"/>
      <w:pPr>
        <w:ind w:left="360" w:hanging="360"/>
      </w:pPr>
      <w:rPr>
        <w:rFonts w:ascii="Symbol" w:hAnsi="Symbol" w:cs="Symbol" w:hint="default"/>
      </w:rPr>
    </w:lvl>
    <w:lvl w:ilvl="1" w:tplc="758C0C38">
      <w:start w:val="1"/>
      <w:numFmt w:val="bullet"/>
      <w:lvlText w:val="o"/>
      <w:lvlJc w:val="left"/>
      <w:pPr>
        <w:ind w:left="1080" w:hanging="360"/>
      </w:pPr>
      <w:rPr>
        <w:rFonts w:ascii="Courier New" w:hAnsi="Courier New" w:cs="Courier New" w:hint="default"/>
      </w:rPr>
    </w:lvl>
    <w:lvl w:ilvl="2" w:tplc="11124C7E">
      <w:start w:val="1"/>
      <w:numFmt w:val="bullet"/>
      <w:lvlText w:val=""/>
      <w:lvlJc w:val="left"/>
      <w:pPr>
        <w:ind w:left="1800" w:hanging="360"/>
      </w:pPr>
      <w:rPr>
        <w:rFonts w:ascii="Wingdings" w:hAnsi="Wingdings" w:cs="Wingdings" w:hint="default"/>
      </w:rPr>
    </w:lvl>
    <w:lvl w:ilvl="3" w:tplc="D562BB60">
      <w:start w:val="1"/>
      <w:numFmt w:val="bullet"/>
      <w:lvlText w:val=""/>
      <w:lvlJc w:val="left"/>
      <w:pPr>
        <w:ind w:left="2520" w:hanging="360"/>
      </w:pPr>
      <w:rPr>
        <w:rFonts w:ascii="Symbol" w:hAnsi="Symbol" w:cs="Symbol" w:hint="default"/>
      </w:rPr>
    </w:lvl>
    <w:lvl w:ilvl="4" w:tplc="E398CD84">
      <w:start w:val="1"/>
      <w:numFmt w:val="bullet"/>
      <w:lvlText w:val="o"/>
      <w:lvlJc w:val="left"/>
      <w:pPr>
        <w:ind w:left="3240" w:hanging="360"/>
      </w:pPr>
      <w:rPr>
        <w:rFonts w:ascii="Courier New" w:hAnsi="Courier New" w:cs="Courier New" w:hint="default"/>
      </w:rPr>
    </w:lvl>
    <w:lvl w:ilvl="5" w:tplc="F280C362">
      <w:start w:val="1"/>
      <w:numFmt w:val="bullet"/>
      <w:lvlText w:val=""/>
      <w:lvlJc w:val="left"/>
      <w:pPr>
        <w:ind w:left="3960" w:hanging="360"/>
      </w:pPr>
      <w:rPr>
        <w:rFonts w:ascii="Wingdings" w:hAnsi="Wingdings" w:cs="Wingdings" w:hint="default"/>
      </w:rPr>
    </w:lvl>
    <w:lvl w:ilvl="6" w:tplc="0C021A58">
      <w:start w:val="1"/>
      <w:numFmt w:val="bullet"/>
      <w:lvlText w:val=""/>
      <w:lvlJc w:val="left"/>
      <w:pPr>
        <w:ind w:left="4680" w:hanging="360"/>
      </w:pPr>
      <w:rPr>
        <w:rFonts w:ascii="Symbol" w:hAnsi="Symbol" w:cs="Symbol" w:hint="default"/>
      </w:rPr>
    </w:lvl>
    <w:lvl w:ilvl="7" w:tplc="209C47F0">
      <w:start w:val="1"/>
      <w:numFmt w:val="bullet"/>
      <w:lvlText w:val="o"/>
      <w:lvlJc w:val="left"/>
      <w:pPr>
        <w:ind w:left="5400" w:hanging="360"/>
      </w:pPr>
      <w:rPr>
        <w:rFonts w:ascii="Courier New" w:hAnsi="Courier New" w:cs="Courier New" w:hint="default"/>
      </w:rPr>
    </w:lvl>
    <w:lvl w:ilvl="8" w:tplc="13ECA934">
      <w:start w:val="1"/>
      <w:numFmt w:val="bullet"/>
      <w:lvlText w:val=""/>
      <w:lvlJc w:val="left"/>
      <w:pPr>
        <w:ind w:left="6120" w:hanging="360"/>
      </w:pPr>
      <w:rPr>
        <w:rFonts w:ascii="Wingdings" w:hAnsi="Wingdings" w:cs="Wingdings" w:hint="default"/>
      </w:rPr>
    </w:lvl>
  </w:abstractNum>
  <w:abstractNum w:abstractNumId="4">
    <w:nsid w:val="2075735F"/>
    <w:multiLevelType w:val="hybridMultilevel"/>
    <w:tmpl w:val="ABA66C7A"/>
    <w:lvl w:ilvl="0" w:tplc="FB1AD9C0">
      <w:start w:val="1"/>
      <w:numFmt w:val="bullet"/>
      <w:lvlText w:val="-"/>
      <w:lvlJc w:val="left"/>
      <w:pPr>
        <w:ind w:left="720" w:hanging="360"/>
      </w:pPr>
      <w:rPr>
        <w:rFonts w:ascii="Arial" w:eastAsia="Calibri" w:hAnsi="Arial" w:cs="Arial" w:hint="default"/>
      </w:rPr>
    </w:lvl>
    <w:lvl w:ilvl="1" w:tplc="573056B2">
      <w:start w:val="1"/>
      <w:numFmt w:val="bullet"/>
      <w:lvlText w:val="o"/>
      <w:lvlJc w:val="left"/>
      <w:pPr>
        <w:ind w:left="1440" w:hanging="360"/>
      </w:pPr>
      <w:rPr>
        <w:rFonts w:ascii="Courier New" w:hAnsi="Courier New" w:cs="Courier New" w:hint="default"/>
      </w:rPr>
    </w:lvl>
    <w:lvl w:ilvl="2" w:tplc="58CE5454">
      <w:start w:val="1"/>
      <w:numFmt w:val="bullet"/>
      <w:lvlText w:val=""/>
      <w:lvlJc w:val="left"/>
      <w:pPr>
        <w:ind w:left="2160" w:hanging="360"/>
      </w:pPr>
      <w:rPr>
        <w:rFonts w:ascii="Wingdings" w:hAnsi="Wingdings" w:hint="default"/>
      </w:rPr>
    </w:lvl>
    <w:lvl w:ilvl="3" w:tplc="A280A820">
      <w:start w:val="1"/>
      <w:numFmt w:val="bullet"/>
      <w:lvlText w:val=""/>
      <w:lvlJc w:val="left"/>
      <w:pPr>
        <w:ind w:left="2880" w:hanging="360"/>
      </w:pPr>
      <w:rPr>
        <w:rFonts w:ascii="Symbol" w:hAnsi="Symbol" w:hint="default"/>
      </w:rPr>
    </w:lvl>
    <w:lvl w:ilvl="4" w:tplc="7982D2C8">
      <w:start w:val="1"/>
      <w:numFmt w:val="bullet"/>
      <w:lvlText w:val="o"/>
      <w:lvlJc w:val="left"/>
      <w:pPr>
        <w:ind w:left="3600" w:hanging="360"/>
      </w:pPr>
      <w:rPr>
        <w:rFonts w:ascii="Courier New" w:hAnsi="Courier New" w:cs="Courier New" w:hint="default"/>
      </w:rPr>
    </w:lvl>
    <w:lvl w:ilvl="5" w:tplc="D4925EF6">
      <w:start w:val="1"/>
      <w:numFmt w:val="bullet"/>
      <w:lvlText w:val=""/>
      <w:lvlJc w:val="left"/>
      <w:pPr>
        <w:ind w:left="4320" w:hanging="360"/>
      </w:pPr>
      <w:rPr>
        <w:rFonts w:ascii="Wingdings" w:hAnsi="Wingdings" w:hint="default"/>
      </w:rPr>
    </w:lvl>
    <w:lvl w:ilvl="6" w:tplc="8B2E05EE">
      <w:start w:val="1"/>
      <w:numFmt w:val="bullet"/>
      <w:lvlText w:val=""/>
      <w:lvlJc w:val="left"/>
      <w:pPr>
        <w:ind w:left="5040" w:hanging="360"/>
      </w:pPr>
      <w:rPr>
        <w:rFonts w:ascii="Symbol" w:hAnsi="Symbol" w:hint="default"/>
      </w:rPr>
    </w:lvl>
    <w:lvl w:ilvl="7" w:tplc="E12CEA68">
      <w:start w:val="1"/>
      <w:numFmt w:val="bullet"/>
      <w:lvlText w:val="o"/>
      <w:lvlJc w:val="left"/>
      <w:pPr>
        <w:ind w:left="5760" w:hanging="360"/>
      </w:pPr>
      <w:rPr>
        <w:rFonts w:ascii="Courier New" w:hAnsi="Courier New" w:cs="Courier New" w:hint="default"/>
      </w:rPr>
    </w:lvl>
    <w:lvl w:ilvl="8" w:tplc="4AC838F8">
      <w:start w:val="1"/>
      <w:numFmt w:val="bullet"/>
      <w:lvlText w:val=""/>
      <w:lvlJc w:val="left"/>
      <w:pPr>
        <w:ind w:left="6480" w:hanging="360"/>
      </w:pPr>
      <w:rPr>
        <w:rFonts w:ascii="Wingdings" w:hAnsi="Wingdings" w:hint="default"/>
      </w:rPr>
    </w:lvl>
  </w:abstractNum>
  <w:abstractNum w:abstractNumId="5">
    <w:nsid w:val="231F10CC"/>
    <w:multiLevelType w:val="hybridMultilevel"/>
    <w:tmpl w:val="26A018E8"/>
    <w:lvl w:ilvl="0" w:tplc="BD5E3F68">
      <w:start w:val="1"/>
      <w:numFmt w:val="bullet"/>
      <w:lvlText w:val="o"/>
      <w:lvlJc w:val="left"/>
      <w:pPr>
        <w:ind w:left="1440" w:hanging="360"/>
      </w:pPr>
      <w:rPr>
        <w:rFonts w:ascii="Courier New" w:hAnsi="Courier New" w:cs="Courier New" w:hint="default"/>
      </w:rPr>
    </w:lvl>
    <w:lvl w:ilvl="1" w:tplc="0A9207FC">
      <w:start w:val="1"/>
      <w:numFmt w:val="bullet"/>
      <w:lvlText w:val="o"/>
      <w:lvlJc w:val="left"/>
      <w:pPr>
        <w:ind w:left="2160" w:hanging="360"/>
      </w:pPr>
      <w:rPr>
        <w:rFonts w:ascii="Courier New" w:hAnsi="Courier New" w:cs="Courier New" w:hint="default"/>
      </w:rPr>
    </w:lvl>
    <w:lvl w:ilvl="2" w:tplc="9C4A2F8C">
      <w:start w:val="1"/>
      <w:numFmt w:val="bullet"/>
      <w:lvlText w:val=""/>
      <w:lvlJc w:val="left"/>
      <w:pPr>
        <w:ind w:left="2880" w:hanging="360"/>
      </w:pPr>
      <w:rPr>
        <w:rFonts w:ascii="Wingdings" w:hAnsi="Wingdings" w:hint="default"/>
      </w:rPr>
    </w:lvl>
    <w:lvl w:ilvl="3" w:tplc="927C04B8">
      <w:start w:val="1"/>
      <w:numFmt w:val="bullet"/>
      <w:lvlText w:val=""/>
      <w:lvlJc w:val="left"/>
      <w:pPr>
        <w:ind w:left="3600" w:hanging="360"/>
      </w:pPr>
      <w:rPr>
        <w:rFonts w:ascii="Symbol" w:hAnsi="Symbol" w:hint="default"/>
      </w:rPr>
    </w:lvl>
    <w:lvl w:ilvl="4" w:tplc="7B606E2C">
      <w:start w:val="1"/>
      <w:numFmt w:val="bullet"/>
      <w:lvlText w:val="o"/>
      <w:lvlJc w:val="left"/>
      <w:pPr>
        <w:ind w:left="4320" w:hanging="360"/>
      </w:pPr>
      <w:rPr>
        <w:rFonts w:ascii="Courier New" w:hAnsi="Courier New" w:cs="Courier New" w:hint="default"/>
      </w:rPr>
    </w:lvl>
    <w:lvl w:ilvl="5" w:tplc="29BC7942">
      <w:start w:val="1"/>
      <w:numFmt w:val="bullet"/>
      <w:lvlText w:val=""/>
      <w:lvlJc w:val="left"/>
      <w:pPr>
        <w:ind w:left="5040" w:hanging="360"/>
      </w:pPr>
      <w:rPr>
        <w:rFonts w:ascii="Wingdings" w:hAnsi="Wingdings" w:hint="default"/>
      </w:rPr>
    </w:lvl>
    <w:lvl w:ilvl="6" w:tplc="5746A990">
      <w:start w:val="1"/>
      <w:numFmt w:val="bullet"/>
      <w:lvlText w:val=""/>
      <w:lvlJc w:val="left"/>
      <w:pPr>
        <w:ind w:left="5760" w:hanging="360"/>
      </w:pPr>
      <w:rPr>
        <w:rFonts w:ascii="Symbol" w:hAnsi="Symbol" w:hint="default"/>
      </w:rPr>
    </w:lvl>
    <w:lvl w:ilvl="7" w:tplc="6A4694C2">
      <w:start w:val="1"/>
      <w:numFmt w:val="bullet"/>
      <w:lvlText w:val="o"/>
      <w:lvlJc w:val="left"/>
      <w:pPr>
        <w:ind w:left="6480" w:hanging="360"/>
      </w:pPr>
      <w:rPr>
        <w:rFonts w:ascii="Courier New" w:hAnsi="Courier New" w:cs="Courier New" w:hint="default"/>
      </w:rPr>
    </w:lvl>
    <w:lvl w:ilvl="8" w:tplc="420A0FE2">
      <w:start w:val="1"/>
      <w:numFmt w:val="bullet"/>
      <w:lvlText w:val=""/>
      <w:lvlJc w:val="left"/>
      <w:pPr>
        <w:ind w:left="7200" w:hanging="360"/>
      </w:pPr>
      <w:rPr>
        <w:rFonts w:ascii="Wingdings" w:hAnsi="Wingdings" w:hint="default"/>
      </w:rPr>
    </w:lvl>
  </w:abstractNum>
  <w:abstractNum w:abstractNumId="6">
    <w:nsid w:val="237D369B"/>
    <w:multiLevelType w:val="hybridMultilevel"/>
    <w:tmpl w:val="4D1E0FDC"/>
    <w:lvl w:ilvl="0" w:tplc="DDB03008">
      <w:start w:val="1"/>
      <w:numFmt w:val="bullet"/>
      <w:lvlText w:val="-"/>
      <w:lvlJc w:val="left"/>
      <w:pPr>
        <w:ind w:left="720" w:hanging="360"/>
      </w:pPr>
      <w:rPr>
        <w:rFonts w:ascii="Arial" w:eastAsia="Times New Roman" w:hAnsi="Arial" w:cs="Arial" w:hint="default"/>
      </w:rPr>
    </w:lvl>
    <w:lvl w:ilvl="1" w:tplc="34168FF0">
      <w:start w:val="1"/>
      <w:numFmt w:val="bullet"/>
      <w:lvlText w:val="o"/>
      <w:lvlJc w:val="left"/>
      <w:pPr>
        <w:ind w:left="1440" w:hanging="360"/>
      </w:pPr>
      <w:rPr>
        <w:rFonts w:ascii="Courier New" w:hAnsi="Courier New" w:cs="Courier New" w:hint="default"/>
      </w:rPr>
    </w:lvl>
    <w:lvl w:ilvl="2" w:tplc="94C0F48E">
      <w:start w:val="1"/>
      <w:numFmt w:val="bullet"/>
      <w:lvlText w:val=""/>
      <w:lvlJc w:val="left"/>
      <w:pPr>
        <w:ind w:left="2160" w:hanging="360"/>
      </w:pPr>
      <w:rPr>
        <w:rFonts w:ascii="Wingdings" w:hAnsi="Wingdings" w:hint="default"/>
      </w:rPr>
    </w:lvl>
    <w:lvl w:ilvl="3" w:tplc="82BCD530">
      <w:start w:val="1"/>
      <w:numFmt w:val="bullet"/>
      <w:lvlText w:val=""/>
      <w:lvlJc w:val="left"/>
      <w:pPr>
        <w:ind w:left="2880" w:hanging="360"/>
      </w:pPr>
      <w:rPr>
        <w:rFonts w:ascii="Symbol" w:hAnsi="Symbol" w:hint="default"/>
      </w:rPr>
    </w:lvl>
    <w:lvl w:ilvl="4" w:tplc="16ECE56C">
      <w:start w:val="1"/>
      <w:numFmt w:val="bullet"/>
      <w:lvlText w:val="o"/>
      <w:lvlJc w:val="left"/>
      <w:pPr>
        <w:ind w:left="3600" w:hanging="360"/>
      </w:pPr>
      <w:rPr>
        <w:rFonts w:ascii="Courier New" w:hAnsi="Courier New" w:cs="Courier New" w:hint="default"/>
      </w:rPr>
    </w:lvl>
    <w:lvl w:ilvl="5" w:tplc="DEF05DD0">
      <w:start w:val="1"/>
      <w:numFmt w:val="bullet"/>
      <w:lvlText w:val=""/>
      <w:lvlJc w:val="left"/>
      <w:pPr>
        <w:ind w:left="4320" w:hanging="360"/>
      </w:pPr>
      <w:rPr>
        <w:rFonts w:ascii="Wingdings" w:hAnsi="Wingdings" w:hint="default"/>
      </w:rPr>
    </w:lvl>
    <w:lvl w:ilvl="6" w:tplc="60260448">
      <w:start w:val="1"/>
      <w:numFmt w:val="bullet"/>
      <w:lvlText w:val=""/>
      <w:lvlJc w:val="left"/>
      <w:pPr>
        <w:ind w:left="5040" w:hanging="360"/>
      </w:pPr>
      <w:rPr>
        <w:rFonts w:ascii="Symbol" w:hAnsi="Symbol" w:hint="default"/>
      </w:rPr>
    </w:lvl>
    <w:lvl w:ilvl="7" w:tplc="A192F23E">
      <w:start w:val="1"/>
      <w:numFmt w:val="bullet"/>
      <w:lvlText w:val="o"/>
      <w:lvlJc w:val="left"/>
      <w:pPr>
        <w:ind w:left="5760" w:hanging="360"/>
      </w:pPr>
      <w:rPr>
        <w:rFonts w:ascii="Courier New" w:hAnsi="Courier New" w:cs="Courier New" w:hint="default"/>
      </w:rPr>
    </w:lvl>
    <w:lvl w:ilvl="8" w:tplc="B546D718">
      <w:start w:val="1"/>
      <w:numFmt w:val="bullet"/>
      <w:lvlText w:val=""/>
      <w:lvlJc w:val="left"/>
      <w:pPr>
        <w:ind w:left="6480" w:hanging="360"/>
      </w:pPr>
      <w:rPr>
        <w:rFonts w:ascii="Wingdings" w:hAnsi="Wingdings" w:hint="default"/>
      </w:rPr>
    </w:lvl>
  </w:abstractNum>
  <w:abstractNum w:abstractNumId="7">
    <w:nsid w:val="263623F9"/>
    <w:multiLevelType w:val="hybridMultilevel"/>
    <w:tmpl w:val="A32424A2"/>
    <w:lvl w:ilvl="0" w:tplc="A18E4450">
      <w:start w:val="1"/>
      <w:numFmt w:val="bullet"/>
      <w:lvlText w:val=""/>
      <w:lvlJc w:val="left"/>
      <w:pPr>
        <w:ind w:left="1353" w:hanging="360"/>
      </w:pPr>
      <w:rPr>
        <w:rFonts w:ascii="Wingdings" w:hAnsi="Wingdings" w:hint="default"/>
      </w:rPr>
    </w:lvl>
    <w:lvl w:ilvl="1" w:tplc="447EE760">
      <w:start w:val="1"/>
      <w:numFmt w:val="bullet"/>
      <w:lvlText w:val="o"/>
      <w:lvlJc w:val="left"/>
      <w:pPr>
        <w:ind w:left="2073" w:hanging="360"/>
      </w:pPr>
      <w:rPr>
        <w:rFonts w:ascii="Courier New" w:hAnsi="Courier New" w:cs="Courier New" w:hint="default"/>
      </w:rPr>
    </w:lvl>
    <w:lvl w:ilvl="2" w:tplc="D100A978">
      <w:start w:val="1"/>
      <w:numFmt w:val="bullet"/>
      <w:lvlText w:val=""/>
      <w:lvlJc w:val="left"/>
      <w:pPr>
        <w:ind w:left="2793" w:hanging="360"/>
      </w:pPr>
      <w:rPr>
        <w:rFonts w:ascii="Wingdings" w:hAnsi="Wingdings" w:hint="default"/>
      </w:rPr>
    </w:lvl>
    <w:lvl w:ilvl="3" w:tplc="09F8D53C">
      <w:start w:val="1"/>
      <w:numFmt w:val="bullet"/>
      <w:lvlText w:val=""/>
      <w:lvlJc w:val="left"/>
      <w:pPr>
        <w:ind w:left="3513" w:hanging="360"/>
      </w:pPr>
      <w:rPr>
        <w:rFonts w:ascii="Symbol" w:hAnsi="Symbol" w:hint="default"/>
      </w:rPr>
    </w:lvl>
    <w:lvl w:ilvl="4" w:tplc="E8FEF416">
      <w:start w:val="1"/>
      <w:numFmt w:val="bullet"/>
      <w:lvlText w:val="o"/>
      <w:lvlJc w:val="left"/>
      <w:pPr>
        <w:ind w:left="4233" w:hanging="360"/>
      </w:pPr>
      <w:rPr>
        <w:rFonts w:ascii="Courier New" w:hAnsi="Courier New" w:cs="Courier New" w:hint="default"/>
      </w:rPr>
    </w:lvl>
    <w:lvl w:ilvl="5" w:tplc="796C811E">
      <w:start w:val="1"/>
      <w:numFmt w:val="bullet"/>
      <w:lvlText w:val=""/>
      <w:lvlJc w:val="left"/>
      <w:pPr>
        <w:ind w:left="4953" w:hanging="360"/>
      </w:pPr>
      <w:rPr>
        <w:rFonts w:ascii="Wingdings" w:hAnsi="Wingdings" w:hint="default"/>
      </w:rPr>
    </w:lvl>
    <w:lvl w:ilvl="6" w:tplc="F3C8C806">
      <w:start w:val="1"/>
      <w:numFmt w:val="bullet"/>
      <w:lvlText w:val=""/>
      <w:lvlJc w:val="left"/>
      <w:pPr>
        <w:ind w:left="5673" w:hanging="360"/>
      </w:pPr>
      <w:rPr>
        <w:rFonts w:ascii="Symbol" w:hAnsi="Symbol" w:hint="default"/>
      </w:rPr>
    </w:lvl>
    <w:lvl w:ilvl="7" w:tplc="2A4C1BF6">
      <w:start w:val="1"/>
      <w:numFmt w:val="bullet"/>
      <w:lvlText w:val="o"/>
      <w:lvlJc w:val="left"/>
      <w:pPr>
        <w:ind w:left="6393" w:hanging="360"/>
      </w:pPr>
      <w:rPr>
        <w:rFonts w:ascii="Courier New" w:hAnsi="Courier New" w:cs="Courier New" w:hint="default"/>
      </w:rPr>
    </w:lvl>
    <w:lvl w:ilvl="8" w:tplc="2542D01C">
      <w:start w:val="1"/>
      <w:numFmt w:val="bullet"/>
      <w:lvlText w:val=""/>
      <w:lvlJc w:val="left"/>
      <w:pPr>
        <w:ind w:left="7113" w:hanging="360"/>
      </w:pPr>
      <w:rPr>
        <w:rFonts w:ascii="Wingdings" w:hAnsi="Wingdings" w:hint="default"/>
      </w:rPr>
    </w:lvl>
  </w:abstractNum>
  <w:abstractNum w:abstractNumId="8">
    <w:nsid w:val="3C7B6894"/>
    <w:multiLevelType w:val="hybridMultilevel"/>
    <w:tmpl w:val="915C0E30"/>
    <w:lvl w:ilvl="0" w:tplc="A094E638">
      <w:start w:val="1"/>
      <w:numFmt w:val="bullet"/>
      <w:pStyle w:val="Tabellenspiegelstrich"/>
      <w:lvlText w:val=""/>
      <w:lvlJc w:val="left"/>
      <w:pPr>
        <w:tabs>
          <w:tab w:val="left" w:pos="340"/>
        </w:tabs>
        <w:ind w:left="340" w:hanging="340"/>
      </w:pPr>
      <w:rPr>
        <w:rFonts w:ascii="Symbol" w:hAnsi="Symbol" w:hint="default"/>
      </w:rPr>
    </w:lvl>
    <w:lvl w:ilvl="1" w:tplc="A0381974">
      <w:start w:val="1"/>
      <w:numFmt w:val="bullet"/>
      <w:lvlText w:val="o"/>
      <w:lvlJc w:val="left"/>
      <w:pPr>
        <w:tabs>
          <w:tab w:val="left" w:pos="1083"/>
        </w:tabs>
        <w:ind w:left="1083" w:hanging="360"/>
      </w:pPr>
      <w:rPr>
        <w:rFonts w:ascii="Courier New" w:hAnsi="Courier New" w:cs="Courier New" w:hint="default"/>
      </w:rPr>
    </w:lvl>
    <w:lvl w:ilvl="2" w:tplc="BFC8D43E">
      <w:start w:val="1"/>
      <w:numFmt w:val="bullet"/>
      <w:lvlText w:val=""/>
      <w:lvlJc w:val="left"/>
      <w:pPr>
        <w:tabs>
          <w:tab w:val="left" w:pos="1803"/>
        </w:tabs>
        <w:ind w:left="1803" w:hanging="360"/>
      </w:pPr>
      <w:rPr>
        <w:rFonts w:ascii="Wingdings" w:hAnsi="Wingdings" w:hint="default"/>
      </w:rPr>
    </w:lvl>
    <w:lvl w:ilvl="3" w:tplc="F4446196">
      <w:start w:val="1"/>
      <w:numFmt w:val="bullet"/>
      <w:lvlText w:val=""/>
      <w:lvlJc w:val="left"/>
      <w:pPr>
        <w:tabs>
          <w:tab w:val="left" w:pos="2523"/>
        </w:tabs>
        <w:ind w:left="2523" w:hanging="360"/>
      </w:pPr>
      <w:rPr>
        <w:rFonts w:ascii="Symbol" w:hAnsi="Symbol" w:hint="default"/>
      </w:rPr>
    </w:lvl>
    <w:lvl w:ilvl="4" w:tplc="3F1C6BC0">
      <w:start w:val="1"/>
      <w:numFmt w:val="bullet"/>
      <w:lvlText w:val="o"/>
      <w:lvlJc w:val="left"/>
      <w:pPr>
        <w:tabs>
          <w:tab w:val="left" w:pos="3243"/>
        </w:tabs>
        <w:ind w:left="3243" w:hanging="360"/>
      </w:pPr>
      <w:rPr>
        <w:rFonts w:ascii="Courier New" w:hAnsi="Courier New" w:cs="Courier New" w:hint="default"/>
      </w:rPr>
    </w:lvl>
    <w:lvl w:ilvl="5" w:tplc="4232D0D2">
      <w:start w:val="1"/>
      <w:numFmt w:val="bullet"/>
      <w:lvlText w:val=""/>
      <w:lvlJc w:val="left"/>
      <w:pPr>
        <w:tabs>
          <w:tab w:val="left" w:pos="3963"/>
        </w:tabs>
        <w:ind w:left="3963" w:hanging="360"/>
      </w:pPr>
      <w:rPr>
        <w:rFonts w:ascii="Wingdings" w:hAnsi="Wingdings" w:hint="default"/>
      </w:rPr>
    </w:lvl>
    <w:lvl w:ilvl="6" w:tplc="BA9EF176">
      <w:start w:val="1"/>
      <w:numFmt w:val="bullet"/>
      <w:lvlText w:val=""/>
      <w:lvlJc w:val="left"/>
      <w:pPr>
        <w:tabs>
          <w:tab w:val="left" w:pos="4683"/>
        </w:tabs>
        <w:ind w:left="4683" w:hanging="360"/>
      </w:pPr>
      <w:rPr>
        <w:rFonts w:ascii="Symbol" w:hAnsi="Symbol" w:hint="default"/>
      </w:rPr>
    </w:lvl>
    <w:lvl w:ilvl="7" w:tplc="F9F4C6AC">
      <w:start w:val="1"/>
      <w:numFmt w:val="bullet"/>
      <w:lvlText w:val="o"/>
      <w:lvlJc w:val="left"/>
      <w:pPr>
        <w:tabs>
          <w:tab w:val="left" w:pos="5403"/>
        </w:tabs>
        <w:ind w:left="5403" w:hanging="360"/>
      </w:pPr>
      <w:rPr>
        <w:rFonts w:ascii="Courier New" w:hAnsi="Courier New" w:cs="Courier New" w:hint="default"/>
      </w:rPr>
    </w:lvl>
    <w:lvl w:ilvl="8" w:tplc="6284D4B2">
      <w:start w:val="1"/>
      <w:numFmt w:val="bullet"/>
      <w:lvlText w:val=""/>
      <w:lvlJc w:val="left"/>
      <w:pPr>
        <w:tabs>
          <w:tab w:val="left" w:pos="6123"/>
        </w:tabs>
        <w:ind w:left="6123" w:hanging="360"/>
      </w:pPr>
      <w:rPr>
        <w:rFonts w:ascii="Wingdings" w:hAnsi="Wingdings" w:hint="default"/>
      </w:rPr>
    </w:lvl>
  </w:abstractNum>
  <w:abstractNum w:abstractNumId="9">
    <w:nsid w:val="47030E44"/>
    <w:multiLevelType w:val="hybridMultilevel"/>
    <w:tmpl w:val="012C399C"/>
    <w:lvl w:ilvl="0" w:tplc="A27621BC">
      <w:start w:val="1"/>
      <w:numFmt w:val="bullet"/>
      <w:lvlText w:val=""/>
      <w:lvlJc w:val="left"/>
      <w:pPr>
        <w:ind w:left="720" w:hanging="360"/>
      </w:pPr>
      <w:rPr>
        <w:rFonts w:ascii="Symbol" w:hAnsi="Symbol" w:hint="default"/>
      </w:rPr>
    </w:lvl>
    <w:lvl w:ilvl="1" w:tplc="92900D50">
      <w:start w:val="1"/>
      <w:numFmt w:val="bullet"/>
      <w:lvlText w:val="o"/>
      <w:lvlJc w:val="left"/>
      <w:pPr>
        <w:ind w:left="1440" w:hanging="360"/>
      </w:pPr>
      <w:rPr>
        <w:rFonts w:ascii="Courier New" w:hAnsi="Courier New" w:cs="Courier New" w:hint="default"/>
      </w:rPr>
    </w:lvl>
    <w:lvl w:ilvl="2" w:tplc="3252EBEA">
      <w:start w:val="1"/>
      <w:numFmt w:val="bullet"/>
      <w:lvlText w:val=""/>
      <w:lvlJc w:val="left"/>
      <w:pPr>
        <w:ind w:left="2160" w:hanging="360"/>
      </w:pPr>
      <w:rPr>
        <w:rFonts w:ascii="Wingdings" w:hAnsi="Wingdings" w:hint="default"/>
      </w:rPr>
    </w:lvl>
    <w:lvl w:ilvl="3" w:tplc="1E24A98C">
      <w:start w:val="1"/>
      <w:numFmt w:val="bullet"/>
      <w:lvlText w:val=""/>
      <w:lvlJc w:val="left"/>
      <w:pPr>
        <w:ind w:left="2880" w:hanging="360"/>
      </w:pPr>
      <w:rPr>
        <w:rFonts w:ascii="Symbol" w:hAnsi="Symbol" w:hint="default"/>
      </w:rPr>
    </w:lvl>
    <w:lvl w:ilvl="4" w:tplc="ED3CA78E">
      <w:start w:val="1"/>
      <w:numFmt w:val="bullet"/>
      <w:lvlText w:val="o"/>
      <w:lvlJc w:val="left"/>
      <w:pPr>
        <w:ind w:left="3600" w:hanging="360"/>
      </w:pPr>
      <w:rPr>
        <w:rFonts w:ascii="Courier New" w:hAnsi="Courier New" w:cs="Courier New" w:hint="default"/>
      </w:rPr>
    </w:lvl>
    <w:lvl w:ilvl="5" w:tplc="6A42F73E">
      <w:start w:val="1"/>
      <w:numFmt w:val="bullet"/>
      <w:lvlText w:val=""/>
      <w:lvlJc w:val="left"/>
      <w:pPr>
        <w:ind w:left="4320" w:hanging="360"/>
      </w:pPr>
      <w:rPr>
        <w:rFonts w:ascii="Wingdings" w:hAnsi="Wingdings" w:hint="default"/>
      </w:rPr>
    </w:lvl>
    <w:lvl w:ilvl="6" w:tplc="9E12B8CC">
      <w:start w:val="1"/>
      <w:numFmt w:val="bullet"/>
      <w:lvlText w:val=""/>
      <w:lvlJc w:val="left"/>
      <w:pPr>
        <w:ind w:left="5040" w:hanging="360"/>
      </w:pPr>
      <w:rPr>
        <w:rFonts w:ascii="Symbol" w:hAnsi="Symbol" w:hint="default"/>
      </w:rPr>
    </w:lvl>
    <w:lvl w:ilvl="7" w:tplc="233E8B4E">
      <w:start w:val="1"/>
      <w:numFmt w:val="bullet"/>
      <w:lvlText w:val="o"/>
      <w:lvlJc w:val="left"/>
      <w:pPr>
        <w:ind w:left="5760" w:hanging="360"/>
      </w:pPr>
      <w:rPr>
        <w:rFonts w:ascii="Courier New" w:hAnsi="Courier New" w:cs="Courier New" w:hint="default"/>
      </w:rPr>
    </w:lvl>
    <w:lvl w:ilvl="8" w:tplc="C268B02C">
      <w:start w:val="1"/>
      <w:numFmt w:val="bullet"/>
      <w:lvlText w:val=""/>
      <w:lvlJc w:val="left"/>
      <w:pPr>
        <w:ind w:left="6480" w:hanging="360"/>
      </w:pPr>
      <w:rPr>
        <w:rFonts w:ascii="Wingdings" w:hAnsi="Wingdings" w:hint="default"/>
      </w:rPr>
    </w:lvl>
  </w:abstractNum>
  <w:abstractNum w:abstractNumId="10">
    <w:nsid w:val="54BD2726"/>
    <w:multiLevelType w:val="hybridMultilevel"/>
    <w:tmpl w:val="35788EB8"/>
    <w:lvl w:ilvl="0" w:tplc="9DDECAE0">
      <w:start w:val="1"/>
      <w:numFmt w:val="bullet"/>
      <w:lvlText w:val="-"/>
      <w:lvlJc w:val="left"/>
      <w:pPr>
        <w:ind w:left="720" w:hanging="360"/>
      </w:pPr>
      <w:rPr>
        <w:rFonts w:ascii="Arial" w:hAnsi="Arial" w:hint="default"/>
        <w:color w:val="002060"/>
      </w:rPr>
    </w:lvl>
    <w:lvl w:ilvl="1" w:tplc="6A6AFF88">
      <w:start w:val="1"/>
      <w:numFmt w:val="bullet"/>
      <w:lvlText w:val="o"/>
      <w:lvlJc w:val="left"/>
      <w:pPr>
        <w:ind w:left="1440" w:hanging="360"/>
      </w:pPr>
      <w:rPr>
        <w:rFonts w:ascii="Courier New" w:hAnsi="Courier New" w:cs="Courier New" w:hint="default"/>
      </w:rPr>
    </w:lvl>
    <w:lvl w:ilvl="2" w:tplc="B6BE0964">
      <w:start w:val="1"/>
      <w:numFmt w:val="bullet"/>
      <w:lvlText w:val=""/>
      <w:lvlJc w:val="left"/>
      <w:pPr>
        <w:ind w:left="2160" w:hanging="360"/>
      </w:pPr>
      <w:rPr>
        <w:rFonts w:ascii="Wingdings" w:hAnsi="Wingdings" w:hint="default"/>
      </w:rPr>
    </w:lvl>
    <w:lvl w:ilvl="3" w:tplc="C298F19A">
      <w:start w:val="1"/>
      <w:numFmt w:val="bullet"/>
      <w:lvlText w:val=""/>
      <w:lvlJc w:val="left"/>
      <w:pPr>
        <w:ind w:left="2880" w:hanging="360"/>
      </w:pPr>
      <w:rPr>
        <w:rFonts w:ascii="Symbol" w:hAnsi="Symbol" w:hint="default"/>
      </w:rPr>
    </w:lvl>
    <w:lvl w:ilvl="4" w:tplc="58648486">
      <w:start w:val="1"/>
      <w:numFmt w:val="bullet"/>
      <w:lvlText w:val="o"/>
      <w:lvlJc w:val="left"/>
      <w:pPr>
        <w:ind w:left="3600" w:hanging="360"/>
      </w:pPr>
      <w:rPr>
        <w:rFonts w:ascii="Courier New" w:hAnsi="Courier New" w:cs="Courier New" w:hint="default"/>
      </w:rPr>
    </w:lvl>
    <w:lvl w:ilvl="5" w:tplc="A8D81364">
      <w:start w:val="1"/>
      <w:numFmt w:val="bullet"/>
      <w:lvlText w:val=""/>
      <w:lvlJc w:val="left"/>
      <w:pPr>
        <w:ind w:left="4320" w:hanging="360"/>
      </w:pPr>
      <w:rPr>
        <w:rFonts w:ascii="Wingdings" w:hAnsi="Wingdings" w:hint="default"/>
      </w:rPr>
    </w:lvl>
    <w:lvl w:ilvl="6" w:tplc="62802948">
      <w:start w:val="1"/>
      <w:numFmt w:val="bullet"/>
      <w:lvlText w:val=""/>
      <w:lvlJc w:val="left"/>
      <w:pPr>
        <w:ind w:left="5040" w:hanging="360"/>
      </w:pPr>
      <w:rPr>
        <w:rFonts w:ascii="Symbol" w:hAnsi="Symbol" w:hint="default"/>
      </w:rPr>
    </w:lvl>
    <w:lvl w:ilvl="7" w:tplc="FBC65D46">
      <w:start w:val="1"/>
      <w:numFmt w:val="bullet"/>
      <w:lvlText w:val="o"/>
      <w:lvlJc w:val="left"/>
      <w:pPr>
        <w:ind w:left="5760" w:hanging="360"/>
      </w:pPr>
      <w:rPr>
        <w:rFonts w:ascii="Courier New" w:hAnsi="Courier New" w:cs="Courier New" w:hint="default"/>
      </w:rPr>
    </w:lvl>
    <w:lvl w:ilvl="8" w:tplc="D8E8D5DC">
      <w:start w:val="1"/>
      <w:numFmt w:val="bullet"/>
      <w:lvlText w:val=""/>
      <w:lvlJc w:val="left"/>
      <w:pPr>
        <w:ind w:left="6480" w:hanging="360"/>
      </w:pPr>
      <w:rPr>
        <w:rFonts w:ascii="Wingdings" w:hAnsi="Wingdings" w:hint="default"/>
      </w:rPr>
    </w:lvl>
  </w:abstractNum>
  <w:abstractNum w:abstractNumId="11">
    <w:nsid w:val="56745B30"/>
    <w:multiLevelType w:val="hybridMultilevel"/>
    <w:tmpl w:val="13CAAAC0"/>
    <w:lvl w:ilvl="0" w:tplc="3D6A612E">
      <w:start w:val="1"/>
      <w:numFmt w:val="bullet"/>
      <w:lvlText w:val="-"/>
      <w:lvlJc w:val="left"/>
      <w:pPr>
        <w:ind w:left="720" w:hanging="360"/>
      </w:pPr>
      <w:rPr>
        <w:rFonts w:ascii="Arial" w:eastAsia="Calibri" w:hAnsi="Arial" w:cs="Arial" w:hint="default"/>
      </w:rPr>
    </w:lvl>
    <w:lvl w:ilvl="1" w:tplc="AC48BCBC">
      <w:start w:val="1"/>
      <w:numFmt w:val="bullet"/>
      <w:lvlText w:val="o"/>
      <w:lvlJc w:val="left"/>
      <w:pPr>
        <w:ind w:left="1440" w:hanging="360"/>
      </w:pPr>
      <w:rPr>
        <w:rFonts w:ascii="Courier New" w:hAnsi="Courier New" w:cs="Courier New" w:hint="default"/>
      </w:rPr>
    </w:lvl>
    <w:lvl w:ilvl="2" w:tplc="30E403CA">
      <w:start w:val="1"/>
      <w:numFmt w:val="bullet"/>
      <w:lvlText w:val=""/>
      <w:lvlJc w:val="left"/>
      <w:pPr>
        <w:ind w:left="2160" w:hanging="360"/>
      </w:pPr>
      <w:rPr>
        <w:rFonts w:ascii="Wingdings" w:hAnsi="Wingdings" w:hint="default"/>
      </w:rPr>
    </w:lvl>
    <w:lvl w:ilvl="3" w:tplc="D8FA7EDE">
      <w:start w:val="1"/>
      <w:numFmt w:val="bullet"/>
      <w:lvlText w:val=""/>
      <w:lvlJc w:val="left"/>
      <w:pPr>
        <w:ind w:left="2880" w:hanging="360"/>
      </w:pPr>
      <w:rPr>
        <w:rFonts w:ascii="Symbol" w:hAnsi="Symbol" w:hint="default"/>
      </w:rPr>
    </w:lvl>
    <w:lvl w:ilvl="4" w:tplc="AEBCE2BE">
      <w:start w:val="1"/>
      <w:numFmt w:val="bullet"/>
      <w:lvlText w:val="o"/>
      <w:lvlJc w:val="left"/>
      <w:pPr>
        <w:ind w:left="3600" w:hanging="360"/>
      </w:pPr>
      <w:rPr>
        <w:rFonts w:ascii="Courier New" w:hAnsi="Courier New" w:cs="Courier New" w:hint="default"/>
      </w:rPr>
    </w:lvl>
    <w:lvl w:ilvl="5" w:tplc="32DEBAD0">
      <w:start w:val="1"/>
      <w:numFmt w:val="bullet"/>
      <w:lvlText w:val=""/>
      <w:lvlJc w:val="left"/>
      <w:pPr>
        <w:ind w:left="4320" w:hanging="360"/>
      </w:pPr>
      <w:rPr>
        <w:rFonts w:ascii="Wingdings" w:hAnsi="Wingdings" w:hint="default"/>
      </w:rPr>
    </w:lvl>
    <w:lvl w:ilvl="6" w:tplc="6848172C">
      <w:start w:val="1"/>
      <w:numFmt w:val="bullet"/>
      <w:lvlText w:val=""/>
      <w:lvlJc w:val="left"/>
      <w:pPr>
        <w:ind w:left="5040" w:hanging="360"/>
      </w:pPr>
      <w:rPr>
        <w:rFonts w:ascii="Symbol" w:hAnsi="Symbol" w:hint="default"/>
      </w:rPr>
    </w:lvl>
    <w:lvl w:ilvl="7" w:tplc="64F6B332">
      <w:start w:val="1"/>
      <w:numFmt w:val="bullet"/>
      <w:lvlText w:val="o"/>
      <w:lvlJc w:val="left"/>
      <w:pPr>
        <w:ind w:left="5760" w:hanging="360"/>
      </w:pPr>
      <w:rPr>
        <w:rFonts w:ascii="Courier New" w:hAnsi="Courier New" w:cs="Courier New" w:hint="default"/>
      </w:rPr>
    </w:lvl>
    <w:lvl w:ilvl="8" w:tplc="2ED04CAC">
      <w:start w:val="1"/>
      <w:numFmt w:val="bullet"/>
      <w:lvlText w:val=""/>
      <w:lvlJc w:val="left"/>
      <w:pPr>
        <w:ind w:left="6480" w:hanging="360"/>
      </w:pPr>
      <w:rPr>
        <w:rFonts w:ascii="Wingdings" w:hAnsi="Wingdings" w:hint="default"/>
      </w:rPr>
    </w:lvl>
  </w:abstractNum>
  <w:abstractNum w:abstractNumId="12">
    <w:nsid w:val="58BE4C4D"/>
    <w:multiLevelType w:val="hybridMultilevel"/>
    <w:tmpl w:val="D6841418"/>
    <w:lvl w:ilvl="0" w:tplc="6310BE64">
      <w:start w:val="1"/>
      <w:numFmt w:val="bullet"/>
      <w:lvlText w:val="o"/>
      <w:lvlJc w:val="left"/>
      <w:pPr>
        <w:ind w:left="1440" w:hanging="360"/>
      </w:pPr>
      <w:rPr>
        <w:rFonts w:ascii="Courier New" w:hAnsi="Courier New" w:cs="Courier New" w:hint="default"/>
      </w:rPr>
    </w:lvl>
    <w:lvl w:ilvl="1" w:tplc="A6A80514">
      <w:start w:val="1"/>
      <w:numFmt w:val="bullet"/>
      <w:lvlText w:val="o"/>
      <w:lvlJc w:val="left"/>
      <w:pPr>
        <w:ind w:left="2160" w:hanging="360"/>
      </w:pPr>
      <w:rPr>
        <w:rFonts w:ascii="Courier New" w:hAnsi="Courier New" w:cs="Courier New" w:hint="default"/>
      </w:rPr>
    </w:lvl>
    <w:lvl w:ilvl="2" w:tplc="4BE88E10">
      <w:start w:val="1"/>
      <w:numFmt w:val="bullet"/>
      <w:lvlText w:val=""/>
      <w:lvlJc w:val="left"/>
      <w:pPr>
        <w:ind w:left="2880" w:hanging="360"/>
      </w:pPr>
      <w:rPr>
        <w:rFonts w:ascii="Wingdings" w:hAnsi="Wingdings" w:hint="default"/>
      </w:rPr>
    </w:lvl>
    <w:lvl w:ilvl="3" w:tplc="61C09404">
      <w:start w:val="1"/>
      <w:numFmt w:val="bullet"/>
      <w:lvlText w:val=""/>
      <w:lvlJc w:val="left"/>
      <w:pPr>
        <w:ind w:left="3600" w:hanging="360"/>
      </w:pPr>
      <w:rPr>
        <w:rFonts w:ascii="Symbol" w:hAnsi="Symbol" w:hint="default"/>
      </w:rPr>
    </w:lvl>
    <w:lvl w:ilvl="4" w:tplc="C6C63564">
      <w:start w:val="1"/>
      <w:numFmt w:val="bullet"/>
      <w:lvlText w:val="o"/>
      <w:lvlJc w:val="left"/>
      <w:pPr>
        <w:ind w:left="4320" w:hanging="360"/>
      </w:pPr>
      <w:rPr>
        <w:rFonts w:ascii="Courier New" w:hAnsi="Courier New" w:cs="Courier New" w:hint="default"/>
      </w:rPr>
    </w:lvl>
    <w:lvl w:ilvl="5" w:tplc="B3486FD6">
      <w:start w:val="1"/>
      <w:numFmt w:val="bullet"/>
      <w:lvlText w:val=""/>
      <w:lvlJc w:val="left"/>
      <w:pPr>
        <w:ind w:left="5040" w:hanging="360"/>
      </w:pPr>
      <w:rPr>
        <w:rFonts w:ascii="Wingdings" w:hAnsi="Wingdings" w:hint="default"/>
      </w:rPr>
    </w:lvl>
    <w:lvl w:ilvl="6" w:tplc="C6FEA354">
      <w:start w:val="1"/>
      <w:numFmt w:val="bullet"/>
      <w:lvlText w:val=""/>
      <w:lvlJc w:val="left"/>
      <w:pPr>
        <w:ind w:left="5760" w:hanging="360"/>
      </w:pPr>
      <w:rPr>
        <w:rFonts w:ascii="Symbol" w:hAnsi="Symbol" w:hint="default"/>
      </w:rPr>
    </w:lvl>
    <w:lvl w:ilvl="7" w:tplc="5B401A30">
      <w:start w:val="1"/>
      <w:numFmt w:val="bullet"/>
      <w:lvlText w:val="o"/>
      <w:lvlJc w:val="left"/>
      <w:pPr>
        <w:ind w:left="6480" w:hanging="360"/>
      </w:pPr>
      <w:rPr>
        <w:rFonts w:ascii="Courier New" w:hAnsi="Courier New" w:cs="Courier New" w:hint="default"/>
      </w:rPr>
    </w:lvl>
    <w:lvl w:ilvl="8" w:tplc="E1C4D2C8">
      <w:start w:val="1"/>
      <w:numFmt w:val="bullet"/>
      <w:lvlText w:val=""/>
      <w:lvlJc w:val="left"/>
      <w:pPr>
        <w:ind w:left="7200" w:hanging="360"/>
      </w:pPr>
      <w:rPr>
        <w:rFonts w:ascii="Wingdings" w:hAnsi="Wingdings" w:hint="default"/>
      </w:rPr>
    </w:lvl>
  </w:abstractNum>
  <w:abstractNum w:abstractNumId="13">
    <w:nsid w:val="5F587251"/>
    <w:multiLevelType w:val="hybridMultilevel"/>
    <w:tmpl w:val="ACAA8056"/>
    <w:lvl w:ilvl="0" w:tplc="0318FC90">
      <w:start w:val="1"/>
      <w:numFmt w:val="bullet"/>
      <w:lvlText w:val="-"/>
      <w:lvlJc w:val="left"/>
      <w:pPr>
        <w:ind w:left="720" w:hanging="360"/>
      </w:pPr>
      <w:rPr>
        <w:rFonts w:ascii="Arial" w:hAnsi="Arial" w:hint="default"/>
        <w:color w:val="002060"/>
      </w:rPr>
    </w:lvl>
    <w:lvl w:ilvl="1" w:tplc="E872DCCE">
      <w:start w:val="1"/>
      <w:numFmt w:val="bullet"/>
      <w:lvlText w:val="o"/>
      <w:lvlJc w:val="left"/>
      <w:pPr>
        <w:ind w:left="1440" w:hanging="360"/>
      </w:pPr>
      <w:rPr>
        <w:rFonts w:ascii="Courier New" w:hAnsi="Courier New" w:cs="Courier New" w:hint="default"/>
      </w:rPr>
    </w:lvl>
    <w:lvl w:ilvl="2" w:tplc="66F2E864">
      <w:start w:val="1"/>
      <w:numFmt w:val="bullet"/>
      <w:lvlText w:val=""/>
      <w:lvlJc w:val="left"/>
      <w:pPr>
        <w:ind w:left="2160" w:hanging="360"/>
      </w:pPr>
      <w:rPr>
        <w:rFonts w:ascii="Wingdings" w:hAnsi="Wingdings" w:hint="default"/>
      </w:rPr>
    </w:lvl>
    <w:lvl w:ilvl="3" w:tplc="D0ACEFE4">
      <w:start w:val="1"/>
      <w:numFmt w:val="bullet"/>
      <w:lvlText w:val=""/>
      <w:lvlJc w:val="left"/>
      <w:pPr>
        <w:ind w:left="2880" w:hanging="360"/>
      </w:pPr>
      <w:rPr>
        <w:rFonts w:ascii="Symbol" w:hAnsi="Symbol" w:hint="default"/>
      </w:rPr>
    </w:lvl>
    <w:lvl w:ilvl="4" w:tplc="932EAF5A">
      <w:start w:val="1"/>
      <w:numFmt w:val="bullet"/>
      <w:lvlText w:val="o"/>
      <w:lvlJc w:val="left"/>
      <w:pPr>
        <w:ind w:left="3600" w:hanging="360"/>
      </w:pPr>
      <w:rPr>
        <w:rFonts w:ascii="Courier New" w:hAnsi="Courier New" w:cs="Courier New" w:hint="default"/>
      </w:rPr>
    </w:lvl>
    <w:lvl w:ilvl="5" w:tplc="9C5E3896">
      <w:start w:val="1"/>
      <w:numFmt w:val="bullet"/>
      <w:lvlText w:val=""/>
      <w:lvlJc w:val="left"/>
      <w:pPr>
        <w:ind w:left="4320" w:hanging="360"/>
      </w:pPr>
      <w:rPr>
        <w:rFonts w:ascii="Wingdings" w:hAnsi="Wingdings" w:hint="default"/>
      </w:rPr>
    </w:lvl>
    <w:lvl w:ilvl="6" w:tplc="581A607A">
      <w:start w:val="1"/>
      <w:numFmt w:val="bullet"/>
      <w:lvlText w:val=""/>
      <w:lvlJc w:val="left"/>
      <w:pPr>
        <w:ind w:left="5040" w:hanging="360"/>
      </w:pPr>
      <w:rPr>
        <w:rFonts w:ascii="Symbol" w:hAnsi="Symbol" w:hint="default"/>
      </w:rPr>
    </w:lvl>
    <w:lvl w:ilvl="7" w:tplc="9C04BCDC">
      <w:start w:val="1"/>
      <w:numFmt w:val="bullet"/>
      <w:lvlText w:val="o"/>
      <w:lvlJc w:val="left"/>
      <w:pPr>
        <w:ind w:left="5760" w:hanging="360"/>
      </w:pPr>
      <w:rPr>
        <w:rFonts w:ascii="Courier New" w:hAnsi="Courier New" w:cs="Courier New" w:hint="default"/>
      </w:rPr>
    </w:lvl>
    <w:lvl w:ilvl="8" w:tplc="EEC0EFD2">
      <w:start w:val="1"/>
      <w:numFmt w:val="bullet"/>
      <w:lvlText w:val=""/>
      <w:lvlJc w:val="left"/>
      <w:pPr>
        <w:ind w:left="6480" w:hanging="360"/>
      </w:pPr>
      <w:rPr>
        <w:rFonts w:ascii="Wingdings" w:hAnsi="Wingdings" w:hint="default"/>
      </w:rPr>
    </w:lvl>
  </w:abstractNum>
  <w:abstractNum w:abstractNumId="14">
    <w:nsid w:val="711A46F5"/>
    <w:multiLevelType w:val="hybridMultilevel"/>
    <w:tmpl w:val="CE447D22"/>
    <w:lvl w:ilvl="0" w:tplc="F57AF244">
      <w:start w:val="1"/>
      <w:numFmt w:val="bullet"/>
      <w:lvlText w:val=""/>
      <w:lvlJc w:val="left"/>
      <w:pPr>
        <w:ind w:left="720" w:hanging="360"/>
      </w:pPr>
      <w:rPr>
        <w:rFonts w:ascii="Symbol" w:hAnsi="Symbol" w:hint="default"/>
      </w:rPr>
    </w:lvl>
    <w:lvl w:ilvl="1" w:tplc="CBBC9B78">
      <w:start w:val="1"/>
      <w:numFmt w:val="bullet"/>
      <w:lvlText w:val="o"/>
      <w:lvlJc w:val="left"/>
      <w:pPr>
        <w:ind w:left="1440" w:hanging="360"/>
      </w:pPr>
      <w:rPr>
        <w:rFonts w:ascii="Courier New" w:hAnsi="Courier New" w:cs="Courier New" w:hint="default"/>
      </w:rPr>
    </w:lvl>
    <w:lvl w:ilvl="2" w:tplc="E6C8142E">
      <w:start w:val="1"/>
      <w:numFmt w:val="bullet"/>
      <w:lvlText w:val=""/>
      <w:lvlJc w:val="left"/>
      <w:pPr>
        <w:ind w:left="2160" w:hanging="360"/>
      </w:pPr>
      <w:rPr>
        <w:rFonts w:ascii="Wingdings" w:hAnsi="Wingdings" w:hint="default"/>
      </w:rPr>
    </w:lvl>
    <w:lvl w:ilvl="3" w:tplc="6D6C2FF6">
      <w:start w:val="1"/>
      <w:numFmt w:val="bullet"/>
      <w:lvlText w:val=""/>
      <w:lvlJc w:val="left"/>
      <w:pPr>
        <w:ind w:left="2880" w:hanging="360"/>
      </w:pPr>
      <w:rPr>
        <w:rFonts w:ascii="Symbol" w:hAnsi="Symbol" w:hint="default"/>
      </w:rPr>
    </w:lvl>
    <w:lvl w:ilvl="4" w:tplc="5734B850">
      <w:start w:val="1"/>
      <w:numFmt w:val="bullet"/>
      <w:lvlText w:val="o"/>
      <w:lvlJc w:val="left"/>
      <w:pPr>
        <w:ind w:left="3600" w:hanging="360"/>
      </w:pPr>
      <w:rPr>
        <w:rFonts w:ascii="Courier New" w:hAnsi="Courier New" w:cs="Courier New" w:hint="default"/>
      </w:rPr>
    </w:lvl>
    <w:lvl w:ilvl="5" w:tplc="8EE0AD66">
      <w:start w:val="1"/>
      <w:numFmt w:val="bullet"/>
      <w:lvlText w:val=""/>
      <w:lvlJc w:val="left"/>
      <w:pPr>
        <w:ind w:left="4320" w:hanging="360"/>
      </w:pPr>
      <w:rPr>
        <w:rFonts w:ascii="Wingdings" w:hAnsi="Wingdings" w:hint="default"/>
      </w:rPr>
    </w:lvl>
    <w:lvl w:ilvl="6" w:tplc="CBFC018A">
      <w:start w:val="1"/>
      <w:numFmt w:val="bullet"/>
      <w:lvlText w:val=""/>
      <w:lvlJc w:val="left"/>
      <w:pPr>
        <w:ind w:left="5040" w:hanging="360"/>
      </w:pPr>
      <w:rPr>
        <w:rFonts w:ascii="Symbol" w:hAnsi="Symbol" w:hint="default"/>
      </w:rPr>
    </w:lvl>
    <w:lvl w:ilvl="7" w:tplc="5D5ACDCC">
      <w:start w:val="1"/>
      <w:numFmt w:val="bullet"/>
      <w:lvlText w:val="o"/>
      <w:lvlJc w:val="left"/>
      <w:pPr>
        <w:ind w:left="5760" w:hanging="360"/>
      </w:pPr>
      <w:rPr>
        <w:rFonts w:ascii="Courier New" w:hAnsi="Courier New" w:cs="Courier New" w:hint="default"/>
      </w:rPr>
    </w:lvl>
    <w:lvl w:ilvl="8" w:tplc="C0A292D4">
      <w:start w:val="1"/>
      <w:numFmt w:val="bullet"/>
      <w:lvlText w:val=""/>
      <w:lvlJc w:val="left"/>
      <w:pPr>
        <w:ind w:left="6480" w:hanging="360"/>
      </w:pPr>
      <w:rPr>
        <w:rFonts w:ascii="Wingdings" w:hAnsi="Wingdings" w:hint="default"/>
      </w:rPr>
    </w:lvl>
  </w:abstractNum>
  <w:abstractNum w:abstractNumId="15">
    <w:nsid w:val="777D42FE"/>
    <w:multiLevelType w:val="hybridMultilevel"/>
    <w:tmpl w:val="730059E2"/>
    <w:lvl w:ilvl="0" w:tplc="B6AC59DA">
      <w:start w:val="1"/>
      <w:numFmt w:val="bullet"/>
      <w:lvlText w:val="-"/>
      <w:lvlJc w:val="left"/>
      <w:pPr>
        <w:ind w:left="720" w:hanging="360"/>
      </w:pPr>
      <w:rPr>
        <w:rFonts w:ascii="Arial" w:hAnsi="Arial" w:hint="default"/>
        <w:color w:val="002060"/>
      </w:rPr>
    </w:lvl>
    <w:lvl w:ilvl="1" w:tplc="93E4165C">
      <w:start w:val="1"/>
      <w:numFmt w:val="bullet"/>
      <w:lvlText w:val="o"/>
      <w:lvlJc w:val="left"/>
      <w:pPr>
        <w:ind w:left="1440" w:hanging="360"/>
      </w:pPr>
      <w:rPr>
        <w:rFonts w:ascii="Courier New" w:hAnsi="Courier New" w:cs="Courier New" w:hint="default"/>
      </w:rPr>
    </w:lvl>
    <w:lvl w:ilvl="2" w:tplc="0AEC5602">
      <w:start w:val="1"/>
      <w:numFmt w:val="bullet"/>
      <w:lvlText w:val=""/>
      <w:lvlJc w:val="left"/>
      <w:pPr>
        <w:ind w:left="2160" w:hanging="360"/>
      </w:pPr>
      <w:rPr>
        <w:rFonts w:ascii="Wingdings" w:hAnsi="Wingdings" w:hint="default"/>
      </w:rPr>
    </w:lvl>
    <w:lvl w:ilvl="3" w:tplc="251ACC7A">
      <w:start w:val="1"/>
      <w:numFmt w:val="bullet"/>
      <w:lvlText w:val=""/>
      <w:lvlJc w:val="left"/>
      <w:pPr>
        <w:ind w:left="2880" w:hanging="360"/>
      </w:pPr>
      <w:rPr>
        <w:rFonts w:ascii="Symbol" w:hAnsi="Symbol" w:hint="default"/>
      </w:rPr>
    </w:lvl>
    <w:lvl w:ilvl="4" w:tplc="FC364A5C">
      <w:start w:val="1"/>
      <w:numFmt w:val="bullet"/>
      <w:lvlText w:val="o"/>
      <w:lvlJc w:val="left"/>
      <w:pPr>
        <w:ind w:left="3600" w:hanging="360"/>
      </w:pPr>
      <w:rPr>
        <w:rFonts w:ascii="Courier New" w:hAnsi="Courier New" w:cs="Courier New" w:hint="default"/>
      </w:rPr>
    </w:lvl>
    <w:lvl w:ilvl="5" w:tplc="1E8E8750">
      <w:start w:val="1"/>
      <w:numFmt w:val="bullet"/>
      <w:lvlText w:val=""/>
      <w:lvlJc w:val="left"/>
      <w:pPr>
        <w:ind w:left="4320" w:hanging="360"/>
      </w:pPr>
      <w:rPr>
        <w:rFonts w:ascii="Wingdings" w:hAnsi="Wingdings" w:hint="default"/>
      </w:rPr>
    </w:lvl>
    <w:lvl w:ilvl="6" w:tplc="917A5788">
      <w:start w:val="1"/>
      <w:numFmt w:val="bullet"/>
      <w:lvlText w:val=""/>
      <w:lvlJc w:val="left"/>
      <w:pPr>
        <w:ind w:left="5040" w:hanging="360"/>
      </w:pPr>
      <w:rPr>
        <w:rFonts w:ascii="Symbol" w:hAnsi="Symbol" w:hint="default"/>
      </w:rPr>
    </w:lvl>
    <w:lvl w:ilvl="7" w:tplc="87647F4E">
      <w:start w:val="1"/>
      <w:numFmt w:val="bullet"/>
      <w:lvlText w:val="o"/>
      <w:lvlJc w:val="left"/>
      <w:pPr>
        <w:ind w:left="5760" w:hanging="360"/>
      </w:pPr>
      <w:rPr>
        <w:rFonts w:ascii="Courier New" w:hAnsi="Courier New" w:cs="Courier New" w:hint="default"/>
      </w:rPr>
    </w:lvl>
    <w:lvl w:ilvl="8" w:tplc="780AB9B0">
      <w:start w:val="1"/>
      <w:numFmt w:val="bullet"/>
      <w:lvlText w:val=""/>
      <w:lvlJc w:val="left"/>
      <w:pPr>
        <w:ind w:left="6480" w:hanging="360"/>
      </w:pPr>
      <w:rPr>
        <w:rFonts w:ascii="Wingdings" w:hAnsi="Wingdings" w:hint="default"/>
      </w:rPr>
    </w:lvl>
  </w:abstractNum>
  <w:abstractNum w:abstractNumId="16">
    <w:nsid w:val="7956216C"/>
    <w:multiLevelType w:val="hybridMultilevel"/>
    <w:tmpl w:val="EAEE42F8"/>
    <w:lvl w:ilvl="0" w:tplc="B85C17C2">
      <w:start w:val="1"/>
      <w:numFmt w:val="bullet"/>
      <w:lvlText w:val="-"/>
      <w:lvlJc w:val="left"/>
      <w:pPr>
        <w:ind w:left="720" w:hanging="360"/>
      </w:pPr>
      <w:rPr>
        <w:rFonts w:ascii="Arial" w:eastAsia="Times New Roman" w:hAnsi="Arial" w:cs="Arial" w:hint="default"/>
      </w:rPr>
    </w:lvl>
    <w:lvl w:ilvl="1" w:tplc="F000E38A">
      <w:start w:val="1"/>
      <w:numFmt w:val="bullet"/>
      <w:lvlText w:val="o"/>
      <w:lvlJc w:val="left"/>
      <w:pPr>
        <w:ind w:left="1440" w:hanging="360"/>
      </w:pPr>
      <w:rPr>
        <w:rFonts w:ascii="Courier New" w:hAnsi="Courier New" w:cs="Courier New" w:hint="default"/>
      </w:rPr>
    </w:lvl>
    <w:lvl w:ilvl="2" w:tplc="AFFE12F0">
      <w:start w:val="1"/>
      <w:numFmt w:val="bullet"/>
      <w:lvlText w:val=""/>
      <w:lvlJc w:val="left"/>
      <w:pPr>
        <w:ind w:left="2160" w:hanging="360"/>
      </w:pPr>
      <w:rPr>
        <w:rFonts w:ascii="Wingdings" w:hAnsi="Wingdings" w:hint="default"/>
      </w:rPr>
    </w:lvl>
    <w:lvl w:ilvl="3" w:tplc="F0709D8A">
      <w:start w:val="1"/>
      <w:numFmt w:val="bullet"/>
      <w:lvlText w:val=""/>
      <w:lvlJc w:val="left"/>
      <w:pPr>
        <w:ind w:left="2880" w:hanging="360"/>
      </w:pPr>
      <w:rPr>
        <w:rFonts w:ascii="Symbol" w:hAnsi="Symbol" w:hint="default"/>
      </w:rPr>
    </w:lvl>
    <w:lvl w:ilvl="4" w:tplc="54163358">
      <w:start w:val="1"/>
      <w:numFmt w:val="bullet"/>
      <w:lvlText w:val="o"/>
      <w:lvlJc w:val="left"/>
      <w:pPr>
        <w:ind w:left="3600" w:hanging="360"/>
      </w:pPr>
      <w:rPr>
        <w:rFonts w:ascii="Courier New" w:hAnsi="Courier New" w:cs="Courier New" w:hint="default"/>
      </w:rPr>
    </w:lvl>
    <w:lvl w:ilvl="5" w:tplc="09320408">
      <w:start w:val="1"/>
      <w:numFmt w:val="bullet"/>
      <w:lvlText w:val=""/>
      <w:lvlJc w:val="left"/>
      <w:pPr>
        <w:ind w:left="4320" w:hanging="360"/>
      </w:pPr>
      <w:rPr>
        <w:rFonts w:ascii="Wingdings" w:hAnsi="Wingdings" w:hint="default"/>
      </w:rPr>
    </w:lvl>
    <w:lvl w:ilvl="6" w:tplc="DFE2640A">
      <w:start w:val="1"/>
      <w:numFmt w:val="bullet"/>
      <w:lvlText w:val=""/>
      <w:lvlJc w:val="left"/>
      <w:pPr>
        <w:ind w:left="5040" w:hanging="360"/>
      </w:pPr>
      <w:rPr>
        <w:rFonts w:ascii="Symbol" w:hAnsi="Symbol" w:hint="default"/>
      </w:rPr>
    </w:lvl>
    <w:lvl w:ilvl="7" w:tplc="40D2354C">
      <w:start w:val="1"/>
      <w:numFmt w:val="bullet"/>
      <w:lvlText w:val="o"/>
      <w:lvlJc w:val="left"/>
      <w:pPr>
        <w:ind w:left="5760" w:hanging="360"/>
      </w:pPr>
      <w:rPr>
        <w:rFonts w:ascii="Courier New" w:hAnsi="Courier New" w:cs="Courier New" w:hint="default"/>
      </w:rPr>
    </w:lvl>
    <w:lvl w:ilvl="8" w:tplc="02F84FCC">
      <w:start w:val="1"/>
      <w:numFmt w:val="bullet"/>
      <w:lvlText w:val=""/>
      <w:lvlJc w:val="left"/>
      <w:pPr>
        <w:ind w:left="6480" w:hanging="360"/>
      </w:pPr>
      <w:rPr>
        <w:rFonts w:ascii="Wingdings" w:hAnsi="Wingdings" w:hint="default"/>
      </w:rPr>
    </w:lvl>
  </w:abstractNum>
  <w:abstractNum w:abstractNumId="17">
    <w:nsid w:val="7C7554FC"/>
    <w:multiLevelType w:val="hybridMultilevel"/>
    <w:tmpl w:val="32A67354"/>
    <w:lvl w:ilvl="0" w:tplc="CEE83938">
      <w:start w:val="1"/>
      <w:numFmt w:val="bullet"/>
      <w:lvlText w:val="-"/>
      <w:lvlJc w:val="left"/>
      <w:pPr>
        <w:ind w:left="720" w:hanging="360"/>
      </w:pPr>
      <w:rPr>
        <w:rFonts w:ascii="Arial" w:eastAsia="Times New Roman" w:hAnsi="Arial" w:cs="Arial" w:hint="default"/>
      </w:rPr>
    </w:lvl>
    <w:lvl w:ilvl="1" w:tplc="967C8358">
      <w:start w:val="1"/>
      <w:numFmt w:val="bullet"/>
      <w:lvlText w:val="o"/>
      <w:lvlJc w:val="left"/>
      <w:pPr>
        <w:ind w:left="1440" w:hanging="360"/>
      </w:pPr>
      <w:rPr>
        <w:rFonts w:ascii="Courier New" w:hAnsi="Courier New" w:cs="Courier New" w:hint="default"/>
      </w:rPr>
    </w:lvl>
    <w:lvl w:ilvl="2" w:tplc="3C9CA576">
      <w:start w:val="1"/>
      <w:numFmt w:val="bullet"/>
      <w:lvlText w:val=""/>
      <w:lvlJc w:val="left"/>
      <w:pPr>
        <w:ind w:left="2160" w:hanging="360"/>
      </w:pPr>
      <w:rPr>
        <w:rFonts w:ascii="Wingdings" w:hAnsi="Wingdings" w:hint="default"/>
      </w:rPr>
    </w:lvl>
    <w:lvl w:ilvl="3" w:tplc="3CFAA500">
      <w:start w:val="1"/>
      <w:numFmt w:val="bullet"/>
      <w:lvlText w:val=""/>
      <w:lvlJc w:val="left"/>
      <w:pPr>
        <w:ind w:left="2880" w:hanging="360"/>
      </w:pPr>
      <w:rPr>
        <w:rFonts w:ascii="Symbol" w:hAnsi="Symbol" w:hint="default"/>
      </w:rPr>
    </w:lvl>
    <w:lvl w:ilvl="4" w:tplc="6A12C410">
      <w:start w:val="1"/>
      <w:numFmt w:val="bullet"/>
      <w:lvlText w:val="o"/>
      <w:lvlJc w:val="left"/>
      <w:pPr>
        <w:ind w:left="3600" w:hanging="360"/>
      </w:pPr>
      <w:rPr>
        <w:rFonts w:ascii="Courier New" w:hAnsi="Courier New" w:cs="Courier New" w:hint="default"/>
      </w:rPr>
    </w:lvl>
    <w:lvl w:ilvl="5" w:tplc="4C248020">
      <w:start w:val="1"/>
      <w:numFmt w:val="bullet"/>
      <w:lvlText w:val=""/>
      <w:lvlJc w:val="left"/>
      <w:pPr>
        <w:ind w:left="4320" w:hanging="360"/>
      </w:pPr>
      <w:rPr>
        <w:rFonts w:ascii="Wingdings" w:hAnsi="Wingdings" w:hint="default"/>
      </w:rPr>
    </w:lvl>
    <w:lvl w:ilvl="6" w:tplc="C854C3BA">
      <w:start w:val="1"/>
      <w:numFmt w:val="bullet"/>
      <w:lvlText w:val=""/>
      <w:lvlJc w:val="left"/>
      <w:pPr>
        <w:ind w:left="5040" w:hanging="360"/>
      </w:pPr>
      <w:rPr>
        <w:rFonts w:ascii="Symbol" w:hAnsi="Symbol" w:hint="default"/>
      </w:rPr>
    </w:lvl>
    <w:lvl w:ilvl="7" w:tplc="73F6020C">
      <w:start w:val="1"/>
      <w:numFmt w:val="bullet"/>
      <w:lvlText w:val="o"/>
      <w:lvlJc w:val="left"/>
      <w:pPr>
        <w:ind w:left="5760" w:hanging="360"/>
      </w:pPr>
      <w:rPr>
        <w:rFonts w:ascii="Courier New" w:hAnsi="Courier New" w:cs="Courier New" w:hint="default"/>
      </w:rPr>
    </w:lvl>
    <w:lvl w:ilvl="8" w:tplc="C8DA017E">
      <w:start w:val="1"/>
      <w:numFmt w:val="bullet"/>
      <w:lvlText w:val=""/>
      <w:lvlJc w:val="left"/>
      <w:pPr>
        <w:ind w:left="6480" w:hanging="360"/>
      </w:pPr>
      <w:rPr>
        <w:rFonts w:ascii="Wingdings" w:hAnsi="Wingdings" w:hint="default"/>
      </w:rPr>
    </w:lvl>
  </w:abstractNum>
  <w:abstractNum w:abstractNumId="18">
    <w:nsid w:val="7F5F4288"/>
    <w:multiLevelType w:val="hybridMultilevel"/>
    <w:tmpl w:val="1E2E154E"/>
    <w:lvl w:ilvl="0" w:tplc="D618E78C">
      <w:start w:val="1"/>
      <w:numFmt w:val="bullet"/>
      <w:pStyle w:val="Kompetenzen"/>
      <w:lvlText w:val="-"/>
      <w:lvlJc w:val="left"/>
      <w:pPr>
        <w:ind w:left="284" w:hanging="284"/>
      </w:pPr>
      <w:rPr>
        <w:rFonts w:ascii="Arial" w:eastAsia="Times New Roman" w:hAnsi="Arial" w:hint="default"/>
      </w:rPr>
    </w:lvl>
    <w:lvl w:ilvl="1" w:tplc="68C025CC">
      <w:start w:val="1"/>
      <w:numFmt w:val="bullet"/>
      <w:lvlText w:val="o"/>
      <w:lvlJc w:val="left"/>
      <w:pPr>
        <w:ind w:left="0" w:firstLine="567"/>
      </w:pPr>
      <w:rPr>
        <w:rFonts w:ascii="Courier New" w:hAnsi="Courier New" w:hint="default"/>
      </w:rPr>
    </w:lvl>
    <w:lvl w:ilvl="2" w:tplc="8DBCE110">
      <w:start w:val="1"/>
      <w:numFmt w:val="bullet"/>
      <w:lvlText w:val=""/>
      <w:lvlJc w:val="left"/>
      <w:pPr>
        <w:ind w:left="2160" w:hanging="360"/>
      </w:pPr>
      <w:rPr>
        <w:rFonts w:ascii="Wingdings" w:hAnsi="Wingdings" w:hint="default"/>
      </w:rPr>
    </w:lvl>
    <w:lvl w:ilvl="3" w:tplc="AF66492A">
      <w:start w:val="1"/>
      <w:numFmt w:val="bullet"/>
      <w:lvlText w:val=""/>
      <w:lvlJc w:val="left"/>
      <w:pPr>
        <w:ind w:left="2880" w:hanging="360"/>
      </w:pPr>
      <w:rPr>
        <w:rFonts w:ascii="Symbol" w:hAnsi="Symbol" w:hint="default"/>
      </w:rPr>
    </w:lvl>
    <w:lvl w:ilvl="4" w:tplc="51B61DC0">
      <w:start w:val="1"/>
      <w:numFmt w:val="bullet"/>
      <w:lvlText w:val="o"/>
      <w:lvlJc w:val="left"/>
      <w:pPr>
        <w:ind w:left="3600" w:hanging="360"/>
      </w:pPr>
      <w:rPr>
        <w:rFonts w:ascii="Courier New" w:hAnsi="Courier New" w:cs="Courier New" w:hint="default"/>
      </w:rPr>
    </w:lvl>
    <w:lvl w:ilvl="5" w:tplc="9E440266">
      <w:start w:val="1"/>
      <w:numFmt w:val="bullet"/>
      <w:lvlText w:val=""/>
      <w:lvlJc w:val="left"/>
      <w:pPr>
        <w:ind w:left="4320" w:hanging="360"/>
      </w:pPr>
      <w:rPr>
        <w:rFonts w:ascii="Wingdings" w:hAnsi="Wingdings" w:hint="default"/>
      </w:rPr>
    </w:lvl>
    <w:lvl w:ilvl="6" w:tplc="68AC21E0">
      <w:start w:val="1"/>
      <w:numFmt w:val="bullet"/>
      <w:lvlText w:val=""/>
      <w:lvlJc w:val="left"/>
      <w:pPr>
        <w:ind w:left="5040" w:hanging="360"/>
      </w:pPr>
      <w:rPr>
        <w:rFonts w:ascii="Symbol" w:hAnsi="Symbol" w:hint="default"/>
      </w:rPr>
    </w:lvl>
    <w:lvl w:ilvl="7" w:tplc="F53EDDBA">
      <w:start w:val="1"/>
      <w:numFmt w:val="bullet"/>
      <w:lvlText w:val="o"/>
      <w:lvlJc w:val="left"/>
      <w:pPr>
        <w:ind w:left="5760" w:hanging="360"/>
      </w:pPr>
      <w:rPr>
        <w:rFonts w:ascii="Courier New" w:hAnsi="Courier New" w:cs="Courier New" w:hint="default"/>
      </w:rPr>
    </w:lvl>
    <w:lvl w:ilvl="8" w:tplc="D6C62392">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2"/>
  </w:num>
  <w:num w:numId="5">
    <w:abstractNumId w:val="16"/>
  </w:num>
  <w:num w:numId="6">
    <w:abstractNumId w:val="14"/>
  </w:num>
  <w:num w:numId="7">
    <w:abstractNumId w:val="6"/>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9"/>
  </w:num>
  <w:num w:numId="27">
    <w:abstractNumId w:val="7"/>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8"/>
  </w:num>
  <w:num w:numId="38">
    <w:abstractNumId w:val="18"/>
  </w:num>
  <w:num w:numId="39">
    <w:abstractNumId w:val="17"/>
  </w:num>
  <w:num w:numId="40">
    <w:abstractNumId w:val="15"/>
  </w:num>
  <w:num w:numId="41">
    <w:abstractNumId w:val="10"/>
  </w:num>
  <w:num w:numId="42">
    <w:abstractNumId w:val="13"/>
  </w:num>
  <w:num w:numId="43">
    <w:abstractNumId w:val="18"/>
  </w:num>
  <w:num w:numId="44">
    <w:abstractNumId w:val="0"/>
  </w:num>
  <w:num w:numId="45">
    <w:abstractNumId w:val="3"/>
  </w:num>
  <w:num w:numId="46">
    <w:abstractNumId w:val="12"/>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47"/>
    <w:rsid w:val="00057AF0"/>
    <w:rsid w:val="00127B61"/>
    <w:rsid w:val="002E0DE3"/>
    <w:rsid w:val="004029FB"/>
    <w:rsid w:val="00591001"/>
    <w:rsid w:val="008B0E47"/>
    <w:rsid w:val="00CB5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TextChar">
    <w:name w:val="Footnote Text Char"/>
    <w:uiPriority w:val="99"/>
    <w:rPr>
      <w:sz w:val="18"/>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TextChar">
    <w:name w:val="Footnote Text Char"/>
    <w:uiPriority w:val="99"/>
    <w:rPr>
      <w:sz w:val="18"/>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1494</Words>
  <Characters>9419</Characters>
  <Application>Microsoft Office Word</Application>
  <DocSecurity>0</DocSecurity>
  <Lines>78</Lines>
  <Paragraphs>21</Paragraphs>
  <ScaleCrop>false</ScaleCrop>
  <Company>Staatsinstitut für Schulqualität und Bildungsfor.</Company>
  <LinksUpToDate>false</LinksUpToDate>
  <CharactersWithSpaces>10892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Hartinger, Maria-Anna</dc:creator>
  <cp:lastModifiedBy>Hartinger, Maria-Anna</cp:lastModifiedBy>
  <cp:revision>147</cp:revision>
  <dcterms:created xsi:type="dcterms:W3CDTF">2020-05-31T09:39:00Z</dcterms:created>
  <dcterms:modified xsi:type="dcterms:W3CDTF">2020-07-27T07:25:00Z</dcterms:modified>
</cp:coreProperties>
</file>