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5C583165" w:rsidR="008F0F06" w:rsidRPr="00122549" w:rsidRDefault="00BA27C7" w:rsidP="002065A9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2065A9">
              <w:rPr>
                <w:b/>
                <w:sz w:val="24"/>
              </w:rPr>
              <w:t>6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2065A9" w:rsidRPr="002065A9">
              <w:rPr>
                <w:b/>
                <w:sz w:val="24"/>
              </w:rPr>
              <w:t>Sanitäre Einrichtungen reinigen (80 Std.)</w:t>
            </w:r>
            <w:r w:rsidR="00A90D03">
              <w:rPr>
                <w:b/>
                <w:sz w:val="24"/>
              </w:rPr>
              <w:tab/>
            </w:r>
            <w:r w:rsidR="0013380C">
              <w:rPr>
                <w:b/>
                <w:sz w:val="24"/>
              </w:rPr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2065A9" w:rsidRPr="006F3731" w14:paraId="1B90E197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53FBC294" w:rsidR="002065A9" w:rsidRPr="006F3731" w:rsidRDefault="002065A9" w:rsidP="002065A9">
            <w:pPr>
              <w:spacing w:before="60"/>
            </w:pPr>
            <w:r>
              <w:t>6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7ED83E7C" w:rsidR="002065A9" w:rsidRPr="006357A4" w:rsidRDefault="002065A9" w:rsidP="002065A9">
            <w:pPr>
              <w:spacing w:before="60"/>
            </w:pPr>
            <w:r w:rsidRPr="007D2F38">
              <w:t>Recherche zu Mater</w:t>
            </w:r>
            <w:r w:rsidRPr="007D2F38">
              <w:t>i</w:t>
            </w:r>
            <w:r w:rsidRPr="007D2F38">
              <w:t>alarten und deren E</w:t>
            </w:r>
            <w:r w:rsidRPr="007D2F38">
              <w:t>i</w:t>
            </w:r>
            <w:r w:rsidRPr="007D2F38">
              <w:t>genschaften im San</w:t>
            </w:r>
            <w:r w:rsidRPr="007D2F38">
              <w:t>i</w:t>
            </w:r>
            <w:r w:rsidRPr="007D2F38">
              <w:t>tärbereich einer Sch</w:t>
            </w:r>
            <w:r w:rsidRPr="007D2F38">
              <w:t>u</w:t>
            </w:r>
            <w:r w:rsidRPr="007D2F38">
              <w:t>le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6297979A" w:rsidR="002065A9" w:rsidRPr="006F3731" w:rsidRDefault="002065A9" w:rsidP="002065A9">
            <w:pPr>
              <w:spacing w:before="60"/>
            </w:pPr>
            <w:r w:rsidRPr="00E33D73">
              <w:t xml:space="preserve">20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7830FDCC" w:rsidR="002065A9" w:rsidRPr="002065A9" w:rsidRDefault="002065A9" w:rsidP="002065A9">
            <w:pPr>
              <w:spacing w:before="60"/>
              <w:rPr>
                <w:rFonts w:eastAsiaTheme="minorHAnsi"/>
              </w:rPr>
            </w:pPr>
            <w:r w:rsidRPr="002065A9">
              <w:t>Die Schülerinnen und Schüler informieren sich über die in einem Sanitärbereich vorhandenen Werkstoffe und deren Eigenschaften (Säure-, Korrosionsbeständigkeit…)</w:t>
            </w:r>
            <w:r w:rsidR="00D410B6">
              <w:t>.</w:t>
            </w:r>
          </w:p>
        </w:tc>
      </w:tr>
      <w:tr w:rsidR="002065A9" w:rsidRPr="006F3731" w14:paraId="6582773C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35E6F354" w:rsidR="002065A9" w:rsidRPr="008E2E5D" w:rsidRDefault="002065A9" w:rsidP="002065A9">
            <w:pPr>
              <w:spacing w:before="60"/>
            </w:pPr>
            <w:r>
              <w:t>6</w:t>
            </w:r>
            <w:r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259833DC" w:rsidR="002065A9" w:rsidRPr="006357A4" w:rsidRDefault="002065A9" w:rsidP="002065A9">
            <w:pPr>
              <w:spacing w:before="60"/>
            </w:pPr>
            <w:r w:rsidRPr="007D2F38">
              <w:t>Analyse von Ve</w:t>
            </w:r>
            <w:r w:rsidRPr="007D2F38">
              <w:t>r</w:t>
            </w:r>
            <w:r w:rsidRPr="007D2F38">
              <w:t>schmutzungen einer Schultoilette und Auswahl von geeign</w:t>
            </w:r>
            <w:r w:rsidRPr="007D2F38">
              <w:t>e</w:t>
            </w:r>
            <w:r w:rsidRPr="007D2F38">
              <w:t>ten Behandlungsmi</w:t>
            </w:r>
            <w:r w:rsidRPr="007D2F38">
              <w:t>t</w:t>
            </w:r>
            <w:r w:rsidRPr="007D2F38">
              <w:t>teln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4B8FDA0A" w:rsidR="002065A9" w:rsidRPr="008E2E5D" w:rsidRDefault="002065A9" w:rsidP="002065A9">
            <w:pPr>
              <w:spacing w:before="60"/>
            </w:pPr>
            <w:r w:rsidRPr="00E33D73">
              <w:t xml:space="preserve">10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67566" w14:textId="6E03000D" w:rsidR="002065A9" w:rsidRPr="002065A9" w:rsidRDefault="002065A9" w:rsidP="002065A9">
            <w:pPr>
              <w:spacing w:before="60"/>
            </w:pPr>
            <w:r w:rsidRPr="002065A9">
              <w:t>Die Schülerinnen und Schüler ermitteln mögliche Verschmutzungsarten und wählen entsprechende Rein</w:t>
            </w:r>
            <w:r w:rsidRPr="002065A9">
              <w:t>i</w:t>
            </w:r>
            <w:r w:rsidRPr="002065A9">
              <w:t>gungsmittel aus. Sie bewerten diese im Hinblick auf biologische Abbaubarkeit und Umweltschutz.</w:t>
            </w:r>
          </w:p>
        </w:tc>
      </w:tr>
      <w:tr w:rsidR="002065A9" w:rsidRPr="006F3731" w14:paraId="443C2345" w14:textId="77777777" w:rsidTr="00330A26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584CCB68" w:rsidR="002065A9" w:rsidRPr="008E2E5D" w:rsidRDefault="002065A9" w:rsidP="002065A9">
            <w:pPr>
              <w:spacing w:before="60"/>
            </w:pPr>
            <w:r>
              <w:t>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3572343B" w:rsidR="002065A9" w:rsidRPr="008E2E5D" w:rsidRDefault="002065A9" w:rsidP="002065A9">
            <w:pPr>
              <w:spacing w:before="60"/>
            </w:pPr>
            <w:r w:rsidRPr="007D2F38">
              <w:t>Erstellung eines A</w:t>
            </w:r>
            <w:r w:rsidRPr="007D2F38">
              <w:t>n</w:t>
            </w:r>
            <w:r w:rsidRPr="007D2F38">
              <w:t>gebots zur Reinigung einer Saunalandschaft mit Schwimmbereich und Ruheraum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417D4F74" w:rsidR="002065A9" w:rsidRPr="008E2E5D" w:rsidRDefault="002065A9" w:rsidP="002065A9">
            <w:pPr>
              <w:spacing w:before="60"/>
            </w:pPr>
            <w:r w:rsidRPr="00E33D73">
              <w:t xml:space="preserve">30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5580F4" w14:textId="3F28CE9B" w:rsidR="00552EC2" w:rsidRDefault="00552EC2" w:rsidP="00552EC2">
            <w:pPr>
              <w:spacing w:before="60"/>
            </w:pPr>
            <w:r>
              <w:t>Entsprechend der Gr</w:t>
            </w:r>
            <w:r w:rsidR="00D410B6">
              <w:t>öße, Ausstattung und Untergrund</w:t>
            </w:r>
            <w:r>
              <w:t xml:space="preserve">materialien wählen die Schülerinnen und Schüler </w:t>
            </w:r>
            <w:proofErr w:type="spellStart"/>
            <w:r>
              <w:t>ma-nuelle</w:t>
            </w:r>
            <w:proofErr w:type="spellEnd"/>
            <w:r>
              <w:t xml:space="preserve"> und maschinelle Reinigungsverfahren aus.</w:t>
            </w:r>
          </w:p>
          <w:p w14:paraId="0897D7BD" w14:textId="589A721F" w:rsidR="002065A9" w:rsidRPr="002065A9" w:rsidRDefault="00552EC2" w:rsidP="00552EC2">
            <w:pPr>
              <w:spacing w:before="60"/>
            </w:pPr>
            <w:r>
              <w:t>Die Schülerinnen und Schüler planen die Gru</w:t>
            </w:r>
            <w:r w:rsidR="00D410B6">
              <w:t>ndreini</w:t>
            </w:r>
            <w:r>
              <w:t>gung des Schwimmbeckens und der angrenzenden Bo-</w:t>
            </w:r>
            <w:proofErr w:type="spellStart"/>
            <w:r>
              <w:t>denflächen</w:t>
            </w:r>
            <w:proofErr w:type="spellEnd"/>
            <w:r>
              <w:t xml:space="preserve"> (Arbeitso</w:t>
            </w:r>
            <w:r w:rsidR="00D410B6">
              <w:t>rganisation (Ablaufplanung, Auf</w:t>
            </w:r>
            <w:r>
              <w:t>maß, Leistungsverzeichnis, Stundenverrechnungssätze, Materialverbrauch, Zeiten…))</w:t>
            </w:r>
          </w:p>
        </w:tc>
      </w:tr>
      <w:tr w:rsidR="002065A9" w:rsidRPr="006F3731" w14:paraId="6B31D136" w14:textId="77777777" w:rsidTr="00330A26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9B3" w14:textId="27FADCFD" w:rsidR="002065A9" w:rsidRPr="008E2E5D" w:rsidRDefault="002065A9" w:rsidP="002065A9">
            <w:pPr>
              <w:spacing w:before="60"/>
            </w:pPr>
            <w:r>
              <w:t>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246" w14:textId="3B9B63A1" w:rsidR="002065A9" w:rsidRPr="006357A4" w:rsidRDefault="002065A9" w:rsidP="002065A9">
            <w:pPr>
              <w:spacing w:before="60"/>
              <w:rPr>
                <w:rFonts w:eastAsiaTheme="minorHAnsi"/>
              </w:rPr>
            </w:pPr>
            <w:r w:rsidRPr="007D2F38">
              <w:t>Planung der Rein</w:t>
            </w:r>
            <w:r w:rsidRPr="007D2F38">
              <w:t>i</w:t>
            </w:r>
            <w:r w:rsidRPr="007D2F38">
              <w:t xml:space="preserve">gung einer Waschkaue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700" w14:textId="5052B41D" w:rsidR="002065A9" w:rsidRPr="008E2E5D" w:rsidRDefault="002065A9" w:rsidP="002065A9">
            <w:pPr>
              <w:spacing w:before="60"/>
            </w:pPr>
            <w:r w:rsidRPr="00E33D73">
              <w:t xml:space="preserve">10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ABA04E" w14:textId="57FEAF82" w:rsidR="002065A9" w:rsidRPr="002065A9" w:rsidRDefault="002065A9" w:rsidP="002065A9">
            <w:pPr>
              <w:spacing w:before="60"/>
              <w:rPr>
                <w:rFonts w:eastAsiaTheme="minorHAnsi"/>
              </w:rPr>
            </w:pPr>
            <w:r w:rsidRPr="002065A9">
              <w:t>Grundreinigen, Ablaufplanungen, UVV, Umweltschutz</w:t>
            </w:r>
          </w:p>
        </w:tc>
      </w:tr>
      <w:tr w:rsidR="002065A9" w:rsidRPr="006F3731" w14:paraId="23529289" w14:textId="77777777" w:rsidTr="00330A26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035" w14:textId="5DFC9406" w:rsidR="002065A9" w:rsidRPr="00F86AAD" w:rsidRDefault="002065A9" w:rsidP="002065A9">
            <w:pPr>
              <w:spacing w:before="60"/>
            </w:pPr>
            <w:r>
              <w:t>6.5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28C" w14:textId="5349F96B" w:rsidR="002065A9" w:rsidRPr="001D6EF1" w:rsidRDefault="002065A9" w:rsidP="002065A9">
            <w:pPr>
              <w:spacing w:before="60"/>
            </w:pPr>
            <w:r w:rsidRPr="007D2F38">
              <w:t>Bearbeitung und B</w:t>
            </w:r>
            <w:r w:rsidRPr="007D2F38">
              <w:t>e</w:t>
            </w:r>
            <w:r w:rsidRPr="007D2F38">
              <w:t>wertung einer Ku</w:t>
            </w:r>
            <w:r w:rsidRPr="007D2F38">
              <w:t>n</w:t>
            </w:r>
            <w:r w:rsidRPr="007D2F38">
              <w:t>denreklamation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F0EA" w14:textId="0FD4AFDA" w:rsidR="002065A9" w:rsidRPr="00D92CBF" w:rsidRDefault="002065A9" w:rsidP="002065A9">
            <w:pPr>
              <w:spacing w:before="60"/>
            </w:pPr>
            <w:r w:rsidRPr="00E33D73">
              <w:t xml:space="preserve">10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1E027F" w14:textId="3818E521" w:rsidR="002065A9" w:rsidRPr="002065A9" w:rsidRDefault="002065A9" w:rsidP="002065A9">
            <w:pPr>
              <w:spacing w:before="60"/>
            </w:pPr>
            <w:r w:rsidRPr="002065A9">
              <w:t>Ergebnis der Reinigung anhand von Qualitätssicherungssystemen einschätzen/kontrollieren</w:t>
            </w:r>
            <w:r w:rsidR="00D410B6">
              <w:t>.</w:t>
            </w:r>
          </w:p>
        </w:tc>
      </w:tr>
    </w:tbl>
    <w:p w14:paraId="526F8CFA" w14:textId="77777777" w:rsidR="00D06ECE" w:rsidRDefault="00D06ECE" w:rsidP="00D06ECE"/>
    <w:p w14:paraId="0DF471BA" w14:textId="75BBA25E" w:rsidR="00C1360E" w:rsidRDefault="00C1360E">
      <w:r>
        <w:br w:type="page"/>
      </w:r>
    </w:p>
    <w:p w14:paraId="5081D011" w14:textId="1C80380D" w:rsidR="009E534B" w:rsidRDefault="009E534B" w:rsidP="00627EC2">
      <w:pPr>
        <w:numPr>
          <w:ilvl w:val="0"/>
          <w:numId w:val="6"/>
        </w:numPr>
        <w:tabs>
          <w:tab w:val="clear" w:pos="720"/>
        </w:tabs>
        <w:spacing w:before="120" w:after="6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47"/>
        <w:gridCol w:w="7625"/>
      </w:tblGrid>
      <w:tr w:rsidR="0013380C" w:rsidRPr="007D06CC" w14:paraId="7913121D" w14:textId="77777777" w:rsidTr="00F00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C15B2B" w14:textId="77777777" w:rsidR="0013380C" w:rsidRPr="00651E17" w:rsidRDefault="0013380C" w:rsidP="00627EC2">
            <w:pPr>
              <w:pStyle w:val="Tabellentext"/>
              <w:spacing w:before="40" w:after="40"/>
              <w:rPr>
                <w:b/>
              </w:rPr>
            </w:pPr>
            <w:r>
              <w:rPr>
                <w:b/>
              </w:rPr>
              <w:t>2.</w:t>
            </w:r>
            <w:r w:rsidRPr="00651E17">
              <w:rPr>
                <w:b/>
              </w:rPr>
              <w:t xml:space="preserve"> Ausbildungsjahr</w:t>
            </w:r>
          </w:p>
          <w:p w14:paraId="78D33DC2" w14:textId="1633C47A" w:rsidR="0013380C" w:rsidRPr="000333BB" w:rsidRDefault="0013380C" w:rsidP="00627EC2">
            <w:pPr>
              <w:pStyle w:val="Tabellentext"/>
              <w:tabs>
                <w:tab w:val="left" w:pos="2098"/>
              </w:tabs>
              <w:spacing w:before="40" w:after="4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C1360E" w:rsidRPr="002065A9">
              <w:t xml:space="preserve">Durchführung </w:t>
            </w:r>
            <w:r w:rsidR="00C1360E" w:rsidRPr="00CB3914">
              <w:t>von Hygienemaßnahmen und Reinigung technischer Anlagen</w:t>
            </w:r>
          </w:p>
          <w:p w14:paraId="5AF54412" w14:textId="123AD886" w:rsidR="0013380C" w:rsidRPr="00105161" w:rsidRDefault="0013380C" w:rsidP="00627EC2">
            <w:pPr>
              <w:pStyle w:val="Tabellentext"/>
              <w:tabs>
                <w:tab w:val="left" w:pos="2098"/>
              </w:tabs>
              <w:spacing w:before="40" w:after="4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B21939">
              <w:rPr>
                <w:b/>
              </w:rPr>
              <w:t>6</w:t>
            </w:r>
            <w:r>
              <w:rPr>
                <w:b/>
              </w:rPr>
              <w:t>:</w:t>
            </w:r>
            <w:r w:rsidRPr="000333BB">
              <w:tab/>
            </w:r>
            <w:r w:rsidR="00C1360E" w:rsidRPr="002065A9">
              <w:t>Sanitäre Einrichtungen reinigen (80 Std.)</w:t>
            </w:r>
          </w:p>
          <w:p w14:paraId="0E41457A" w14:textId="778D723D" w:rsidR="0013380C" w:rsidRPr="007D06CC" w:rsidRDefault="0013380C" w:rsidP="00C1360E">
            <w:pPr>
              <w:pStyle w:val="Tabellentext"/>
              <w:tabs>
                <w:tab w:val="left" w:pos="2098"/>
              </w:tabs>
              <w:spacing w:before="40" w:after="4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B21939">
              <w:rPr>
                <w:b/>
              </w:rPr>
              <w:t>6</w:t>
            </w:r>
            <w:r>
              <w:rPr>
                <w:b/>
              </w:rPr>
              <w:t>.</w:t>
            </w:r>
            <w:r w:rsidR="00C1360E">
              <w:rPr>
                <w:b/>
              </w:rPr>
              <w:t>2</w:t>
            </w:r>
            <w:r>
              <w:rPr>
                <w:b/>
              </w:rPr>
              <w:t>:</w:t>
            </w:r>
            <w:r w:rsidRPr="000333BB">
              <w:tab/>
            </w:r>
            <w:r w:rsidR="00C1360E" w:rsidRPr="00CB3914">
              <w:t xml:space="preserve">Analyse von Verschmutzungen in einer Schultoilette und Auswahl von geeigneten Behandlungsmitteln </w:t>
            </w:r>
            <w:r w:rsidR="00C1360E" w:rsidRPr="000333BB">
              <w:t>(</w:t>
            </w:r>
            <w:r w:rsidR="00C1360E">
              <w:t>10</w:t>
            </w:r>
            <w:r w:rsidR="00C1360E" w:rsidRPr="000333BB">
              <w:t xml:space="preserve"> </w:t>
            </w:r>
            <w:proofErr w:type="spellStart"/>
            <w:r w:rsidR="00C1360E" w:rsidRPr="000333BB">
              <w:t>UStd</w:t>
            </w:r>
            <w:proofErr w:type="spellEnd"/>
            <w:r w:rsidR="00C1360E" w:rsidRPr="000333BB">
              <w:t>.)</w:t>
            </w:r>
          </w:p>
        </w:tc>
      </w:tr>
      <w:tr w:rsidR="00CB3914" w:rsidRPr="007D06CC" w14:paraId="48EA6F72" w14:textId="77777777" w:rsidTr="00B21939">
        <w:trPr>
          <w:trHeight w:val="1814"/>
        </w:trPr>
        <w:tc>
          <w:tcPr>
            <w:tcW w:w="6947" w:type="dxa"/>
          </w:tcPr>
          <w:p w14:paraId="7F0B793F" w14:textId="77777777" w:rsidR="00CB3914" w:rsidRDefault="00CB3914" w:rsidP="002E21E7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76376CFB" w14:textId="44FD11FB" w:rsidR="00CB3914" w:rsidRPr="007D06CC" w:rsidRDefault="00CB3914" w:rsidP="002E21E7">
            <w:pPr>
              <w:pStyle w:val="Tabellentext"/>
              <w:spacing w:before="0"/>
            </w:pPr>
            <w:r w:rsidRPr="00CB3914">
              <w:t xml:space="preserve">Im Rahmen der jährlichen Grundreinigung </w:t>
            </w:r>
            <w:r w:rsidR="002759C9">
              <w:t>in den Ferien soll die Schultoi</w:t>
            </w:r>
            <w:r w:rsidRPr="00CB3914">
              <w:t>lette als neues Objekt von Ihrer Firma gereinigt werden. Zur Planung des Vorhabens sind die vorhandenen Verschmutzungen zu erfassen und eine geeignete Auswahl an Reinigungschemikalien zu erstellen.</w:t>
            </w:r>
          </w:p>
        </w:tc>
        <w:tc>
          <w:tcPr>
            <w:tcW w:w="7625" w:type="dxa"/>
          </w:tcPr>
          <w:p w14:paraId="475CC634" w14:textId="77777777" w:rsidR="00CB3914" w:rsidRDefault="00CB3914" w:rsidP="002E21E7">
            <w:pPr>
              <w:pStyle w:val="Tabellenberschrift"/>
            </w:pPr>
            <w:r w:rsidRPr="007D06CC">
              <w:t>Handlungsprodukt/Lernergebnis</w:t>
            </w:r>
          </w:p>
          <w:p w14:paraId="7D9740F9" w14:textId="77777777" w:rsidR="00B21939" w:rsidRDefault="00B21939" w:rsidP="00B21939">
            <w:pPr>
              <w:pStyle w:val="Tabellenspiegelstrich"/>
            </w:pPr>
            <w:r>
              <w:t>Übersicht der vorhandenen Verschmutzungsarten</w:t>
            </w:r>
          </w:p>
          <w:p w14:paraId="2EA484E6" w14:textId="77777777" w:rsidR="00B21939" w:rsidRDefault="00B21939" w:rsidP="00B21939">
            <w:pPr>
              <w:pStyle w:val="Tabellenspiegelstrich"/>
            </w:pPr>
            <w:r>
              <w:t xml:space="preserve">Übersicht über den vorliegenden Verschmutzungsgrad </w:t>
            </w:r>
          </w:p>
          <w:p w14:paraId="241B0009" w14:textId="5F31BA7D" w:rsidR="00673367" w:rsidRDefault="00B21939" w:rsidP="00B21939">
            <w:pPr>
              <w:pStyle w:val="Tabellenspiegelstrich"/>
            </w:pPr>
            <w:r>
              <w:t>Liste geeigneter dem Untergrund und der Verschmutzungsart entspr</w:t>
            </w:r>
            <w:r>
              <w:t>e</w:t>
            </w:r>
            <w:r>
              <w:t xml:space="preserve">chender </w:t>
            </w:r>
            <w:r w:rsidR="00673367">
              <w:t>Reinigungschemie</w:t>
            </w:r>
            <w:bookmarkStart w:id="0" w:name="_GoBack"/>
            <w:bookmarkEnd w:id="0"/>
          </w:p>
          <w:p w14:paraId="788B295E" w14:textId="3ADD2399" w:rsidR="00B21939" w:rsidRDefault="00B21939" w:rsidP="00B21939">
            <w:pPr>
              <w:pStyle w:val="Tabellenspiegelstrich"/>
            </w:pPr>
            <w:r>
              <w:t>Tabelle zur Umweltverträglichkeit der ausg</w:t>
            </w:r>
            <w:r>
              <w:t>e</w:t>
            </w:r>
            <w:r>
              <w:t xml:space="preserve">wählten Produkte </w:t>
            </w:r>
          </w:p>
          <w:p w14:paraId="0DBEF5BC" w14:textId="77777777" w:rsidR="00B21939" w:rsidRDefault="00B21939" w:rsidP="00B21939">
            <w:pPr>
              <w:pStyle w:val="Tabellenspiegelstrich"/>
            </w:pPr>
            <w:r>
              <w:t>Einsatz digitaler Medien zur Aufnahme und Weiterleitung an den Betrieb</w:t>
            </w:r>
          </w:p>
          <w:p w14:paraId="71E5E710" w14:textId="77777777" w:rsidR="00B21939" w:rsidRDefault="00B21939" w:rsidP="00B21939">
            <w:pPr>
              <w:pStyle w:val="Tabellenspiegelstrich"/>
            </w:pPr>
            <w:r>
              <w:t>Präsentation der Ergebnisse (ggf. digital)</w:t>
            </w:r>
          </w:p>
          <w:p w14:paraId="538B635E" w14:textId="77777777" w:rsidR="00CB3914" w:rsidRDefault="00CB3914" w:rsidP="002E21E7">
            <w:pPr>
              <w:pStyle w:val="Tabellenberschrift"/>
            </w:pPr>
            <w:r>
              <w:t>Hinweise zur Lernerfolgsüberprüfung und Leistungsbewertung</w:t>
            </w:r>
          </w:p>
          <w:p w14:paraId="25EF2049" w14:textId="77777777" w:rsidR="00B21939" w:rsidRDefault="00B21939" w:rsidP="00B21939">
            <w:pPr>
              <w:pStyle w:val="Tabellenspiegelstrich"/>
            </w:pPr>
            <w:r>
              <w:t>Bewertung der Zusammenarbeit</w:t>
            </w:r>
          </w:p>
          <w:p w14:paraId="61B666AF" w14:textId="77777777" w:rsidR="00B21939" w:rsidRDefault="00B21939" w:rsidP="00B21939">
            <w:pPr>
              <w:pStyle w:val="Tabellenspiegelstrich"/>
            </w:pPr>
            <w:r>
              <w:t>Bewertung der Präsentation</w:t>
            </w:r>
          </w:p>
          <w:p w14:paraId="0C5C3859" w14:textId="2D8E436F" w:rsidR="00CB3914" w:rsidRPr="008C5EAD" w:rsidRDefault="00B21939" w:rsidP="00B21939">
            <w:pPr>
              <w:pStyle w:val="Tabellenspiegelstrich"/>
            </w:pPr>
            <w:r>
              <w:t>Klassenarbeit</w:t>
            </w:r>
          </w:p>
        </w:tc>
      </w:tr>
      <w:tr w:rsidR="00CB3914" w:rsidRPr="002E5A80" w14:paraId="6FA13EF9" w14:textId="77777777" w:rsidTr="00B21939">
        <w:trPr>
          <w:trHeight w:val="1814"/>
        </w:trPr>
        <w:tc>
          <w:tcPr>
            <w:tcW w:w="6947" w:type="dxa"/>
          </w:tcPr>
          <w:p w14:paraId="64C23C55" w14:textId="77777777" w:rsidR="00CB3914" w:rsidRDefault="00CB3914" w:rsidP="002E21E7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0A917381" w14:textId="77777777" w:rsidR="00CB3914" w:rsidRPr="007D06CC" w:rsidRDefault="00CB3914" w:rsidP="002E21E7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33F49ED7" w14:textId="77777777" w:rsidR="00627EC2" w:rsidRDefault="00627EC2" w:rsidP="00627EC2">
            <w:pPr>
              <w:pStyle w:val="Tabellenspiegelstrich"/>
            </w:pPr>
            <w:r>
              <w:t>analysieren und klassifizieren die Verschmutzungsarten.</w:t>
            </w:r>
          </w:p>
          <w:p w14:paraId="4A7E7E9D" w14:textId="77777777" w:rsidR="00627EC2" w:rsidRDefault="00627EC2" w:rsidP="00627EC2">
            <w:pPr>
              <w:pStyle w:val="Tabellenspiegelstrich"/>
            </w:pPr>
            <w:r>
              <w:t>wählen geeignete Reinigungschemikalien aus.</w:t>
            </w:r>
          </w:p>
          <w:p w14:paraId="71CC2513" w14:textId="77777777" w:rsidR="00627EC2" w:rsidRDefault="00627EC2" w:rsidP="00627EC2">
            <w:pPr>
              <w:pStyle w:val="Tabellenspiegelstrich"/>
            </w:pPr>
            <w:r>
              <w:t>berücksichtigen den Umweltschutz beim Einsatz von Rein</w:t>
            </w:r>
            <w:r>
              <w:t>i</w:t>
            </w:r>
            <w:r>
              <w:t>gungschemikalien.</w:t>
            </w:r>
          </w:p>
          <w:p w14:paraId="3FB73427" w14:textId="77777777" w:rsidR="00627EC2" w:rsidRDefault="00627EC2" w:rsidP="00627EC2">
            <w:pPr>
              <w:pStyle w:val="Tabellenspiegelstrich"/>
            </w:pPr>
            <w:r>
              <w:t>nutzen digitale Medien.</w:t>
            </w:r>
          </w:p>
          <w:p w14:paraId="14FE0465" w14:textId="5D51D87F" w:rsidR="00CB3914" w:rsidRPr="007D06CC" w:rsidRDefault="00627EC2" w:rsidP="00627EC2">
            <w:pPr>
              <w:pStyle w:val="Tabellenspiegelstrich"/>
            </w:pPr>
            <w:r>
              <w:t>präsentieren ihre Ergebnisse</w:t>
            </w:r>
            <w:r w:rsidR="00CB3914">
              <w:t>.</w:t>
            </w:r>
          </w:p>
        </w:tc>
        <w:tc>
          <w:tcPr>
            <w:tcW w:w="7625" w:type="dxa"/>
          </w:tcPr>
          <w:p w14:paraId="6FFB5A59" w14:textId="77777777" w:rsidR="00CB3914" w:rsidRDefault="00CB3914" w:rsidP="002E21E7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1DD5AC59" w14:textId="77777777" w:rsidR="00627EC2" w:rsidRDefault="00627EC2" w:rsidP="00627EC2">
            <w:pPr>
              <w:pStyle w:val="Tabellenspiegelstrich"/>
            </w:pPr>
            <w:r>
              <w:t>Verschmutzungsarten</w:t>
            </w:r>
          </w:p>
          <w:p w14:paraId="294189A1" w14:textId="77777777" w:rsidR="00627EC2" w:rsidRDefault="00627EC2" w:rsidP="00627EC2">
            <w:pPr>
              <w:pStyle w:val="Tabellenspiegelstrich"/>
            </w:pPr>
            <w:r>
              <w:t>Mineralische Ablagerungen</w:t>
            </w:r>
          </w:p>
          <w:p w14:paraId="5249C146" w14:textId="77777777" w:rsidR="00627EC2" w:rsidRDefault="00627EC2" w:rsidP="00627EC2">
            <w:pPr>
              <w:pStyle w:val="Tabellenspiegelstrich"/>
            </w:pPr>
            <w:r>
              <w:t>Reinigungsmittel</w:t>
            </w:r>
          </w:p>
          <w:p w14:paraId="728887D2" w14:textId="77777777" w:rsidR="00627EC2" w:rsidRDefault="00627EC2" w:rsidP="00627EC2">
            <w:pPr>
              <w:pStyle w:val="Tabellenspiegelstrich"/>
            </w:pPr>
            <w:r>
              <w:t>Kalklösevermögen und biologischer Abbau von Säuren</w:t>
            </w:r>
          </w:p>
          <w:p w14:paraId="7ACF8AFB" w14:textId="77777777" w:rsidR="00627EC2" w:rsidRDefault="00627EC2" w:rsidP="00627EC2">
            <w:pPr>
              <w:pStyle w:val="Tabellenspiegelstrich"/>
            </w:pPr>
            <w:r>
              <w:t>Reinigungsflotten</w:t>
            </w:r>
          </w:p>
          <w:p w14:paraId="7DF9B4FD" w14:textId="1B5D0DD1" w:rsidR="00CB3914" w:rsidRPr="002F029B" w:rsidRDefault="00627EC2" w:rsidP="00627EC2">
            <w:pPr>
              <w:pStyle w:val="Tabellenspiegelstrich"/>
              <w:rPr>
                <w:lang w:val="en-US"/>
              </w:rPr>
            </w:pPr>
            <w:r>
              <w:t>Umgang mit digitalen Medien</w:t>
            </w:r>
            <w:r w:rsidRPr="002F029B">
              <w:rPr>
                <w:lang w:val="en-US"/>
              </w:rPr>
              <w:t xml:space="preserve"> </w:t>
            </w:r>
          </w:p>
        </w:tc>
      </w:tr>
      <w:tr w:rsidR="00CB3914" w:rsidRPr="007D06CC" w14:paraId="0900EE54" w14:textId="77777777" w:rsidTr="002E21E7">
        <w:trPr>
          <w:trHeight w:val="964"/>
        </w:trPr>
        <w:tc>
          <w:tcPr>
            <w:tcW w:w="14572" w:type="dxa"/>
            <w:gridSpan w:val="2"/>
          </w:tcPr>
          <w:p w14:paraId="17F9DA69" w14:textId="77777777" w:rsidR="00CB3914" w:rsidRDefault="00CB3914" w:rsidP="002E21E7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673C9CAC" w14:textId="34B931B9" w:rsidR="00CB3914" w:rsidRDefault="00CB3914" w:rsidP="002E21E7">
            <w:pPr>
              <w:pStyle w:val="Tabellentext"/>
              <w:spacing w:before="0"/>
            </w:pPr>
            <w:r>
              <w:t>Kooperatives Erstellen von Materiallisten – ggf. unter Verwendung eines PC</w:t>
            </w:r>
            <w:r w:rsidR="00B21939">
              <w:t>s</w:t>
            </w:r>
          </w:p>
          <w:p w14:paraId="1B536AF9" w14:textId="77777777" w:rsidR="00CB3914" w:rsidRDefault="00CB3914" w:rsidP="002E21E7">
            <w:pPr>
              <w:pStyle w:val="Tabellentext"/>
              <w:spacing w:before="0"/>
            </w:pPr>
            <w:r>
              <w:t>Ergebnispräsentation</w:t>
            </w:r>
          </w:p>
          <w:p w14:paraId="6A3B88ED" w14:textId="77777777" w:rsidR="00CB3914" w:rsidRPr="007D06CC" w:rsidRDefault="00CB3914" w:rsidP="002E21E7">
            <w:pPr>
              <w:pStyle w:val="Tabellentext"/>
              <w:spacing w:before="0"/>
            </w:pPr>
            <w:r>
              <w:t>Reflexion der Arbeitsergebnisse</w:t>
            </w:r>
          </w:p>
        </w:tc>
      </w:tr>
      <w:tr w:rsidR="00CB3914" w:rsidRPr="007D06CC" w14:paraId="74517693" w14:textId="77777777" w:rsidTr="00627EC2">
        <w:tc>
          <w:tcPr>
            <w:tcW w:w="14572" w:type="dxa"/>
            <w:gridSpan w:val="2"/>
          </w:tcPr>
          <w:p w14:paraId="03C3B428" w14:textId="77777777" w:rsidR="00CB3914" w:rsidRDefault="00CB3914" w:rsidP="002E21E7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05E31962" w14:textId="64C51349" w:rsidR="00CB3914" w:rsidRPr="007D06CC" w:rsidRDefault="00CB3914" w:rsidP="002E21E7">
            <w:pPr>
              <w:pStyle w:val="Tabellentext"/>
              <w:spacing w:before="0"/>
            </w:pPr>
            <w:r>
              <w:t>Fachliteratur, Internetrecherche</w:t>
            </w:r>
            <w:r w:rsidR="00627EC2">
              <w:t>, Sicherheitsdatenblätter…</w:t>
            </w:r>
          </w:p>
        </w:tc>
      </w:tr>
      <w:tr w:rsidR="00CB3914" w:rsidRPr="007D06CC" w14:paraId="6819F002" w14:textId="77777777" w:rsidTr="00627EC2">
        <w:tc>
          <w:tcPr>
            <w:tcW w:w="14572" w:type="dxa"/>
            <w:gridSpan w:val="2"/>
          </w:tcPr>
          <w:p w14:paraId="743EEB85" w14:textId="77777777" w:rsidR="00CB3914" w:rsidRPr="007D06CC" w:rsidRDefault="00CB3914" w:rsidP="002E21E7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2CDE52C4" w14:textId="77777777" w:rsidR="00CB3914" w:rsidRPr="00B94DE7" w:rsidRDefault="00CB3914" w:rsidP="002E21E7">
            <w:pPr>
              <w:pStyle w:val="Tabellentext"/>
              <w:spacing w:before="0"/>
            </w:pPr>
            <w:r>
              <w:t>Fachräume (PC-Raum…)</w:t>
            </w:r>
            <w:r w:rsidRPr="006171FC">
              <w:t>, Lernortkooperation</w:t>
            </w:r>
            <w:r>
              <w:t xml:space="preserve"> (</w:t>
            </w:r>
            <w:proofErr w:type="spellStart"/>
            <w:r>
              <w:t>ÜbA</w:t>
            </w:r>
            <w:proofErr w:type="spellEnd"/>
            <w:r>
              <w:t>)</w:t>
            </w:r>
          </w:p>
        </w:tc>
      </w:tr>
    </w:tbl>
    <w:p w14:paraId="20D927C8" w14:textId="77777777" w:rsidR="00CB3914" w:rsidRPr="007941F8" w:rsidRDefault="00CB3914" w:rsidP="0083625B">
      <w:pPr>
        <w:rPr>
          <w:sz w:val="16"/>
          <w:szCs w:val="16"/>
        </w:rPr>
      </w:pPr>
    </w:p>
    <w:sectPr w:rsidR="00CB3914" w:rsidRPr="007941F8" w:rsidSect="00627EC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6D747" w14:textId="77777777" w:rsidR="00221AF6" w:rsidRDefault="00221AF6" w:rsidP="00977FA7">
      <w:r>
        <w:separator/>
      </w:r>
    </w:p>
  </w:endnote>
  <w:endnote w:type="continuationSeparator" w:id="0">
    <w:p w14:paraId="26DC136D" w14:textId="77777777" w:rsidR="00221AF6" w:rsidRDefault="00221AF6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9A7E0" w14:textId="77777777" w:rsidR="00221AF6" w:rsidRDefault="00221AF6" w:rsidP="00977FA7">
      <w:r>
        <w:separator/>
      </w:r>
    </w:p>
  </w:footnote>
  <w:footnote w:type="continuationSeparator" w:id="0">
    <w:p w14:paraId="3B981A31" w14:textId="77777777" w:rsidR="00221AF6" w:rsidRDefault="00221AF6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3380C"/>
    <w:rsid w:val="00175190"/>
    <w:rsid w:val="00186B00"/>
    <w:rsid w:val="00190FDA"/>
    <w:rsid w:val="001A647C"/>
    <w:rsid w:val="001A74A4"/>
    <w:rsid w:val="001D753B"/>
    <w:rsid w:val="001E6209"/>
    <w:rsid w:val="001F0611"/>
    <w:rsid w:val="001F3CF2"/>
    <w:rsid w:val="002065A9"/>
    <w:rsid w:val="00221AF6"/>
    <w:rsid w:val="00223269"/>
    <w:rsid w:val="0026593C"/>
    <w:rsid w:val="002759C9"/>
    <w:rsid w:val="002D361A"/>
    <w:rsid w:val="003447B7"/>
    <w:rsid w:val="00365771"/>
    <w:rsid w:val="003C21A7"/>
    <w:rsid w:val="003C5CFE"/>
    <w:rsid w:val="003F7BA1"/>
    <w:rsid w:val="004B7C45"/>
    <w:rsid w:val="004C243A"/>
    <w:rsid w:val="004D087B"/>
    <w:rsid w:val="00513232"/>
    <w:rsid w:val="00552EC2"/>
    <w:rsid w:val="00553DF3"/>
    <w:rsid w:val="00560E5D"/>
    <w:rsid w:val="005621B5"/>
    <w:rsid w:val="005954BD"/>
    <w:rsid w:val="005A2CF9"/>
    <w:rsid w:val="005A303E"/>
    <w:rsid w:val="005B7DF7"/>
    <w:rsid w:val="00601437"/>
    <w:rsid w:val="0060243E"/>
    <w:rsid w:val="00627EC2"/>
    <w:rsid w:val="006342AF"/>
    <w:rsid w:val="006357A4"/>
    <w:rsid w:val="00673367"/>
    <w:rsid w:val="006A2087"/>
    <w:rsid w:val="006B2783"/>
    <w:rsid w:val="006C5A4B"/>
    <w:rsid w:val="006E4E9A"/>
    <w:rsid w:val="00777286"/>
    <w:rsid w:val="0079381D"/>
    <w:rsid w:val="007941F8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6FEF"/>
    <w:rsid w:val="00977FA7"/>
    <w:rsid w:val="0098712D"/>
    <w:rsid w:val="009B1C03"/>
    <w:rsid w:val="009E2691"/>
    <w:rsid w:val="009E534B"/>
    <w:rsid w:val="009F4616"/>
    <w:rsid w:val="00A1600B"/>
    <w:rsid w:val="00A80026"/>
    <w:rsid w:val="00A90D03"/>
    <w:rsid w:val="00AA1EF1"/>
    <w:rsid w:val="00AC3E47"/>
    <w:rsid w:val="00AF4A29"/>
    <w:rsid w:val="00B11304"/>
    <w:rsid w:val="00B13349"/>
    <w:rsid w:val="00B21939"/>
    <w:rsid w:val="00B225F4"/>
    <w:rsid w:val="00B65D99"/>
    <w:rsid w:val="00BA2307"/>
    <w:rsid w:val="00BA27C7"/>
    <w:rsid w:val="00BA60BF"/>
    <w:rsid w:val="00BB090E"/>
    <w:rsid w:val="00BB7331"/>
    <w:rsid w:val="00BE2A31"/>
    <w:rsid w:val="00BF0BF5"/>
    <w:rsid w:val="00C1360E"/>
    <w:rsid w:val="00C304C6"/>
    <w:rsid w:val="00C76B66"/>
    <w:rsid w:val="00C83B62"/>
    <w:rsid w:val="00C97EBE"/>
    <w:rsid w:val="00CB3914"/>
    <w:rsid w:val="00CF4314"/>
    <w:rsid w:val="00D06ECE"/>
    <w:rsid w:val="00D20790"/>
    <w:rsid w:val="00D354FB"/>
    <w:rsid w:val="00D410B6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F73"/>
    <w:rsid w:val="00EF413C"/>
    <w:rsid w:val="00F17BE8"/>
    <w:rsid w:val="00F340EB"/>
    <w:rsid w:val="00F42B6E"/>
    <w:rsid w:val="00F61AA1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B22BD37F.dotm</Template>
  <TotalTime>0</TotalTime>
  <Pages>2</Pages>
  <Words>399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2019-04-04T08:58:00Z</dcterms:created>
  <dcterms:modified xsi:type="dcterms:W3CDTF">2019-04-04T09:33:00Z</dcterms:modified>
</cp:coreProperties>
</file>