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D323F9" w:rsidRPr="00AB2043" w14:paraId="6CD3C7B7" w14:textId="77777777" w:rsidTr="00C254DF">
        <w:tc>
          <w:tcPr>
            <w:tcW w:w="2660" w:type="dxa"/>
            <w:shd w:val="clear" w:color="auto" w:fill="D9D9D9" w:themeFill="background1" w:themeFillShade="D9"/>
          </w:tcPr>
          <w:p w14:paraId="3FA80752" w14:textId="77777777" w:rsidR="00D323F9" w:rsidRPr="006B50C6" w:rsidRDefault="00D323F9" w:rsidP="00125FB6">
            <w:pPr>
              <w:spacing w:before="120" w:after="120"/>
              <w:rPr>
                <w:rFonts w:cstheme="minorHAnsi"/>
                <w:b/>
              </w:rPr>
            </w:pPr>
            <w:r w:rsidRPr="006B50C6">
              <w:rPr>
                <w:rFonts w:cstheme="minorHAnsi"/>
                <w:b/>
              </w:rPr>
              <w:t>Lernsituation: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2C2D9C59" w14:textId="5C36C837" w:rsidR="00D323F9" w:rsidRPr="00355FF3" w:rsidRDefault="001F3347" w:rsidP="00125FB6">
            <w:pPr>
              <w:spacing w:before="120" w:after="120"/>
              <w:rPr>
                <w:rFonts w:cstheme="minorHAnsi"/>
              </w:rPr>
            </w:pPr>
            <w:r w:rsidRPr="00355FF3">
              <w:rPr>
                <w:rFonts w:cstheme="minorHAnsi"/>
              </w:rPr>
              <w:t xml:space="preserve">Eine </w:t>
            </w:r>
            <w:r w:rsidR="004E086D">
              <w:rPr>
                <w:rFonts w:cstheme="minorHAnsi"/>
              </w:rPr>
              <w:t>Beratungsmappe</w:t>
            </w:r>
            <w:r w:rsidR="004E086D" w:rsidRPr="00355FF3">
              <w:rPr>
                <w:rFonts w:cstheme="minorHAnsi"/>
              </w:rPr>
              <w:t xml:space="preserve"> </w:t>
            </w:r>
            <w:r w:rsidRPr="00355FF3">
              <w:rPr>
                <w:rFonts w:cstheme="minorHAnsi"/>
              </w:rPr>
              <w:t>für die Kundenberatung in der Lebensversicherung erstellen</w:t>
            </w:r>
          </w:p>
        </w:tc>
      </w:tr>
      <w:tr w:rsidR="00D323F9" w:rsidRPr="00AB2043" w14:paraId="7E3840F9" w14:textId="77777777" w:rsidTr="00C254DF">
        <w:tc>
          <w:tcPr>
            <w:tcW w:w="2660" w:type="dxa"/>
          </w:tcPr>
          <w:p w14:paraId="13A198F7" w14:textId="77777777" w:rsidR="00D323F9" w:rsidRPr="006B50C6" w:rsidRDefault="00D323F9" w:rsidP="00125FB6">
            <w:pPr>
              <w:spacing w:before="120" w:after="120"/>
              <w:rPr>
                <w:rFonts w:cstheme="minorHAnsi"/>
              </w:rPr>
            </w:pPr>
            <w:r w:rsidRPr="006B50C6">
              <w:rPr>
                <w:rFonts w:cstheme="minorHAnsi"/>
              </w:rPr>
              <w:t>Kompetenzbereich/Fach:</w:t>
            </w:r>
          </w:p>
        </w:tc>
        <w:tc>
          <w:tcPr>
            <w:tcW w:w="6946" w:type="dxa"/>
          </w:tcPr>
          <w:p w14:paraId="3975FB58" w14:textId="77777777" w:rsidR="00D323F9" w:rsidRPr="006B50C6" w:rsidRDefault="00D323F9" w:rsidP="00125FB6">
            <w:pPr>
              <w:spacing w:before="120" w:after="120"/>
              <w:rPr>
                <w:rFonts w:cstheme="minorHAnsi"/>
              </w:rPr>
            </w:pPr>
            <w:r w:rsidRPr="006B50C6">
              <w:rPr>
                <w:rFonts w:cstheme="minorHAnsi"/>
              </w:rPr>
              <w:t>Berufsfachliche Kompetenz, Schwerpunkt Betriebswirtschaft</w:t>
            </w:r>
          </w:p>
        </w:tc>
      </w:tr>
      <w:tr w:rsidR="00D323F9" w:rsidRPr="00AB2043" w14:paraId="27C6159E" w14:textId="77777777" w:rsidTr="00C254DF">
        <w:tc>
          <w:tcPr>
            <w:tcW w:w="2660" w:type="dxa"/>
          </w:tcPr>
          <w:p w14:paraId="4F2180C6" w14:textId="77777777" w:rsidR="00D323F9" w:rsidRPr="006B50C6" w:rsidRDefault="00D323F9" w:rsidP="00125FB6">
            <w:pPr>
              <w:spacing w:before="120" w:after="120"/>
              <w:rPr>
                <w:rFonts w:cstheme="minorHAnsi"/>
              </w:rPr>
            </w:pPr>
            <w:r w:rsidRPr="006B50C6">
              <w:rPr>
                <w:rFonts w:cstheme="minorHAnsi"/>
              </w:rPr>
              <w:t>Klasse/Jahrgangsstufe:</w:t>
            </w:r>
          </w:p>
        </w:tc>
        <w:tc>
          <w:tcPr>
            <w:tcW w:w="6946" w:type="dxa"/>
          </w:tcPr>
          <w:p w14:paraId="5356108F" w14:textId="09262A44" w:rsidR="00D323F9" w:rsidRPr="006B50C6" w:rsidRDefault="00E614B8" w:rsidP="00125FB6">
            <w:pPr>
              <w:spacing w:before="120" w:after="120"/>
              <w:rPr>
                <w:rFonts w:cstheme="minorHAnsi"/>
              </w:rPr>
            </w:pPr>
            <w:r w:rsidRPr="006B50C6">
              <w:rPr>
                <w:rFonts w:cstheme="minorHAnsi"/>
              </w:rPr>
              <w:t>2</w:t>
            </w:r>
            <w:r w:rsidR="00D323F9" w:rsidRPr="006B50C6">
              <w:rPr>
                <w:rFonts w:cstheme="minorHAnsi"/>
              </w:rPr>
              <w:t>. Ausbildungsjahr</w:t>
            </w:r>
          </w:p>
        </w:tc>
      </w:tr>
      <w:tr w:rsidR="00D323F9" w:rsidRPr="00AB2043" w14:paraId="137A6CAB" w14:textId="77777777" w:rsidTr="00C254DF">
        <w:tc>
          <w:tcPr>
            <w:tcW w:w="2660" w:type="dxa"/>
          </w:tcPr>
          <w:p w14:paraId="753815CD" w14:textId="77777777" w:rsidR="00D323F9" w:rsidRPr="006B50C6" w:rsidRDefault="00D323F9" w:rsidP="00125FB6">
            <w:pPr>
              <w:spacing w:before="120" w:after="120"/>
              <w:rPr>
                <w:rFonts w:cstheme="minorHAnsi"/>
              </w:rPr>
            </w:pPr>
            <w:r w:rsidRPr="006B50C6">
              <w:rPr>
                <w:rFonts w:cstheme="minorHAnsi"/>
              </w:rPr>
              <w:t>Schulart/Berufsfeld/Beruf:</w:t>
            </w:r>
          </w:p>
        </w:tc>
        <w:tc>
          <w:tcPr>
            <w:tcW w:w="6946" w:type="dxa"/>
          </w:tcPr>
          <w:p w14:paraId="03A95DA6" w14:textId="1C92CAC2" w:rsidR="00D323F9" w:rsidRPr="006B50C6" w:rsidRDefault="00D323F9" w:rsidP="006B50C6">
            <w:pPr>
              <w:spacing w:before="120" w:after="120"/>
              <w:rPr>
                <w:rFonts w:cstheme="minorHAnsi"/>
              </w:rPr>
            </w:pPr>
            <w:r w:rsidRPr="006B50C6">
              <w:rPr>
                <w:rFonts w:cstheme="minorHAnsi"/>
              </w:rPr>
              <w:t xml:space="preserve">Berufsschule/Wirtschaft und Verwaltung/ </w:t>
            </w:r>
            <w:r w:rsidRPr="006B50C6">
              <w:rPr>
                <w:rFonts w:cstheme="minorHAnsi"/>
              </w:rPr>
              <w:br/>
              <w:t>Kaufmann/Kauffrau für Versicherungen und Finanzen, Fachrichtung Versicherung und Fachrichtung Finanzberatung</w:t>
            </w:r>
          </w:p>
        </w:tc>
      </w:tr>
      <w:tr w:rsidR="00D323F9" w:rsidRPr="00AB2043" w14:paraId="6417B67E" w14:textId="77777777" w:rsidTr="00C254DF">
        <w:tc>
          <w:tcPr>
            <w:tcW w:w="2660" w:type="dxa"/>
          </w:tcPr>
          <w:p w14:paraId="5AA79AE9" w14:textId="77777777" w:rsidR="00D323F9" w:rsidRPr="006B50C6" w:rsidRDefault="00D323F9" w:rsidP="00125FB6">
            <w:pPr>
              <w:spacing w:before="120" w:after="120"/>
              <w:rPr>
                <w:rFonts w:cstheme="minorHAnsi"/>
              </w:rPr>
            </w:pPr>
            <w:r w:rsidRPr="006B50C6">
              <w:rPr>
                <w:rFonts w:cstheme="minorHAnsi"/>
              </w:rPr>
              <w:t>Lehrplan-/Lernfeldbezug:</w:t>
            </w:r>
          </w:p>
        </w:tc>
        <w:tc>
          <w:tcPr>
            <w:tcW w:w="6946" w:type="dxa"/>
          </w:tcPr>
          <w:p w14:paraId="1FC15828" w14:textId="34B00FA9" w:rsidR="00A4339D" w:rsidRPr="00E00ED0" w:rsidRDefault="00A4339D" w:rsidP="00A4339D">
            <w:pPr>
              <w:spacing w:before="120" w:after="120"/>
              <w:rPr>
                <w:rFonts w:cstheme="minorHAnsi"/>
                <w:color w:val="FF0000"/>
              </w:rPr>
            </w:pPr>
            <w:r w:rsidRPr="00E00ED0">
              <w:rPr>
                <w:rFonts w:cstheme="minorHAnsi"/>
              </w:rPr>
              <w:t xml:space="preserve">Kaufmann für Versicherungen und Finanzen / Kauffrau für Versicherungen und Finanzen (i. d. F. v. 1. August 2014) - </w:t>
            </w:r>
            <w:r w:rsidRPr="00E00ED0">
              <w:rPr>
                <w:rFonts w:cstheme="minorHAnsi"/>
                <w:color w:val="FF0000"/>
              </w:rPr>
              <w:t xml:space="preserve">auslaufend </w:t>
            </w:r>
            <w:r w:rsidR="00E535B0">
              <w:rPr>
                <w:rFonts w:cstheme="minorHAnsi"/>
                <w:color w:val="FF0000"/>
              </w:rPr>
              <w:t xml:space="preserve">ab </w:t>
            </w:r>
            <w:bookmarkStart w:id="0" w:name="_GoBack"/>
            <w:bookmarkEnd w:id="0"/>
            <w:r w:rsidRPr="00E00ED0">
              <w:rPr>
                <w:rFonts w:cstheme="minorHAnsi"/>
                <w:color w:val="FF0000"/>
              </w:rPr>
              <w:t>SJ 2022/23</w:t>
            </w:r>
          </w:p>
          <w:p w14:paraId="6AEEBEB9" w14:textId="0E4DF18F" w:rsidR="00D323F9" w:rsidRPr="006B50C6" w:rsidRDefault="00D323F9" w:rsidP="00D323F9">
            <w:pPr>
              <w:spacing w:before="120" w:after="120"/>
              <w:rPr>
                <w:rFonts w:cstheme="minorHAnsi"/>
              </w:rPr>
            </w:pPr>
            <w:r w:rsidRPr="006B50C6">
              <w:rPr>
                <w:rFonts w:cstheme="minorHAnsi"/>
              </w:rPr>
              <w:t xml:space="preserve">LF </w:t>
            </w:r>
            <w:r w:rsidR="00E614B8" w:rsidRPr="006B50C6">
              <w:rPr>
                <w:rFonts w:cstheme="minorHAnsi"/>
              </w:rPr>
              <w:t>4</w:t>
            </w:r>
            <w:r w:rsidRPr="006B50C6">
              <w:rPr>
                <w:rFonts w:cstheme="minorHAnsi"/>
              </w:rPr>
              <w:t xml:space="preserve"> - </w:t>
            </w:r>
            <w:r w:rsidR="00E614B8" w:rsidRPr="006B50C6">
              <w:rPr>
                <w:rFonts w:cstheme="minorHAnsi"/>
              </w:rPr>
              <w:t>Den Kapitalbedarf im Alter, bei Tod und Erwerbsminderung ermitteln und bei der Auswahl der Vorsorgemaßnahmen beraten</w:t>
            </w:r>
          </w:p>
        </w:tc>
      </w:tr>
      <w:tr w:rsidR="00D323F9" w:rsidRPr="00AB2043" w14:paraId="7F3FB885" w14:textId="77777777" w:rsidTr="00C254DF">
        <w:tc>
          <w:tcPr>
            <w:tcW w:w="2660" w:type="dxa"/>
          </w:tcPr>
          <w:p w14:paraId="7CC0E034" w14:textId="77777777" w:rsidR="00D323F9" w:rsidRPr="006B50C6" w:rsidRDefault="00D323F9" w:rsidP="00125FB6">
            <w:pPr>
              <w:spacing w:before="120" w:after="120"/>
              <w:rPr>
                <w:rFonts w:cstheme="minorHAnsi"/>
              </w:rPr>
            </w:pPr>
            <w:r w:rsidRPr="006B50C6">
              <w:rPr>
                <w:rFonts w:cstheme="minorHAnsi"/>
              </w:rPr>
              <w:t>Zeitumfang:</w:t>
            </w:r>
          </w:p>
        </w:tc>
        <w:tc>
          <w:tcPr>
            <w:tcW w:w="6946" w:type="dxa"/>
          </w:tcPr>
          <w:p w14:paraId="0E662254" w14:textId="3CABC61D" w:rsidR="00D323F9" w:rsidRPr="006B50C6" w:rsidRDefault="00D323F9" w:rsidP="006B50C6">
            <w:pPr>
              <w:spacing w:before="120" w:after="120"/>
              <w:rPr>
                <w:rFonts w:cstheme="minorHAnsi"/>
              </w:rPr>
            </w:pPr>
            <w:r w:rsidRPr="006B50C6">
              <w:rPr>
                <w:rFonts w:cstheme="minorHAnsi"/>
              </w:rPr>
              <w:t xml:space="preserve">4 </w:t>
            </w:r>
            <w:r w:rsidR="00E50363">
              <w:rPr>
                <w:rFonts w:cstheme="minorHAnsi"/>
              </w:rPr>
              <w:t>Unterrichtsstunden</w:t>
            </w:r>
          </w:p>
        </w:tc>
      </w:tr>
      <w:tr w:rsidR="00D323F9" w:rsidRPr="00AB2043" w14:paraId="2491B71F" w14:textId="77777777" w:rsidTr="00C254DF">
        <w:tc>
          <w:tcPr>
            <w:tcW w:w="2660" w:type="dxa"/>
          </w:tcPr>
          <w:p w14:paraId="4A96B582" w14:textId="77777777" w:rsidR="00D323F9" w:rsidRPr="006B50C6" w:rsidRDefault="00D323F9" w:rsidP="00125FB6">
            <w:pPr>
              <w:spacing w:before="120" w:after="120"/>
              <w:rPr>
                <w:rFonts w:cstheme="minorHAnsi"/>
              </w:rPr>
            </w:pPr>
            <w:r w:rsidRPr="006B50C6">
              <w:rPr>
                <w:rFonts w:cstheme="minorHAnsi"/>
              </w:rPr>
              <w:t>Betriebssystem/e:</w:t>
            </w:r>
          </w:p>
        </w:tc>
        <w:tc>
          <w:tcPr>
            <w:tcW w:w="6946" w:type="dxa"/>
          </w:tcPr>
          <w:p w14:paraId="12BE2B59" w14:textId="4D76753F" w:rsidR="00D323F9" w:rsidRPr="006B50C6" w:rsidRDefault="00D323F9" w:rsidP="00125FB6">
            <w:pPr>
              <w:spacing w:before="120" w:after="120"/>
              <w:rPr>
                <w:rFonts w:cstheme="minorHAnsi"/>
              </w:rPr>
            </w:pPr>
            <w:r w:rsidRPr="006B50C6">
              <w:rPr>
                <w:rFonts w:cstheme="minorHAnsi"/>
              </w:rPr>
              <w:t>Windows</w:t>
            </w:r>
          </w:p>
        </w:tc>
      </w:tr>
      <w:tr w:rsidR="00D323F9" w:rsidRPr="00D323F9" w14:paraId="25741660" w14:textId="77777777" w:rsidTr="00C254DF">
        <w:tc>
          <w:tcPr>
            <w:tcW w:w="2660" w:type="dxa"/>
          </w:tcPr>
          <w:p w14:paraId="052AE62C" w14:textId="371F21BA" w:rsidR="00D323F9" w:rsidRPr="006B50C6" w:rsidRDefault="00D323F9" w:rsidP="00125FB6">
            <w:pPr>
              <w:spacing w:before="120" w:after="120"/>
              <w:rPr>
                <w:rFonts w:cstheme="minorHAnsi"/>
              </w:rPr>
            </w:pPr>
            <w:r w:rsidRPr="006B50C6">
              <w:rPr>
                <w:rFonts w:cstheme="minorHAnsi"/>
              </w:rPr>
              <w:t>Apps</w:t>
            </w:r>
            <w:r w:rsidR="006B50C6">
              <w:rPr>
                <w:rFonts w:cstheme="minorHAnsi"/>
              </w:rPr>
              <w:t>/Lehrmittel</w:t>
            </w:r>
            <w:r w:rsidRPr="006B50C6">
              <w:rPr>
                <w:rFonts w:cstheme="minorHAnsi"/>
              </w:rPr>
              <w:t>:</w:t>
            </w:r>
          </w:p>
        </w:tc>
        <w:tc>
          <w:tcPr>
            <w:tcW w:w="6946" w:type="dxa"/>
          </w:tcPr>
          <w:p w14:paraId="59CCEB84" w14:textId="7589A86D" w:rsidR="00D323F9" w:rsidRPr="006B50C6" w:rsidRDefault="00125FB6" w:rsidP="006A3537">
            <w:pPr>
              <w:spacing w:before="120" w:after="120"/>
              <w:rPr>
                <w:rFonts w:cstheme="minorHAnsi"/>
              </w:rPr>
            </w:pPr>
            <w:r w:rsidRPr="00C72FAF">
              <w:rPr>
                <w:rFonts w:cstheme="minorHAnsi"/>
              </w:rPr>
              <w:t>Digitale Version des Proximus Bedingungswerks (BWV) (Proximus 4 VHB 2017),</w:t>
            </w:r>
            <w:r>
              <w:rPr>
                <w:rFonts w:cstheme="minorHAnsi"/>
              </w:rPr>
              <w:t xml:space="preserve"> </w:t>
            </w:r>
            <w:r w:rsidR="00D323F9" w:rsidRPr="006B50C6">
              <w:rPr>
                <w:rFonts w:cstheme="minorHAnsi"/>
              </w:rPr>
              <w:t>Textverarbeitung</w:t>
            </w:r>
            <w:r w:rsidR="00E614B8" w:rsidRPr="006B50C6">
              <w:rPr>
                <w:rFonts w:cstheme="minorHAnsi"/>
              </w:rPr>
              <w:t>s</w:t>
            </w:r>
            <w:r w:rsidR="00D323F9" w:rsidRPr="006B50C6">
              <w:rPr>
                <w:rFonts w:cstheme="minorHAnsi"/>
              </w:rPr>
              <w:t>programm</w:t>
            </w:r>
            <w:r w:rsidR="00E614B8" w:rsidRPr="006B50C6">
              <w:rPr>
                <w:rFonts w:cstheme="minorHAnsi"/>
              </w:rPr>
              <w:t>, Formularerstellungsprogramm</w:t>
            </w:r>
            <w:r w:rsidR="006B50C6">
              <w:rPr>
                <w:rFonts w:cstheme="minorHAnsi"/>
              </w:rPr>
              <w:t>, Multitool (exemplarisch: ClassroomScreen.com)</w:t>
            </w:r>
          </w:p>
        </w:tc>
      </w:tr>
      <w:tr w:rsidR="00D323F9" w:rsidRPr="00AB2043" w14:paraId="133B120A" w14:textId="77777777" w:rsidTr="00C254DF">
        <w:tc>
          <w:tcPr>
            <w:tcW w:w="2660" w:type="dxa"/>
          </w:tcPr>
          <w:p w14:paraId="718B182B" w14:textId="77777777" w:rsidR="00D323F9" w:rsidRPr="006B50C6" w:rsidRDefault="00D323F9" w:rsidP="00125FB6">
            <w:pPr>
              <w:spacing w:before="120" w:after="120"/>
              <w:rPr>
                <w:rFonts w:cstheme="minorHAnsi"/>
              </w:rPr>
            </w:pPr>
            <w:r w:rsidRPr="006B50C6">
              <w:rPr>
                <w:rFonts w:cstheme="minorHAnsi"/>
              </w:rPr>
              <w:t>Technische Settings:</w:t>
            </w:r>
          </w:p>
        </w:tc>
        <w:tc>
          <w:tcPr>
            <w:tcW w:w="6946" w:type="dxa"/>
          </w:tcPr>
          <w:p w14:paraId="002B2BC7" w14:textId="161C2B2B" w:rsidR="00D323F9" w:rsidRPr="006B50C6" w:rsidRDefault="006B50C6" w:rsidP="006B50C6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Beamer, Schülertablets (1:1), </w:t>
            </w:r>
            <w:r w:rsidR="004943C5">
              <w:rPr>
                <w:rFonts w:cstheme="minorHAnsi"/>
              </w:rPr>
              <w:t>WLAN</w:t>
            </w:r>
            <w:r w:rsidR="00E614B8" w:rsidRPr="006B50C6">
              <w:rPr>
                <w:rFonts w:cstheme="minorHAnsi"/>
              </w:rPr>
              <w:t xml:space="preserve"> </w:t>
            </w:r>
          </w:p>
        </w:tc>
      </w:tr>
      <w:tr w:rsidR="00D323F9" w:rsidRPr="00AB2043" w14:paraId="32B4CCC9" w14:textId="77777777" w:rsidTr="00C254DF">
        <w:tc>
          <w:tcPr>
            <w:tcW w:w="9606" w:type="dxa"/>
            <w:gridSpan w:val="2"/>
            <w:shd w:val="clear" w:color="auto" w:fill="D9D9D9" w:themeFill="background1" w:themeFillShade="D9"/>
          </w:tcPr>
          <w:p w14:paraId="5C2FCB92" w14:textId="310A9504" w:rsidR="00D323F9" w:rsidRPr="006B50C6" w:rsidRDefault="00D323F9" w:rsidP="006B50C6">
            <w:pPr>
              <w:spacing w:before="120" w:after="120"/>
              <w:rPr>
                <w:rFonts w:cstheme="minorHAnsi"/>
                <w:b/>
              </w:rPr>
            </w:pPr>
            <w:r w:rsidRPr="006B50C6">
              <w:rPr>
                <w:rFonts w:cstheme="minorHAnsi"/>
                <w:b/>
              </w:rPr>
              <w:t xml:space="preserve">Kurzbeschreibung und Lernziele dieser </w:t>
            </w:r>
            <w:r w:rsidR="0066715B">
              <w:rPr>
                <w:rFonts w:cstheme="minorHAnsi"/>
                <w:b/>
              </w:rPr>
              <w:t>Lernsituation</w:t>
            </w:r>
            <w:r w:rsidRPr="006B50C6">
              <w:rPr>
                <w:rFonts w:cstheme="minorHAnsi"/>
                <w:b/>
              </w:rPr>
              <w:t xml:space="preserve"> für den Tablet-Einsatz</w:t>
            </w:r>
          </w:p>
          <w:p w14:paraId="36D31D4A" w14:textId="3BE56B71" w:rsidR="00D323F9" w:rsidRPr="006B50C6" w:rsidRDefault="00D323F9" w:rsidP="00B125C8">
            <w:pPr>
              <w:spacing w:before="120" w:after="120"/>
              <w:jc w:val="both"/>
              <w:rPr>
                <w:rFonts w:cstheme="minorHAnsi"/>
              </w:rPr>
            </w:pPr>
            <w:r w:rsidRPr="006B50C6">
              <w:rPr>
                <w:rFonts w:cstheme="minorHAnsi"/>
              </w:rPr>
              <w:t xml:space="preserve">In dieser </w:t>
            </w:r>
            <w:r w:rsidR="0066715B">
              <w:rPr>
                <w:rFonts w:cstheme="minorHAnsi"/>
              </w:rPr>
              <w:t>Lernsituation</w:t>
            </w:r>
            <w:r w:rsidRPr="006B50C6">
              <w:rPr>
                <w:rFonts w:cstheme="minorHAnsi"/>
              </w:rPr>
              <w:t xml:space="preserve"> </w:t>
            </w:r>
            <w:r w:rsidR="00BC1DAD" w:rsidRPr="006B50C6">
              <w:rPr>
                <w:rFonts w:cstheme="minorHAnsi"/>
              </w:rPr>
              <w:t>bereiten</w:t>
            </w:r>
            <w:r w:rsidRPr="006B50C6">
              <w:rPr>
                <w:rFonts w:cstheme="minorHAnsi"/>
              </w:rPr>
              <w:t xml:space="preserve"> die Schülerinnen und Schüler (SuS) </w:t>
            </w:r>
            <w:r w:rsidR="00BC1DAD" w:rsidRPr="006B50C6">
              <w:rPr>
                <w:rFonts w:cstheme="minorHAnsi"/>
              </w:rPr>
              <w:t xml:space="preserve">ein Beratungsgespräch zum Thema Lebensversicherung </w:t>
            </w:r>
            <w:r w:rsidR="00B72189">
              <w:rPr>
                <w:rFonts w:cstheme="minorHAnsi"/>
              </w:rPr>
              <w:t xml:space="preserve">(LV) </w:t>
            </w:r>
            <w:r w:rsidR="00BC1DAD" w:rsidRPr="006B50C6">
              <w:rPr>
                <w:rFonts w:cstheme="minorHAnsi"/>
              </w:rPr>
              <w:t>vor. Hierfür erstellen sie eine digitale Beratungsmappe mit folgenden Inhalten:</w:t>
            </w:r>
          </w:p>
          <w:p w14:paraId="5FA2A64B" w14:textId="24DC2219" w:rsidR="00BC1DAD" w:rsidRDefault="00BC1DAD" w:rsidP="00B125C8">
            <w:pPr>
              <w:pStyle w:val="Listenabsatz"/>
              <w:numPr>
                <w:ilvl w:val="0"/>
                <w:numId w:val="20"/>
              </w:numPr>
              <w:spacing w:before="120" w:after="120"/>
              <w:jc w:val="both"/>
              <w:rPr>
                <w:rFonts w:cstheme="minorHAnsi"/>
              </w:rPr>
            </w:pPr>
            <w:r w:rsidRPr="006B50C6">
              <w:rPr>
                <w:rFonts w:cstheme="minorHAnsi"/>
              </w:rPr>
              <w:t>Dreischichtenmodell</w:t>
            </w:r>
          </w:p>
          <w:p w14:paraId="171004D6" w14:textId="084C4861" w:rsidR="002D2406" w:rsidRPr="006B50C6" w:rsidRDefault="002D2406" w:rsidP="00B125C8">
            <w:pPr>
              <w:pStyle w:val="Listenabsatz"/>
              <w:numPr>
                <w:ilvl w:val="0"/>
                <w:numId w:val="20"/>
              </w:num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Skizze eines Entscheidungsbaums</w:t>
            </w:r>
          </w:p>
          <w:p w14:paraId="4A747529" w14:textId="3A845BBC" w:rsidR="00BC1DAD" w:rsidRPr="006B50C6" w:rsidRDefault="0066715B" w:rsidP="00B125C8">
            <w:pPr>
              <w:pStyle w:val="Listenabsatz"/>
              <w:numPr>
                <w:ilvl w:val="0"/>
                <w:numId w:val="20"/>
              </w:num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Beratungs</w:t>
            </w:r>
            <w:r w:rsidR="002D2406">
              <w:rPr>
                <w:rFonts w:cstheme="minorHAnsi"/>
              </w:rPr>
              <w:t>leitfaden</w:t>
            </w:r>
            <w:r w:rsidR="00BC1DAD" w:rsidRPr="006B50C6">
              <w:rPr>
                <w:rFonts w:cstheme="minorHAnsi"/>
              </w:rPr>
              <w:t xml:space="preserve"> für die Kundenberatung</w:t>
            </w:r>
            <w:r w:rsidR="00982B0D" w:rsidRPr="006B50C6">
              <w:rPr>
                <w:rFonts w:cstheme="minorHAnsi"/>
              </w:rPr>
              <w:t xml:space="preserve"> LV</w:t>
            </w:r>
          </w:p>
          <w:p w14:paraId="106AAC18" w14:textId="02C01225" w:rsidR="00BC1DAD" w:rsidRPr="006B50C6" w:rsidRDefault="00BC1DAD" w:rsidP="00B125C8">
            <w:pPr>
              <w:pStyle w:val="Listenabsatz"/>
              <w:numPr>
                <w:ilvl w:val="0"/>
                <w:numId w:val="20"/>
              </w:numPr>
              <w:spacing w:before="120" w:after="120"/>
              <w:jc w:val="both"/>
              <w:rPr>
                <w:rFonts w:cstheme="minorHAnsi"/>
              </w:rPr>
            </w:pPr>
            <w:r w:rsidRPr="006B50C6">
              <w:rPr>
                <w:rFonts w:cstheme="minorHAnsi"/>
              </w:rPr>
              <w:t xml:space="preserve">Produktvorschlag </w:t>
            </w:r>
            <w:r w:rsidR="00982B0D" w:rsidRPr="006B50C6">
              <w:rPr>
                <w:rFonts w:cstheme="minorHAnsi"/>
              </w:rPr>
              <w:t>mit beispielhafter</w:t>
            </w:r>
            <w:r w:rsidRPr="006B50C6">
              <w:rPr>
                <w:rFonts w:cstheme="minorHAnsi"/>
              </w:rPr>
              <w:t xml:space="preserve"> Prämienberechnung</w:t>
            </w:r>
          </w:p>
          <w:p w14:paraId="39F48B3F" w14:textId="0F172F07" w:rsidR="00982B0D" w:rsidRPr="006B50C6" w:rsidRDefault="00982B0D" w:rsidP="00B125C8">
            <w:pPr>
              <w:spacing w:before="120" w:after="120"/>
              <w:jc w:val="both"/>
              <w:rPr>
                <w:rFonts w:cstheme="minorHAnsi"/>
              </w:rPr>
            </w:pPr>
            <w:r w:rsidRPr="006B50C6">
              <w:rPr>
                <w:rFonts w:cstheme="minorHAnsi"/>
              </w:rPr>
              <w:t>Überfachliche Kompetenzen:</w:t>
            </w:r>
          </w:p>
          <w:p w14:paraId="558EA15A" w14:textId="4452A172" w:rsidR="004943C5" w:rsidRDefault="00D323F9" w:rsidP="00B125C8">
            <w:pPr>
              <w:pStyle w:val="Listenabsatz"/>
              <w:numPr>
                <w:ilvl w:val="0"/>
                <w:numId w:val="20"/>
              </w:numPr>
              <w:spacing w:before="120" w:after="120"/>
              <w:jc w:val="both"/>
              <w:rPr>
                <w:rFonts w:cstheme="minorHAnsi"/>
              </w:rPr>
            </w:pPr>
            <w:r w:rsidRPr="006B50C6">
              <w:rPr>
                <w:rFonts w:cstheme="minorHAnsi"/>
              </w:rPr>
              <w:t xml:space="preserve">Förderung der </w:t>
            </w:r>
            <w:r w:rsidR="00982B0D" w:rsidRPr="006B50C6">
              <w:rPr>
                <w:rFonts w:cstheme="minorHAnsi"/>
              </w:rPr>
              <w:t>Methoden</w:t>
            </w:r>
            <w:r w:rsidR="00382D9C">
              <w:rPr>
                <w:rFonts w:cstheme="minorHAnsi"/>
              </w:rPr>
              <w:t>-</w:t>
            </w:r>
            <w:r w:rsidR="00982B0D" w:rsidRPr="006B50C6">
              <w:rPr>
                <w:rFonts w:cstheme="minorHAnsi"/>
              </w:rPr>
              <w:t xml:space="preserve"> und </w:t>
            </w:r>
            <w:r w:rsidRPr="006B50C6">
              <w:rPr>
                <w:rFonts w:cstheme="minorHAnsi"/>
              </w:rPr>
              <w:t xml:space="preserve">Medienkompetenz: </w:t>
            </w:r>
          </w:p>
          <w:p w14:paraId="3D40A6F0" w14:textId="505B31B4" w:rsidR="00982B0D" w:rsidRPr="006B50C6" w:rsidRDefault="00982B0D" w:rsidP="00B125C8">
            <w:pPr>
              <w:pStyle w:val="Listenabsatz"/>
              <w:spacing w:before="120" w:after="120"/>
              <w:jc w:val="both"/>
              <w:rPr>
                <w:rFonts w:cstheme="minorHAnsi"/>
              </w:rPr>
            </w:pPr>
            <w:r w:rsidRPr="006B50C6">
              <w:rPr>
                <w:rFonts w:cstheme="minorHAnsi"/>
              </w:rPr>
              <w:t>Die</w:t>
            </w:r>
            <w:r w:rsidR="00D323F9" w:rsidRPr="006B50C6">
              <w:rPr>
                <w:rFonts w:cstheme="minorHAnsi"/>
              </w:rPr>
              <w:t xml:space="preserve"> </w:t>
            </w:r>
            <w:r w:rsidRPr="006B50C6">
              <w:rPr>
                <w:rFonts w:cstheme="minorHAnsi"/>
              </w:rPr>
              <w:t>SuS</w:t>
            </w:r>
            <w:r w:rsidR="00D323F9" w:rsidRPr="006B50C6">
              <w:rPr>
                <w:rFonts w:cstheme="minorHAnsi"/>
              </w:rPr>
              <w:t xml:space="preserve"> </w:t>
            </w:r>
            <w:r w:rsidRPr="006B50C6">
              <w:rPr>
                <w:rFonts w:cstheme="minorHAnsi"/>
              </w:rPr>
              <w:t>erst</w:t>
            </w:r>
            <w:r w:rsidR="004943C5">
              <w:rPr>
                <w:rFonts w:cstheme="minorHAnsi"/>
              </w:rPr>
              <w:t>e</w:t>
            </w:r>
            <w:r w:rsidRPr="006B50C6">
              <w:rPr>
                <w:rFonts w:cstheme="minorHAnsi"/>
              </w:rPr>
              <w:t>llen</w:t>
            </w:r>
            <w:r w:rsidR="00BC1DAD" w:rsidRPr="006B50C6">
              <w:rPr>
                <w:rFonts w:cstheme="minorHAnsi"/>
              </w:rPr>
              <w:t xml:space="preserve"> einen Entscheidungsbaum </w:t>
            </w:r>
            <w:r w:rsidR="00C37294" w:rsidRPr="006B50C6">
              <w:rPr>
                <w:rFonts w:cstheme="minorHAnsi"/>
              </w:rPr>
              <w:t>zu einem vorgegebenen Thema</w:t>
            </w:r>
            <w:r w:rsidR="00BC1DAD" w:rsidRPr="006B50C6">
              <w:rPr>
                <w:rFonts w:cstheme="minorHAnsi"/>
              </w:rPr>
              <w:t xml:space="preserve"> und </w:t>
            </w:r>
            <w:r w:rsidRPr="006B50C6">
              <w:rPr>
                <w:rFonts w:cstheme="minorHAnsi"/>
              </w:rPr>
              <w:t xml:space="preserve">bilden diesen </w:t>
            </w:r>
            <w:r w:rsidR="00BC1DAD" w:rsidRPr="006B50C6">
              <w:rPr>
                <w:rFonts w:cstheme="minorHAnsi"/>
              </w:rPr>
              <w:t xml:space="preserve">in einem geeigneten Formular-Programm </w:t>
            </w:r>
            <w:r w:rsidRPr="006B50C6">
              <w:rPr>
                <w:rFonts w:cstheme="minorHAnsi"/>
              </w:rPr>
              <w:t>ab, das die Kundenberatungen automatisch dokumentiert</w:t>
            </w:r>
            <w:r w:rsidR="00D323F9" w:rsidRPr="006B50C6">
              <w:rPr>
                <w:rFonts w:cstheme="minorHAnsi"/>
              </w:rPr>
              <w:t>.</w:t>
            </w:r>
          </w:p>
          <w:p w14:paraId="78411E8E" w14:textId="77777777" w:rsidR="004943C5" w:rsidRDefault="00982B0D" w:rsidP="00B125C8">
            <w:pPr>
              <w:pStyle w:val="Listenabsatz"/>
              <w:numPr>
                <w:ilvl w:val="0"/>
                <w:numId w:val="20"/>
              </w:numPr>
              <w:spacing w:before="120" w:after="120"/>
              <w:jc w:val="both"/>
              <w:rPr>
                <w:rFonts w:cstheme="minorHAnsi"/>
              </w:rPr>
            </w:pPr>
            <w:r w:rsidRPr="006B50C6">
              <w:rPr>
                <w:rFonts w:cstheme="minorHAnsi"/>
              </w:rPr>
              <w:t xml:space="preserve">Förderung der kommunikativen Kompetenz: </w:t>
            </w:r>
          </w:p>
          <w:p w14:paraId="3E5A4D40" w14:textId="5BD0E72A" w:rsidR="00982B0D" w:rsidRPr="006B50C6" w:rsidRDefault="00982B0D" w:rsidP="00B125C8">
            <w:pPr>
              <w:pStyle w:val="Listenabsatz"/>
              <w:spacing w:before="120" w:after="120"/>
              <w:jc w:val="both"/>
              <w:rPr>
                <w:rFonts w:cstheme="minorHAnsi"/>
              </w:rPr>
            </w:pPr>
            <w:r w:rsidRPr="006B50C6">
              <w:rPr>
                <w:rFonts w:cstheme="minorHAnsi"/>
              </w:rPr>
              <w:t>Die SuS geben sich gegenseitig Feedback über die erstellte digitale Beratungsmappe.</w:t>
            </w:r>
          </w:p>
          <w:p w14:paraId="3F0EB7FA" w14:textId="3596CF88" w:rsidR="00982B0D" w:rsidRPr="006B50C6" w:rsidRDefault="00982B0D" w:rsidP="00982B0D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</w:tbl>
    <w:p w14:paraId="565B6DED" w14:textId="77777777" w:rsidR="00D323F9" w:rsidRDefault="00D323F9" w:rsidP="00E52234">
      <w:pPr>
        <w:sectPr w:rsidR="00D323F9" w:rsidSect="00D323F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F81FF6C" w14:textId="77777777" w:rsidR="00D5405C" w:rsidRDefault="00D5405C" w:rsidP="002C11D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4A9BA451" w14:textId="14E6A62E" w:rsidR="00B761D7" w:rsidRDefault="00B761D7" w:rsidP="002C11D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2C11D7">
        <w:rPr>
          <w:rFonts w:eastAsia="Times New Roman" w:cstheme="minorHAnsi"/>
        </w:rPr>
        <w:t>Zielanalyse zur verbindlichen Einordnung in den Lernfeldunterricht</w:t>
      </w:r>
      <w:r w:rsidR="002C11D7">
        <w:rPr>
          <w:rFonts w:eastAsia="Times New Roman" w:cstheme="minorHAnsi"/>
        </w:rPr>
        <w:t>/zur Verlaufsplanung</w:t>
      </w:r>
    </w:p>
    <w:p w14:paraId="59D6848A" w14:textId="2981C223" w:rsidR="002C11D7" w:rsidRDefault="002C11D7" w:rsidP="002C11D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86"/>
        <w:gridCol w:w="3006"/>
        <w:gridCol w:w="3260"/>
        <w:gridCol w:w="3225"/>
      </w:tblGrid>
      <w:tr w:rsidR="002C11D7" w:rsidRPr="009E1BEA" w14:paraId="21648930" w14:textId="77777777" w:rsidTr="002C11D7">
        <w:tc>
          <w:tcPr>
            <w:tcW w:w="4786" w:type="dxa"/>
          </w:tcPr>
          <w:p w14:paraId="34941CF7" w14:textId="77777777" w:rsidR="002C11D7" w:rsidRPr="00A775D5" w:rsidRDefault="002C11D7" w:rsidP="00457C47">
            <w:pPr>
              <w:spacing w:before="120" w:after="120"/>
              <w:jc w:val="center"/>
              <w:rPr>
                <w:rFonts w:cstheme="minorHAnsi"/>
              </w:rPr>
            </w:pPr>
            <w:r w:rsidRPr="00A775D5">
              <w:rPr>
                <w:rFonts w:cstheme="minorHAnsi"/>
              </w:rPr>
              <w:t>Kompetenzbasierte Ziele (1:1 aus BP)</w:t>
            </w:r>
          </w:p>
        </w:tc>
        <w:tc>
          <w:tcPr>
            <w:tcW w:w="3006" w:type="dxa"/>
          </w:tcPr>
          <w:p w14:paraId="3127FCE8" w14:textId="77777777" w:rsidR="002C11D7" w:rsidRPr="00A775D5" w:rsidRDefault="002C11D7" w:rsidP="00457C47">
            <w:pPr>
              <w:spacing w:before="120" w:after="120"/>
              <w:jc w:val="center"/>
              <w:rPr>
                <w:rFonts w:cstheme="minorHAnsi"/>
              </w:rPr>
            </w:pPr>
            <w:r w:rsidRPr="00A775D5">
              <w:rPr>
                <w:rFonts w:cstheme="minorHAnsi"/>
              </w:rPr>
              <w:t>Inhalte (1:1 aus BP)</w:t>
            </w:r>
          </w:p>
        </w:tc>
        <w:tc>
          <w:tcPr>
            <w:tcW w:w="3260" w:type="dxa"/>
          </w:tcPr>
          <w:p w14:paraId="661E2D91" w14:textId="77777777" w:rsidR="002C11D7" w:rsidRPr="00A775D5" w:rsidRDefault="002C11D7" w:rsidP="00457C47">
            <w:pPr>
              <w:spacing w:before="120" w:after="120"/>
              <w:jc w:val="center"/>
              <w:rPr>
                <w:rFonts w:cstheme="minorHAnsi"/>
              </w:rPr>
            </w:pPr>
            <w:r w:rsidRPr="00A775D5">
              <w:rPr>
                <w:rFonts w:cstheme="minorHAnsi"/>
              </w:rPr>
              <w:t>Handlungsergebnis</w:t>
            </w:r>
          </w:p>
        </w:tc>
        <w:tc>
          <w:tcPr>
            <w:tcW w:w="3225" w:type="dxa"/>
          </w:tcPr>
          <w:p w14:paraId="2EC6F2FC" w14:textId="77777777" w:rsidR="002C11D7" w:rsidRPr="00A775D5" w:rsidRDefault="002C11D7" w:rsidP="00457C47">
            <w:pPr>
              <w:spacing w:before="120" w:after="120"/>
              <w:jc w:val="center"/>
              <w:rPr>
                <w:rFonts w:cstheme="minorHAnsi"/>
              </w:rPr>
            </w:pPr>
            <w:r w:rsidRPr="00A775D5">
              <w:rPr>
                <w:rFonts w:cstheme="minorHAnsi"/>
              </w:rPr>
              <w:t>Überfachliche Kompetenzen</w:t>
            </w:r>
          </w:p>
        </w:tc>
      </w:tr>
      <w:tr w:rsidR="002C11D7" w:rsidRPr="00A775D5" w14:paraId="32EF0BAF" w14:textId="77777777" w:rsidTr="002C11D7">
        <w:tc>
          <w:tcPr>
            <w:tcW w:w="4786" w:type="dxa"/>
          </w:tcPr>
          <w:p w14:paraId="4FFA2397" w14:textId="3696EBD3" w:rsidR="002C11D7" w:rsidRPr="002C11D7" w:rsidRDefault="002C11D7" w:rsidP="002C11D7">
            <w:pPr>
              <w:shd w:val="clear" w:color="auto" w:fill="FFFFFF" w:themeFill="background1"/>
            </w:pPr>
            <w:r w:rsidRPr="00A775D5">
              <w:rPr>
                <w:rFonts w:cstheme="minorHAnsi"/>
                <w:bCs/>
              </w:rPr>
              <w:t>[…]</w:t>
            </w:r>
            <w:r>
              <w:rPr>
                <w:rFonts w:cstheme="minorHAnsi"/>
                <w:bCs/>
              </w:rPr>
              <w:t xml:space="preserve"> </w:t>
            </w:r>
            <w:r w:rsidR="00EB3E1D">
              <w:t xml:space="preserve">Sie </w:t>
            </w:r>
            <w:r w:rsidRPr="002C11D7">
              <w:t>unterbreiten bedarfsgerechte Angebote […]</w:t>
            </w:r>
            <w:r w:rsidR="0066715B">
              <w:t>.</w:t>
            </w:r>
            <w:r w:rsidRPr="002C11D7">
              <w:t xml:space="preserve"> Sie erfassen die zur Risikobeurteilung erforderlichen Daten […] und berechnen Beiträge. […] Zur Beratung setzen die Schülerinnen und Schüler zielgerichtet Informations- und Kommunikationssysteme ein […]. </w:t>
            </w:r>
          </w:p>
          <w:p w14:paraId="28EFAF89" w14:textId="6FB3636C" w:rsidR="002C11D7" w:rsidRPr="00A775D5" w:rsidRDefault="002C11D7" w:rsidP="002C11D7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  <w:tc>
          <w:tcPr>
            <w:tcW w:w="3006" w:type="dxa"/>
          </w:tcPr>
          <w:p w14:paraId="0A41B511" w14:textId="77777777" w:rsidR="002C11D7" w:rsidRPr="006E4150" w:rsidRDefault="002C11D7" w:rsidP="002C11D7">
            <w:pPr>
              <w:shd w:val="clear" w:color="auto" w:fill="FFFFFF" w:themeFill="background1"/>
            </w:pPr>
            <w:r w:rsidRPr="006E4150">
              <w:t xml:space="preserve">Dreischichtenmodell </w:t>
            </w:r>
          </w:p>
          <w:p w14:paraId="15CBFF75" w14:textId="77777777" w:rsidR="002C11D7" w:rsidRPr="006E4150" w:rsidRDefault="002C11D7" w:rsidP="002C11D7">
            <w:pPr>
              <w:shd w:val="clear" w:color="auto" w:fill="FFFFFF" w:themeFill="background1"/>
            </w:pPr>
            <w:r w:rsidRPr="006E4150">
              <w:t xml:space="preserve">Private Absicherung </w:t>
            </w:r>
          </w:p>
          <w:p w14:paraId="4E13DA69" w14:textId="77777777" w:rsidR="002C11D7" w:rsidRPr="006E4150" w:rsidRDefault="002C11D7" w:rsidP="002C11D7">
            <w:pPr>
              <w:shd w:val="clear" w:color="auto" w:fill="FFFFFF" w:themeFill="background1"/>
            </w:pPr>
            <w:r w:rsidRPr="006E4150">
              <w:t xml:space="preserve">– Rentenversicherung </w:t>
            </w:r>
          </w:p>
          <w:p w14:paraId="6AAEBCBE" w14:textId="77777777" w:rsidR="002C11D7" w:rsidRPr="006E4150" w:rsidRDefault="002C11D7" w:rsidP="002C11D7">
            <w:pPr>
              <w:shd w:val="clear" w:color="auto" w:fill="FFFFFF" w:themeFill="background1"/>
            </w:pPr>
            <w:r w:rsidRPr="006E4150">
              <w:t xml:space="preserve">– Risikolebensversicherung </w:t>
            </w:r>
          </w:p>
          <w:p w14:paraId="4C8BB39E" w14:textId="753E27CB" w:rsidR="002C11D7" w:rsidRPr="006E4150" w:rsidRDefault="002C11D7" w:rsidP="002C11D7">
            <w:pPr>
              <w:shd w:val="clear" w:color="auto" w:fill="FFFFFF" w:themeFill="background1"/>
            </w:pPr>
            <w:r w:rsidRPr="006E4150">
              <w:t>– Kapitalbildende Lebensversicherung</w:t>
            </w:r>
            <w:r w:rsidR="004943C5">
              <w:t>.</w:t>
            </w:r>
            <w:r w:rsidRPr="006E4150">
              <w:t xml:space="preserve"> </w:t>
            </w:r>
          </w:p>
          <w:p w14:paraId="0E2DDDFC" w14:textId="7D2B895D" w:rsidR="002C11D7" w:rsidRPr="00A775D5" w:rsidRDefault="002C11D7" w:rsidP="002C11D7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  <w:tc>
          <w:tcPr>
            <w:tcW w:w="3260" w:type="dxa"/>
          </w:tcPr>
          <w:p w14:paraId="1DA9E48F" w14:textId="77777777" w:rsidR="002C11D7" w:rsidRPr="006E4150" w:rsidRDefault="002C11D7" w:rsidP="002C11D7">
            <w:pPr>
              <w:shd w:val="clear" w:color="auto" w:fill="FFFFFF" w:themeFill="background1"/>
            </w:pPr>
            <w:r w:rsidRPr="006E4150">
              <w:t>Die SuS verfassen eine E-Mail und vereinbaren darin einen Beratungstermin.</w:t>
            </w:r>
          </w:p>
          <w:p w14:paraId="19B1F73A" w14:textId="77777777" w:rsidR="002C11D7" w:rsidRPr="006E4150" w:rsidRDefault="002C11D7" w:rsidP="002C11D7">
            <w:pPr>
              <w:shd w:val="clear" w:color="auto" w:fill="FFFFFF" w:themeFill="background1"/>
            </w:pPr>
          </w:p>
          <w:p w14:paraId="5B66252A" w14:textId="77777777" w:rsidR="002C11D7" w:rsidRPr="006E4150" w:rsidRDefault="002C11D7" w:rsidP="002C11D7">
            <w:pPr>
              <w:shd w:val="clear" w:color="auto" w:fill="FFFFFF" w:themeFill="background1"/>
            </w:pPr>
            <w:r w:rsidRPr="006E4150">
              <w:t xml:space="preserve">Die SuS erstellen eine </w:t>
            </w:r>
            <w:r w:rsidRPr="00531AA2">
              <w:t>digitale</w:t>
            </w:r>
            <w:r w:rsidRPr="006E4150">
              <w:t xml:space="preserve"> Beratungsmappe mit folgenden Inhalten:</w:t>
            </w:r>
          </w:p>
          <w:p w14:paraId="1EB815C8" w14:textId="075C70BC" w:rsidR="009F2F8B" w:rsidRDefault="002C11D7" w:rsidP="0032395E">
            <w:pPr>
              <w:pStyle w:val="Listenabsatz"/>
              <w:numPr>
                <w:ilvl w:val="0"/>
                <w:numId w:val="24"/>
              </w:numPr>
              <w:shd w:val="clear" w:color="auto" w:fill="FFFFFF" w:themeFill="background1"/>
              <w:ind w:left="431" w:hanging="283"/>
            </w:pPr>
            <w:r w:rsidRPr="006E4150">
              <w:t xml:space="preserve">Illustration </w:t>
            </w:r>
            <w:proofErr w:type="gramStart"/>
            <w:r w:rsidRPr="006E4150">
              <w:t>des Dreischichtenmodell</w:t>
            </w:r>
            <w:proofErr w:type="gramEnd"/>
          </w:p>
          <w:p w14:paraId="6BA3A45B" w14:textId="005D8C2E" w:rsidR="005A2821" w:rsidRPr="006E4150" w:rsidRDefault="005A2821" w:rsidP="0032395E">
            <w:pPr>
              <w:pStyle w:val="Listenabsatz"/>
              <w:numPr>
                <w:ilvl w:val="0"/>
                <w:numId w:val="24"/>
              </w:numPr>
              <w:shd w:val="clear" w:color="auto" w:fill="FFFFFF" w:themeFill="background1"/>
              <w:ind w:left="431" w:hanging="283"/>
            </w:pPr>
            <w:r>
              <w:t>Skizze eines Entscheidungsbaums</w:t>
            </w:r>
          </w:p>
          <w:p w14:paraId="1262B399" w14:textId="27F5C296" w:rsidR="002C11D7" w:rsidRPr="006E4150" w:rsidRDefault="002C11D7" w:rsidP="0032395E">
            <w:pPr>
              <w:pStyle w:val="Listenabsatz"/>
              <w:numPr>
                <w:ilvl w:val="0"/>
                <w:numId w:val="24"/>
              </w:numPr>
              <w:shd w:val="clear" w:color="auto" w:fill="FFFFFF" w:themeFill="background1"/>
              <w:ind w:left="431" w:hanging="283"/>
            </w:pPr>
            <w:r w:rsidRPr="006E4150">
              <w:t>Beratungsleitfaden für die Kundenberatung LV</w:t>
            </w:r>
          </w:p>
          <w:p w14:paraId="6F90B88A" w14:textId="414EDECE" w:rsidR="002C11D7" w:rsidRPr="006E4150" w:rsidRDefault="002C11D7" w:rsidP="0032395E">
            <w:pPr>
              <w:pStyle w:val="Listenabsatz"/>
              <w:numPr>
                <w:ilvl w:val="0"/>
                <w:numId w:val="24"/>
              </w:numPr>
              <w:shd w:val="clear" w:color="auto" w:fill="FFFFFF" w:themeFill="background1"/>
              <w:ind w:left="431" w:hanging="283"/>
            </w:pPr>
            <w:r w:rsidRPr="006E4150">
              <w:t>Produktvorschlag mit beispielhafter Prämienberechnung</w:t>
            </w:r>
          </w:p>
          <w:p w14:paraId="10A9BD67" w14:textId="7402775B" w:rsidR="002C11D7" w:rsidRPr="00A775D5" w:rsidRDefault="002C11D7" w:rsidP="002C11D7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  <w:tc>
          <w:tcPr>
            <w:tcW w:w="3225" w:type="dxa"/>
          </w:tcPr>
          <w:p w14:paraId="47A7CBAF" w14:textId="77777777" w:rsidR="002C11D7" w:rsidRDefault="002C11D7" w:rsidP="002C11D7">
            <w:pPr>
              <w:shd w:val="clear" w:color="auto" w:fill="FFFFFF" w:themeFill="background1"/>
            </w:pPr>
            <w:r w:rsidRPr="006E4150">
              <w:t>Methoden</w:t>
            </w:r>
            <w:r>
              <w:t>kompetenz</w:t>
            </w:r>
          </w:p>
          <w:p w14:paraId="6487B176" w14:textId="09C656D0" w:rsidR="002C11D7" w:rsidRDefault="002C11D7" w:rsidP="002C11D7">
            <w:pPr>
              <w:shd w:val="clear" w:color="auto" w:fill="FFFFFF" w:themeFill="background1"/>
            </w:pPr>
            <w:r w:rsidRPr="006E4150">
              <w:t>Medienkompetenz</w:t>
            </w:r>
          </w:p>
          <w:p w14:paraId="3C95C4CD" w14:textId="24DC2219" w:rsidR="002C11D7" w:rsidRDefault="005A2821" w:rsidP="004943C5">
            <w:pPr>
              <w:shd w:val="clear" w:color="auto" w:fill="FFFFFF" w:themeFill="background1"/>
            </w:pPr>
            <w:r>
              <w:t>kommunikative Kompetenz</w:t>
            </w:r>
          </w:p>
          <w:p w14:paraId="6105B49E" w14:textId="1670E2B4" w:rsidR="00FE6267" w:rsidRPr="004943C5" w:rsidRDefault="00FE6267" w:rsidP="004943C5">
            <w:pPr>
              <w:shd w:val="clear" w:color="auto" w:fill="FFFFFF" w:themeFill="background1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Präsentationskompetenz</w:t>
            </w:r>
          </w:p>
        </w:tc>
      </w:tr>
    </w:tbl>
    <w:p w14:paraId="442A386B" w14:textId="192E3BAC" w:rsidR="00DF60B9" w:rsidRDefault="00DF60B9">
      <w:r>
        <w:br w:type="page"/>
      </w:r>
    </w:p>
    <w:p w14:paraId="3BA6BFC1" w14:textId="1E198018" w:rsidR="003B5783" w:rsidRDefault="003B5783" w:rsidP="00770B1B">
      <w:pPr>
        <w:jc w:val="both"/>
      </w:pPr>
    </w:p>
    <w:tbl>
      <w:tblPr>
        <w:tblStyle w:val="Tabellenraster"/>
        <w:tblpPr w:leftFromText="141" w:rightFromText="141" w:vertAnchor="text" w:horzAnchor="margin" w:tblpY="72"/>
        <w:tblW w:w="15134" w:type="dxa"/>
        <w:tblLook w:val="04A0" w:firstRow="1" w:lastRow="0" w:firstColumn="1" w:lastColumn="0" w:noHBand="0" w:noVBand="1"/>
      </w:tblPr>
      <w:tblGrid>
        <w:gridCol w:w="15134"/>
      </w:tblGrid>
      <w:tr w:rsidR="000B1C83" w:rsidRPr="00B56139" w14:paraId="531BF717" w14:textId="77777777" w:rsidTr="00FF0E0D">
        <w:tc>
          <w:tcPr>
            <w:tcW w:w="15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CCF3B56" w14:textId="0D5D8B52" w:rsidR="000B1C83" w:rsidRPr="00B56139" w:rsidRDefault="000B1C83" w:rsidP="00457C47">
            <w:pPr>
              <w:rPr>
                <w:rFonts w:cstheme="minorHAnsi"/>
                <w:b/>
              </w:rPr>
            </w:pPr>
          </w:p>
          <w:p w14:paraId="45244183" w14:textId="77777777" w:rsidR="000B1C83" w:rsidRPr="006C3606" w:rsidRDefault="000B1C83" w:rsidP="00457C47">
            <w:pPr>
              <w:ind w:right="-675"/>
              <w:rPr>
                <w:rFonts w:cstheme="minorHAnsi"/>
                <w:b/>
                <w:sz w:val="28"/>
                <w:szCs w:val="28"/>
              </w:rPr>
            </w:pPr>
            <w:r w:rsidRPr="006C3606">
              <w:rPr>
                <w:rFonts w:cstheme="minorHAnsi"/>
                <w:b/>
                <w:sz w:val="28"/>
                <w:szCs w:val="28"/>
              </w:rPr>
              <w:t>Verlaufsplanung</w:t>
            </w:r>
          </w:p>
          <w:p w14:paraId="1AF20E51" w14:textId="77777777" w:rsidR="000B1C83" w:rsidRPr="00B56139" w:rsidRDefault="000B1C83" w:rsidP="00457C47">
            <w:pPr>
              <w:jc w:val="center"/>
              <w:rPr>
                <w:rFonts w:cstheme="minorHAnsi"/>
              </w:rPr>
            </w:pPr>
          </w:p>
        </w:tc>
      </w:tr>
      <w:tr w:rsidR="000B1C83" w:rsidRPr="00B56139" w14:paraId="0D695A61" w14:textId="77777777" w:rsidTr="00FF0E0D">
        <w:tc>
          <w:tcPr>
            <w:tcW w:w="151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2E31A00" w14:textId="55EC1F89" w:rsidR="000B1C83" w:rsidRPr="00B56139" w:rsidRDefault="000B1C83" w:rsidP="00457C4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Methodisch-didaktischen Hinweise</w:t>
            </w:r>
          </w:p>
        </w:tc>
      </w:tr>
    </w:tbl>
    <w:tbl>
      <w:tblPr>
        <w:tblStyle w:val="Tabellenraster"/>
        <w:tblW w:w="15134" w:type="dxa"/>
        <w:tblLayout w:type="fixed"/>
        <w:tblLook w:val="04A0" w:firstRow="1" w:lastRow="0" w:firstColumn="1" w:lastColumn="0" w:noHBand="0" w:noVBand="1"/>
      </w:tblPr>
      <w:tblGrid>
        <w:gridCol w:w="957"/>
        <w:gridCol w:w="994"/>
        <w:gridCol w:w="2977"/>
        <w:gridCol w:w="2835"/>
        <w:gridCol w:w="2551"/>
        <w:gridCol w:w="1276"/>
        <w:gridCol w:w="1503"/>
        <w:gridCol w:w="2041"/>
      </w:tblGrid>
      <w:tr w:rsidR="000B1C83" w:rsidRPr="00DF60B9" w14:paraId="4F612197" w14:textId="77777777" w:rsidTr="00FF0E0D">
        <w:trPr>
          <w:trHeight w:val="480"/>
        </w:trPr>
        <w:tc>
          <w:tcPr>
            <w:tcW w:w="957" w:type="dxa"/>
            <w:vMerge w:val="restart"/>
            <w:tcBorders>
              <w:top w:val="single" w:sz="4" w:space="0" w:color="auto"/>
            </w:tcBorders>
          </w:tcPr>
          <w:p w14:paraId="1DBCEFC4" w14:textId="2DDF2446" w:rsidR="000B1C83" w:rsidRPr="00DF60B9" w:rsidRDefault="006648CE" w:rsidP="006648CE">
            <w:pPr>
              <w:tabs>
                <w:tab w:val="center" w:pos="370"/>
                <w:tab w:val="left" w:pos="3165"/>
              </w:tabs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ab/>
            </w:r>
            <w:r w:rsidR="000B1C83" w:rsidRPr="00DF60B9">
              <w:rPr>
                <w:rFonts w:cstheme="minorHAnsi"/>
                <w:b/>
              </w:rPr>
              <w:t>Dauer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</w:tcPr>
          <w:p w14:paraId="7446F257" w14:textId="77777777" w:rsidR="000B1C83" w:rsidRPr="00DF60B9" w:rsidRDefault="000B1C83" w:rsidP="00457C47">
            <w:pPr>
              <w:tabs>
                <w:tab w:val="left" w:pos="3165"/>
              </w:tabs>
              <w:spacing w:before="120" w:after="120"/>
              <w:jc w:val="center"/>
              <w:rPr>
                <w:rFonts w:cstheme="minorHAnsi"/>
                <w:b/>
              </w:rPr>
            </w:pPr>
            <w:r w:rsidRPr="00DF60B9">
              <w:rPr>
                <w:rFonts w:cstheme="minorHAnsi"/>
                <w:b/>
              </w:rPr>
              <w:t>Phase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60CBE006" w14:textId="77777777" w:rsidR="000B1C83" w:rsidRPr="00DF60B9" w:rsidRDefault="000B1C83" w:rsidP="00457C47">
            <w:pPr>
              <w:tabs>
                <w:tab w:val="left" w:pos="3165"/>
              </w:tabs>
              <w:spacing w:before="120" w:after="120"/>
              <w:jc w:val="center"/>
              <w:rPr>
                <w:rFonts w:cstheme="minorHAnsi"/>
                <w:b/>
              </w:rPr>
            </w:pPr>
            <w:r w:rsidRPr="00DF60B9">
              <w:rPr>
                <w:rFonts w:cstheme="minorHAnsi"/>
                <w:b/>
              </w:rPr>
              <w:t>Was wird gelernt?</w:t>
            </w:r>
          </w:p>
          <w:p w14:paraId="085E4017" w14:textId="77777777" w:rsidR="000B1C83" w:rsidRPr="00DF60B9" w:rsidRDefault="000B1C83" w:rsidP="00457C47">
            <w:pPr>
              <w:tabs>
                <w:tab w:val="left" w:pos="3165"/>
              </w:tabs>
              <w:spacing w:before="120"/>
              <w:contextualSpacing/>
              <w:rPr>
                <w:rFonts w:cstheme="minorHAnsi"/>
              </w:rPr>
            </w:pPr>
            <w:r w:rsidRPr="00DF60B9">
              <w:rPr>
                <w:rFonts w:cstheme="minorHAnsi"/>
              </w:rPr>
              <w:t>Angestrebte Kompetenzen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nil"/>
            </w:tcBorders>
          </w:tcPr>
          <w:p w14:paraId="22CD7A24" w14:textId="77777777" w:rsidR="000B1C83" w:rsidRPr="00DF60B9" w:rsidRDefault="000B1C83" w:rsidP="00457C47">
            <w:pPr>
              <w:tabs>
                <w:tab w:val="left" w:pos="3165"/>
              </w:tabs>
              <w:spacing w:before="120" w:after="120"/>
              <w:jc w:val="center"/>
              <w:rPr>
                <w:rFonts w:cstheme="minorHAnsi"/>
                <w:b/>
              </w:rPr>
            </w:pPr>
            <w:r w:rsidRPr="00DF60B9">
              <w:rPr>
                <w:rFonts w:cstheme="minorHAnsi"/>
                <w:b/>
              </w:rPr>
              <w:t>Wie wird gelernt?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3FD36B01" w14:textId="77777777" w:rsidR="000B1C83" w:rsidRPr="00DF60B9" w:rsidRDefault="000B1C83" w:rsidP="00457C47">
            <w:pPr>
              <w:tabs>
                <w:tab w:val="left" w:pos="3165"/>
              </w:tabs>
              <w:spacing w:before="120" w:after="120"/>
              <w:jc w:val="center"/>
              <w:rPr>
                <w:rFonts w:cstheme="minorHAnsi"/>
                <w:b/>
              </w:rPr>
            </w:pPr>
            <w:r w:rsidRPr="00DF60B9">
              <w:rPr>
                <w:rFonts w:cstheme="minorHAnsi"/>
                <w:b/>
              </w:rPr>
              <w:t>Medien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</w:tcBorders>
          </w:tcPr>
          <w:p w14:paraId="2CBCDA7C" w14:textId="77777777" w:rsidR="000B1C83" w:rsidRPr="00DF60B9" w:rsidRDefault="000B1C83" w:rsidP="00457C47">
            <w:pPr>
              <w:tabs>
                <w:tab w:val="left" w:pos="3165"/>
              </w:tabs>
              <w:spacing w:before="120" w:after="120"/>
              <w:jc w:val="center"/>
              <w:rPr>
                <w:rFonts w:cstheme="minorHAnsi"/>
                <w:b/>
              </w:rPr>
            </w:pPr>
            <w:r w:rsidRPr="00DF60B9">
              <w:rPr>
                <w:rFonts w:cstheme="minorHAnsi"/>
                <w:b/>
              </w:rPr>
              <w:t>Material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</w:tcBorders>
          </w:tcPr>
          <w:p w14:paraId="641687B5" w14:textId="77777777" w:rsidR="000B1C83" w:rsidRPr="00DF60B9" w:rsidRDefault="000B1C83" w:rsidP="00457C47">
            <w:pPr>
              <w:tabs>
                <w:tab w:val="left" w:pos="3165"/>
              </w:tabs>
              <w:spacing w:before="120" w:after="120"/>
              <w:jc w:val="center"/>
              <w:rPr>
                <w:rFonts w:cstheme="minorHAnsi"/>
                <w:b/>
              </w:rPr>
            </w:pPr>
            <w:r w:rsidRPr="00DF60B9">
              <w:rPr>
                <w:rFonts w:cstheme="minorHAnsi"/>
                <w:b/>
              </w:rPr>
              <w:t>Kooperation, Hinweise, Erläuterungen</w:t>
            </w:r>
          </w:p>
        </w:tc>
      </w:tr>
      <w:tr w:rsidR="000B1C83" w:rsidRPr="00DF60B9" w14:paraId="3D05EEE1" w14:textId="77777777" w:rsidTr="00FF0E0D">
        <w:trPr>
          <w:trHeight w:val="276"/>
        </w:trPr>
        <w:tc>
          <w:tcPr>
            <w:tcW w:w="957" w:type="dxa"/>
            <w:vMerge/>
          </w:tcPr>
          <w:p w14:paraId="5C527AD7" w14:textId="77777777" w:rsidR="000B1C83" w:rsidRPr="00DF60B9" w:rsidRDefault="000B1C83" w:rsidP="00457C47">
            <w:pPr>
              <w:tabs>
                <w:tab w:val="left" w:pos="3165"/>
              </w:tabs>
              <w:spacing w:before="120"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633F73E7" w14:textId="77777777" w:rsidR="000B1C83" w:rsidRPr="00DF60B9" w:rsidRDefault="000B1C83" w:rsidP="00457C47">
            <w:pPr>
              <w:tabs>
                <w:tab w:val="left" w:pos="3165"/>
              </w:tabs>
              <w:spacing w:before="120"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144E510B" w14:textId="77777777" w:rsidR="000B1C83" w:rsidRPr="00DF60B9" w:rsidRDefault="000B1C83" w:rsidP="00457C47">
            <w:pPr>
              <w:tabs>
                <w:tab w:val="left" w:pos="3165"/>
              </w:tabs>
              <w:spacing w:before="120"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</w:tcPr>
          <w:p w14:paraId="1B87CA98" w14:textId="77777777" w:rsidR="000B1C83" w:rsidRPr="00DF60B9" w:rsidRDefault="000B1C83" w:rsidP="00457C47">
            <w:pPr>
              <w:tabs>
                <w:tab w:val="left" w:pos="3165"/>
              </w:tabs>
              <w:spacing w:before="120" w:after="120"/>
              <w:ind w:right="-269"/>
              <w:rPr>
                <w:rFonts w:cstheme="minorHAnsi"/>
              </w:rPr>
            </w:pPr>
            <w:r w:rsidRPr="00DF60B9">
              <w:rPr>
                <w:rFonts w:cstheme="minorHAnsi"/>
              </w:rPr>
              <w:t>Handeln der Lehrkraft</w:t>
            </w:r>
          </w:p>
        </w:tc>
        <w:tc>
          <w:tcPr>
            <w:tcW w:w="2551" w:type="dxa"/>
            <w:tcBorders>
              <w:top w:val="nil"/>
              <w:left w:val="nil"/>
            </w:tcBorders>
          </w:tcPr>
          <w:p w14:paraId="4373FA84" w14:textId="78952947" w:rsidR="000B1C83" w:rsidRPr="00DF60B9" w:rsidRDefault="000B1C83" w:rsidP="00457C47">
            <w:pPr>
              <w:tabs>
                <w:tab w:val="left" w:pos="3165"/>
              </w:tabs>
              <w:spacing w:before="120" w:after="120"/>
              <w:rPr>
                <w:rFonts w:cstheme="minorHAnsi"/>
              </w:rPr>
            </w:pPr>
            <w:r w:rsidRPr="00DF60B9">
              <w:rPr>
                <w:rFonts w:cstheme="minorHAnsi"/>
              </w:rPr>
              <w:t>Handeln der SuS</w:t>
            </w:r>
          </w:p>
        </w:tc>
        <w:tc>
          <w:tcPr>
            <w:tcW w:w="1276" w:type="dxa"/>
            <w:vMerge/>
          </w:tcPr>
          <w:p w14:paraId="535E76DD" w14:textId="77777777" w:rsidR="000B1C83" w:rsidRPr="00DF60B9" w:rsidRDefault="000B1C83" w:rsidP="00457C47">
            <w:pPr>
              <w:tabs>
                <w:tab w:val="left" w:pos="3165"/>
              </w:tabs>
              <w:spacing w:before="120"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503" w:type="dxa"/>
            <w:vMerge/>
          </w:tcPr>
          <w:p w14:paraId="6A02DF1D" w14:textId="77777777" w:rsidR="000B1C83" w:rsidRPr="00DF60B9" w:rsidRDefault="000B1C83" w:rsidP="00457C47">
            <w:pPr>
              <w:tabs>
                <w:tab w:val="left" w:pos="3165"/>
              </w:tabs>
              <w:spacing w:before="120"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2041" w:type="dxa"/>
            <w:vMerge/>
          </w:tcPr>
          <w:p w14:paraId="0B364BC8" w14:textId="77777777" w:rsidR="000B1C83" w:rsidRPr="00DF60B9" w:rsidRDefault="000B1C83" w:rsidP="00457C47">
            <w:pPr>
              <w:tabs>
                <w:tab w:val="left" w:pos="3165"/>
              </w:tabs>
              <w:spacing w:before="120" w:after="120"/>
              <w:jc w:val="center"/>
              <w:rPr>
                <w:rFonts w:cstheme="minorHAnsi"/>
                <w:b/>
              </w:rPr>
            </w:pPr>
          </w:p>
        </w:tc>
      </w:tr>
      <w:tr w:rsidR="00DF60B9" w:rsidRPr="006648CE" w14:paraId="38C372DF" w14:textId="77777777" w:rsidTr="00FD3A71">
        <w:trPr>
          <w:trHeight w:val="276"/>
        </w:trPr>
        <w:tc>
          <w:tcPr>
            <w:tcW w:w="957" w:type="dxa"/>
            <w:tcBorders>
              <w:bottom w:val="single" w:sz="4" w:space="0" w:color="auto"/>
            </w:tcBorders>
          </w:tcPr>
          <w:p w14:paraId="69F333A3" w14:textId="6EEF0132" w:rsidR="00DF60B9" w:rsidRPr="00AB412C" w:rsidRDefault="00DF60B9" w:rsidP="006648CE">
            <w:pPr>
              <w:jc w:val="both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5</w:t>
            </w:r>
          </w:p>
        </w:tc>
        <w:tc>
          <w:tcPr>
            <w:tcW w:w="994" w:type="dxa"/>
            <w:tcBorders>
              <w:top w:val="nil"/>
            </w:tcBorders>
          </w:tcPr>
          <w:p w14:paraId="3210E522" w14:textId="51B253F0" w:rsidR="00DF60B9" w:rsidRPr="00AB412C" w:rsidRDefault="00DF60B9" w:rsidP="006648CE">
            <w:pPr>
              <w:rPr>
                <w:rFonts w:cstheme="minorHAnsi"/>
                <w:b/>
                <w:sz w:val="24"/>
                <w:szCs w:val="24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E</w:t>
            </w:r>
          </w:p>
        </w:tc>
        <w:tc>
          <w:tcPr>
            <w:tcW w:w="2977" w:type="dxa"/>
            <w:tcBorders>
              <w:top w:val="nil"/>
            </w:tcBorders>
          </w:tcPr>
          <w:p w14:paraId="075DE010" w14:textId="77777777" w:rsidR="00C94FD3" w:rsidRDefault="00DF60B9" w:rsidP="00335DDF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Lernkompetenz: Lernbereitschaft, Flexibilität, Fähigkeit sich auf neue, unbekannte Situationen einzustellen, selbstständig</w:t>
            </w:r>
            <w:r w:rsidR="00B56BE4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es Erarbeiten von Informationen</w:t>
            </w:r>
          </w:p>
          <w:p w14:paraId="4D3318ED" w14:textId="5D7D06EC" w:rsidR="00DF60B9" w:rsidRPr="00AB412C" w:rsidRDefault="00DF60B9" w:rsidP="00335DDF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Medienkompetenz</w:t>
            </w:r>
            <w:r w:rsidR="00B56BE4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: </w:t>
            </w:r>
            <w:r w:rsidR="00C94FD3">
              <w:rPr>
                <w:rFonts w:eastAsia="Times New Roman" w:cstheme="minorHAnsi"/>
                <w:sz w:val="24"/>
                <w:szCs w:val="24"/>
                <w:lang w:eastAsia="de-DE"/>
              </w:rPr>
              <w:t>s</w:t>
            </w: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achgerechter Umgang mit dem </w:t>
            </w:r>
            <w:r w:rsidR="00335DDF">
              <w:rPr>
                <w:rFonts w:eastAsia="Times New Roman" w:cstheme="minorHAnsi"/>
                <w:sz w:val="24"/>
                <w:szCs w:val="24"/>
                <w:lang w:eastAsia="de-DE"/>
              </w:rPr>
              <w:t>E-Mail-P</w:t>
            </w: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rogramm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1231" w14:textId="52B90674" w:rsidR="00DF60B9" w:rsidRPr="00AB412C" w:rsidRDefault="00DF60B9" w:rsidP="00E70195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Konfrontation der </w:t>
            </w:r>
            <w:r w:rsidR="00B56BE4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SuS mit</w:t>
            </w:r>
            <w:r w:rsidR="00B808F0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der Situation</w:t>
            </w:r>
            <w:r w:rsidR="00E70195">
              <w:rPr>
                <w:rFonts w:eastAsia="Times New Roman" w:cstheme="minorHAnsi"/>
                <w:sz w:val="24"/>
                <w:szCs w:val="24"/>
                <w:lang w:eastAsia="de-DE"/>
              </w:rPr>
              <w:t>, Versendung der</w:t>
            </w: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r w:rsidR="00335DDF">
              <w:rPr>
                <w:rFonts w:eastAsia="Times New Roman" w:cstheme="minorHAnsi"/>
                <w:sz w:val="24"/>
                <w:szCs w:val="24"/>
                <w:lang w:eastAsia="de-DE"/>
              </w:rPr>
              <w:t>E-</w:t>
            </w: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Mail </w:t>
            </w:r>
            <w:r w:rsidR="005A2821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des Abteilungsleiters </w:t>
            </w: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in das Postfach der </w:t>
            </w:r>
            <w:r w:rsidR="00092CAE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SuS</w:t>
            </w:r>
            <w:r w:rsidR="00B808F0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, </w:t>
            </w:r>
            <w:r w:rsidR="00E70195">
              <w:rPr>
                <w:rFonts w:eastAsia="Times New Roman" w:cstheme="minorHAnsi"/>
                <w:sz w:val="24"/>
                <w:szCs w:val="24"/>
                <w:lang w:eastAsia="de-DE"/>
              </w:rPr>
              <w:t>Bekanntgabe des Themas und Ausgabe der</w:t>
            </w: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weiteren Materialien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</w:tcBorders>
          </w:tcPr>
          <w:p w14:paraId="66D6B053" w14:textId="7886D525" w:rsidR="00DF60B9" w:rsidRPr="00AB412C" w:rsidRDefault="00335DDF" w:rsidP="006648C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Lesen der</w:t>
            </w:r>
            <w:r w:rsidR="00DF60B9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Ausgangssituation und </w:t>
            </w:r>
            <w:r w:rsidR="005A2821">
              <w:rPr>
                <w:rFonts w:eastAsia="Times New Roman" w:cstheme="minorHAnsi"/>
                <w:sz w:val="24"/>
                <w:szCs w:val="24"/>
                <w:lang w:eastAsia="de-DE"/>
              </w:rPr>
              <w:t>der</w:t>
            </w:r>
            <w:r w:rsidR="00DF60B9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E-Mail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CFA412" w14:textId="0017E4BA" w:rsidR="00FF0E0D" w:rsidRPr="00AB412C" w:rsidRDefault="00092CAE" w:rsidP="006648C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TT</w:t>
            </w:r>
            <w:r w:rsidR="00DF60B9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</w:p>
          <w:p w14:paraId="553747C7" w14:textId="3F3866E1" w:rsidR="00DF60B9" w:rsidRPr="00AB412C" w:rsidRDefault="00DF60B9" w:rsidP="006648C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Internet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060DB23C" w14:textId="77777777" w:rsidR="00457C47" w:rsidRDefault="00DF60B9" w:rsidP="006648C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AB, </w:t>
            </w:r>
          </w:p>
          <w:p w14:paraId="560D4291" w14:textId="77777777" w:rsidR="00457C47" w:rsidRDefault="00457C47" w:rsidP="006648C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HuL,</w:t>
            </w:r>
          </w:p>
          <w:p w14:paraId="44C97F26" w14:textId="250FA135" w:rsidR="00DF60B9" w:rsidRPr="00AB412C" w:rsidRDefault="00335DDF" w:rsidP="006648C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E-</w:t>
            </w:r>
            <w:r w:rsidR="00DF60B9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Mail 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011FB731" w14:textId="5FA242F1" w:rsidR="00DF60B9" w:rsidRPr="00AB412C" w:rsidRDefault="00DF60B9" w:rsidP="006648C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5</w:t>
            </w:r>
          </w:p>
        </w:tc>
      </w:tr>
      <w:tr w:rsidR="00DF60B9" w:rsidRPr="00FF0E0D" w14:paraId="0A1FB9AD" w14:textId="77777777" w:rsidTr="00FD3A71">
        <w:trPr>
          <w:trHeight w:val="276"/>
        </w:trPr>
        <w:tc>
          <w:tcPr>
            <w:tcW w:w="957" w:type="dxa"/>
            <w:tcBorders>
              <w:bottom w:val="single" w:sz="4" w:space="0" w:color="auto"/>
            </w:tcBorders>
          </w:tcPr>
          <w:p w14:paraId="43A6FB09" w14:textId="559E5B71" w:rsidR="00DF60B9" w:rsidRPr="00AB412C" w:rsidRDefault="00DF60B9" w:rsidP="006648CE">
            <w:pPr>
              <w:jc w:val="both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10 </w:t>
            </w:r>
          </w:p>
        </w:tc>
        <w:tc>
          <w:tcPr>
            <w:tcW w:w="994" w:type="dxa"/>
            <w:tcBorders>
              <w:top w:val="nil"/>
            </w:tcBorders>
          </w:tcPr>
          <w:p w14:paraId="77F967CD" w14:textId="108EA143" w:rsidR="00DF60B9" w:rsidRPr="00AB412C" w:rsidRDefault="00DF60B9" w:rsidP="006648C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ERA</w:t>
            </w:r>
          </w:p>
        </w:tc>
        <w:tc>
          <w:tcPr>
            <w:tcW w:w="2977" w:type="dxa"/>
            <w:tcBorders>
              <w:top w:val="nil"/>
            </w:tcBorders>
          </w:tcPr>
          <w:p w14:paraId="37FA4223" w14:textId="49FE438D" w:rsidR="00C94FD3" w:rsidRDefault="002F1AA1" w:rsidP="00457C4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Methoden</w:t>
            </w:r>
            <w:r w:rsidRPr="00457C47">
              <w:rPr>
                <w:rFonts w:eastAsia="Times New Roman" w:cstheme="minorHAnsi"/>
                <w:sz w:val="24"/>
                <w:szCs w:val="24"/>
                <w:lang w:eastAsia="de-DE"/>
              </w:rPr>
              <w:t>kompetenz</w:t>
            </w:r>
            <w:r w:rsidR="00DF60B9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: Informationen nach Kriterien aufbereiten und darstellen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,</w:t>
            </w: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Normen beachten</w:t>
            </w:r>
            <w:r w:rsidR="00DF60B9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, </w:t>
            </w:r>
          </w:p>
          <w:p w14:paraId="79D6CE3F" w14:textId="7CEB3263" w:rsidR="00C94FD3" w:rsidRDefault="00C94FD3" w:rsidP="00457C4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Ergebnisse für eine Präsentation aufbereiten</w:t>
            </w:r>
          </w:p>
          <w:p w14:paraId="36101404" w14:textId="69DE6A22" w:rsidR="00DF60B9" w:rsidRPr="00AB412C" w:rsidRDefault="00DF60B9" w:rsidP="00457C47">
            <w:pPr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  <w:r w:rsidRPr="00457C47">
              <w:rPr>
                <w:rFonts w:eastAsia="Times New Roman" w:cstheme="minorHAnsi"/>
                <w:sz w:val="24"/>
                <w:szCs w:val="24"/>
                <w:lang w:eastAsia="de-DE"/>
              </w:rPr>
              <w:t>Fachkompetenz</w:t>
            </w: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:, </w:t>
            </w:r>
            <w:r w:rsidR="002F1AA1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Fachsprache anwenden,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B0B3" w14:textId="149A7C36" w:rsidR="00DF60B9" w:rsidRPr="00AB412C" w:rsidRDefault="00E70195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Moderation und</w:t>
            </w:r>
            <w:r w:rsidR="00DF60B9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Hilfestellung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</w:tcBorders>
          </w:tcPr>
          <w:p w14:paraId="548A4483" w14:textId="6CE4327A" w:rsidR="00D879E1" w:rsidRDefault="00D879E1" w:rsidP="00335DDF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Planung des Vorgehens und Entscheidung für ein Vorgehen</w:t>
            </w:r>
          </w:p>
          <w:p w14:paraId="2A73954D" w14:textId="059BDFA3" w:rsidR="00DF60B9" w:rsidRPr="00AB412C" w:rsidRDefault="00335DDF" w:rsidP="00335DDF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Bearbeitung des </w:t>
            </w:r>
            <w:r w:rsidR="00C94FD3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ersten Teils des 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Arbeitsauftrags </w:t>
            </w:r>
            <w:r w:rsidR="00C94FD3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zur E-Mail 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selbstständig und in EA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F336F62" w14:textId="601DCDB8" w:rsidR="00DF60B9" w:rsidRPr="00AB412C" w:rsidRDefault="00DF60B9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TT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78A1E69C" w14:textId="77777777" w:rsidR="00457C47" w:rsidRDefault="00457C47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AB,</w:t>
            </w:r>
          </w:p>
          <w:p w14:paraId="2EE314F0" w14:textId="77777777" w:rsidR="00457C47" w:rsidRDefault="00DF60B9" w:rsidP="00457C4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HuL,</w:t>
            </w:r>
          </w:p>
          <w:p w14:paraId="6344D638" w14:textId="49025C7A" w:rsidR="00DF60B9" w:rsidRPr="00AB412C" w:rsidRDefault="00335DDF" w:rsidP="00457C4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E-</w:t>
            </w:r>
            <w:r w:rsidR="00DF60B9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Mail 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62DB1774" w14:textId="3E45B043" w:rsidR="00DF60B9" w:rsidRPr="00AB412C" w:rsidRDefault="00DF60B9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Hinweise an SuS zur Formulierung von </w:t>
            </w:r>
            <w:r w:rsidR="00335DDF">
              <w:rPr>
                <w:rFonts w:eastAsia="Times New Roman" w:cstheme="minorHAnsi"/>
                <w:sz w:val="24"/>
                <w:szCs w:val="24"/>
                <w:lang w:eastAsia="de-DE"/>
              </w:rPr>
              <w:t>E-</w:t>
            </w: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Mails und zum Thema Fehler </w:t>
            </w:r>
            <w:r w:rsidR="008372BF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–</w:t>
            </w: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Rechtschreibprüfung</w:t>
            </w:r>
          </w:p>
        </w:tc>
      </w:tr>
      <w:tr w:rsidR="00DF60B9" w:rsidRPr="00FF0E0D" w14:paraId="2065386E" w14:textId="77777777" w:rsidTr="00FD3A71">
        <w:trPr>
          <w:trHeight w:val="276"/>
        </w:trPr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69D7EE61" w14:textId="77777777" w:rsidR="00DF60B9" w:rsidRDefault="00DF60B9" w:rsidP="00457C4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5</w:t>
            </w:r>
          </w:p>
          <w:p w14:paraId="1E30AC34" w14:textId="77777777" w:rsidR="00FD3A71" w:rsidRDefault="00FD3A71" w:rsidP="00457C4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76F77157" w14:textId="77777777" w:rsidR="00FD3A71" w:rsidRDefault="00FD3A71" w:rsidP="00457C4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33059F0E" w14:textId="77777777" w:rsidR="00FD3A71" w:rsidRDefault="00FD3A71" w:rsidP="00457C4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7A1B6786" w14:textId="77777777" w:rsidR="00FD3A71" w:rsidRDefault="00FD3A71" w:rsidP="00457C4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4FC8B4BB" w14:textId="77777777" w:rsidR="00FD3A71" w:rsidRDefault="00FD3A71" w:rsidP="00457C4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7B43AF1C" w14:textId="64055F7D" w:rsidR="00FD3A71" w:rsidRDefault="00FD3A71" w:rsidP="00457C4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3D2D30E7" w14:textId="77777777" w:rsidR="00FD3A71" w:rsidRDefault="00FD3A71" w:rsidP="00457C4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5D635630" w14:textId="6AAEA4D7" w:rsidR="00FD3A71" w:rsidRPr="00AB412C" w:rsidRDefault="00FD3A71" w:rsidP="00457C4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994" w:type="dxa"/>
            <w:tcBorders>
              <w:top w:val="nil"/>
              <w:bottom w:val="single" w:sz="4" w:space="0" w:color="auto"/>
            </w:tcBorders>
          </w:tcPr>
          <w:p w14:paraId="3A85385C" w14:textId="77777777" w:rsidR="00DF60B9" w:rsidRDefault="00FF0E0D" w:rsidP="006648C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lastRenderedPageBreak/>
              <w:t>K</w:t>
            </w:r>
          </w:p>
          <w:p w14:paraId="7DE3FFA1" w14:textId="77777777" w:rsidR="00FD3A71" w:rsidRDefault="00FD3A71" w:rsidP="006648C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63FE0DD3" w14:textId="77777777" w:rsidR="00FD3A71" w:rsidRDefault="00FD3A71" w:rsidP="006648C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5D642FB0" w14:textId="77777777" w:rsidR="00FD3A71" w:rsidRDefault="00FD3A71" w:rsidP="006648C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290DBF81" w14:textId="77777777" w:rsidR="00FD3A71" w:rsidRDefault="00FD3A71" w:rsidP="006648C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1F9FD662" w14:textId="77777777" w:rsidR="00FD3A71" w:rsidRDefault="00FD3A71" w:rsidP="006648C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24846E6E" w14:textId="77777777" w:rsidR="00FD3A71" w:rsidRDefault="00FD3A71" w:rsidP="006648C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5196752C" w14:textId="77777777" w:rsidR="00FD3A71" w:rsidRDefault="00FD3A71" w:rsidP="006648C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46EE5544" w14:textId="53E06EBE" w:rsidR="00FD3A71" w:rsidRPr="00AB412C" w:rsidRDefault="00FD3A71" w:rsidP="006648C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2ACA6C0D" w14:textId="47DF36A6" w:rsidR="00DF60B9" w:rsidRDefault="00DF60B9" w:rsidP="00457C4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457C47">
              <w:rPr>
                <w:rFonts w:eastAsia="Times New Roman" w:cstheme="minorHAnsi"/>
                <w:sz w:val="24"/>
                <w:szCs w:val="24"/>
                <w:lang w:eastAsia="de-DE"/>
              </w:rPr>
              <w:lastRenderedPageBreak/>
              <w:t>Anbahnung der Medienkompetenz</w:t>
            </w:r>
            <w:r w:rsidR="008372BF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: Ergebnisse präsentieren</w:t>
            </w:r>
          </w:p>
          <w:p w14:paraId="4049E5C6" w14:textId="6D2B6AA7" w:rsidR="002F1AA1" w:rsidRPr="00AB412C" w:rsidRDefault="00841068" w:rsidP="00457C47">
            <w:pPr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  <w:t>Kommunikative</w:t>
            </w:r>
            <w:r w:rsidR="002F1AA1"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  <w:t xml:space="preserve"> Kompetenz: wertschätzendes Feedback geben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C50F" w14:textId="77777777" w:rsidR="00DF60B9" w:rsidRDefault="00E70195" w:rsidP="00E70195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Exemplarisch Ergebnissicherung</w:t>
            </w:r>
          </w:p>
          <w:p w14:paraId="35C8BF3F" w14:textId="77777777" w:rsidR="00FD3A71" w:rsidRDefault="00FD3A71" w:rsidP="00E70195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32E6FE58" w14:textId="77777777" w:rsidR="00FD3A71" w:rsidRDefault="00FD3A71" w:rsidP="00E70195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547B82A1" w14:textId="77777777" w:rsidR="00FD3A71" w:rsidRDefault="00FD3A71" w:rsidP="00E70195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766F0DFF" w14:textId="77777777" w:rsidR="00FD3A71" w:rsidRDefault="00FD3A71" w:rsidP="00E70195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40AA7E7A" w14:textId="77777777" w:rsidR="00FD3A71" w:rsidRDefault="00FD3A71" w:rsidP="00E70195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105AC6BF" w14:textId="77777777" w:rsidR="00FD3A71" w:rsidRDefault="00FD3A71" w:rsidP="00E70195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6E00AF20" w14:textId="2EE1327E" w:rsidR="00FD3A71" w:rsidRPr="00AB412C" w:rsidRDefault="00FD3A71" w:rsidP="00E70195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7891FA6" w14:textId="08718190" w:rsidR="00DF60B9" w:rsidRDefault="00335DDF" w:rsidP="00335DDF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lastRenderedPageBreak/>
              <w:t>Präsentation der</w:t>
            </w:r>
            <w:r w:rsidR="00DF60B9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Antwort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-E-Mail</w:t>
            </w:r>
            <w:r w:rsidR="00DF60B9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, </w:t>
            </w:r>
            <w:r w:rsidR="00B808F0">
              <w:rPr>
                <w:rFonts w:eastAsia="Times New Roman" w:cstheme="minorHAnsi"/>
                <w:sz w:val="24"/>
                <w:szCs w:val="24"/>
                <w:lang w:eastAsia="de-DE"/>
              </w:rPr>
              <w:t>Vergleich</w:t>
            </w:r>
            <w:r w:rsidR="00DF60B9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r w:rsidR="00B808F0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der Ergebnisse </w:t>
            </w:r>
            <w:r w:rsidR="00DF60B9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und ggf. Verbesserungsvorschläge</w:t>
            </w:r>
          </w:p>
          <w:p w14:paraId="266E206B" w14:textId="77777777" w:rsidR="009F2F8B" w:rsidRDefault="009F2F8B" w:rsidP="00335DDF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SuS beurteilen ihre Ergebnisse gegenseitig</w:t>
            </w:r>
          </w:p>
          <w:p w14:paraId="2B4B426E" w14:textId="6DA3E824" w:rsidR="00FD3A71" w:rsidRPr="00AB412C" w:rsidRDefault="00FD3A71" w:rsidP="00335DDF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3EBBA1" w14:textId="77777777" w:rsidR="00092CAE" w:rsidRPr="00AB412C" w:rsidRDefault="00DF60B9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lastRenderedPageBreak/>
              <w:t>T</w:t>
            </w:r>
            <w:r w:rsidR="00092CAE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T</w:t>
            </w:r>
          </w:p>
          <w:p w14:paraId="30885331" w14:textId="77777777" w:rsidR="00DF60B9" w:rsidRDefault="00092CAE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B</w:t>
            </w:r>
            <w:r w:rsidR="00DF60B9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</w:p>
          <w:p w14:paraId="1C3152DA" w14:textId="77777777" w:rsidR="00FD3A71" w:rsidRDefault="00FD3A71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7071A4CF" w14:textId="77777777" w:rsidR="00FD3A71" w:rsidRDefault="00FD3A71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0D511FBD" w14:textId="77777777" w:rsidR="00FD3A71" w:rsidRDefault="00FD3A71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0A20ED80" w14:textId="77777777" w:rsidR="00FD3A71" w:rsidRDefault="00FD3A71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4983FD86" w14:textId="77777777" w:rsidR="00FD3A71" w:rsidRDefault="00FD3A71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2E01717E" w14:textId="77777777" w:rsidR="00FD3A71" w:rsidRDefault="00FD3A71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01404DB5" w14:textId="36CB3D75" w:rsidR="00FD3A71" w:rsidRPr="00AB412C" w:rsidRDefault="00FD3A71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2AAE38B1" w14:textId="77777777" w:rsidR="00DF60B9" w:rsidRDefault="00DF60B9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lastRenderedPageBreak/>
              <w:t> </w:t>
            </w:r>
          </w:p>
          <w:p w14:paraId="36E53B3D" w14:textId="77777777" w:rsidR="00FD3A71" w:rsidRDefault="00FD3A71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10F7EE4C" w14:textId="77777777" w:rsidR="00FD3A71" w:rsidRDefault="00FD3A71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759496EB" w14:textId="77777777" w:rsidR="00FD3A71" w:rsidRDefault="00FD3A71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13638CB4" w14:textId="77777777" w:rsidR="00FD3A71" w:rsidRDefault="00FD3A71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07A19E74" w14:textId="77777777" w:rsidR="00FD3A71" w:rsidRDefault="00FD3A71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1E4AE79B" w14:textId="77777777" w:rsidR="00FD3A71" w:rsidRDefault="00FD3A71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3E4CBFD3" w14:textId="77777777" w:rsidR="00FD3A71" w:rsidRDefault="00FD3A71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1AF1C0C5" w14:textId="2167DD24" w:rsidR="00FD3A71" w:rsidRPr="00AB412C" w:rsidRDefault="00FD3A71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14:paraId="477CF8E5" w14:textId="4CEE50F0" w:rsidR="00DF60B9" w:rsidRPr="00AB412C" w:rsidRDefault="00870C28" w:rsidP="00FD3A71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lastRenderedPageBreak/>
              <w:t>B</w:t>
            </w:r>
            <w:r w:rsidR="00DF60B9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esonderes Augenmerk ist hier auf die At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mosphäre beim Feedback zu legen, </w:t>
            </w:r>
            <w:r w:rsidR="00DF60B9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Wertschätzung und Respekt sowie ein </w:t>
            </w:r>
            <w:r w:rsidR="00FD3A71">
              <w:rPr>
                <w:rFonts w:eastAsia="Times New Roman" w:cstheme="minorHAnsi"/>
                <w:sz w:val="24"/>
                <w:szCs w:val="24"/>
                <w:lang w:eastAsia="de-DE"/>
              </w:rPr>
              <w:lastRenderedPageBreak/>
              <w:t xml:space="preserve">vertrauensvoller </w:t>
            </w:r>
            <w:r w:rsidR="00DF60B9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Umgangston</w:t>
            </w:r>
          </w:p>
        </w:tc>
      </w:tr>
      <w:tr w:rsidR="00DF60B9" w:rsidRPr="00FF0E0D" w14:paraId="66C93B16" w14:textId="77777777" w:rsidTr="00FD3A71">
        <w:trPr>
          <w:trHeight w:val="276"/>
        </w:trPr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7168D344" w14:textId="278899E7" w:rsidR="00DF60B9" w:rsidRPr="00AB412C" w:rsidRDefault="00DF60B9" w:rsidP="00457C4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lastRenderedPageBreak/>
              <w:t>60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5D7DCA1E" w14:textId="7007A29A" w:rsidR="00DF60B9" w:rsidRPr="00AB412C" w:rsidRDefault="00DF60B9" w:rsidP="006648C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ERA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DBFC8D3" w14:textId="09C656D0" w:rsidR="00DF60B9" w:rsidRPr="00AB412C" w:rsidRDefault="00DF60B9" w:rsidP="00514F21">
            <w:pPr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  <w:r w:rsidRPr="00457C47">
              <w:rPr>
                <w:rFonts w:eastAsia="Times New Roman" w:cstheme="minorHAnsi"/>
                <w:sz w:val="24"/>
                <w:szCs w:val="24"/>
                <w:lang w:eastAsia="de-DE"/>
              </w:rPr>
              <w:t>Methodenkompetenz</w:t>
            </w: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: Problemstellungen erkennen, selbstständig planen und durchführen, </w:t>
            </w:r>
            <w:r w:rsidR="00774850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Informationen im Internet recherchieren und strukturieren, </w:t>
            </w: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Lösungsstrategien entwickeln, Abhängigkeiten finden, Erstellung eines Entscheidungsbaumes, </w:t>
            </w:r>
            <w:r w:rsidRPr="00457C47">
              <w:rPr>
                <w:rFonts w:eastAsia="Times New Roman" w:cstheme="minorHAnsi"/>
                <w:sz w:val="24"/>
                <w:szCs w:val="24"/>
                <w:lang w:eastAsia="de-DE"/>
              </w:rPr>
              <w:t>Medienkompetenz</w:t>
            </w: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: SmartArt</w:t>
            </w:r>
            <w:r w:rsidR="00774850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1E06" w14:textId="1A36BF20" w:rsidR="00DF60B9" w:rsidRPr="00AB412C" w:rsidRDefault="00DF60B9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Hilfestellung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D7495E" w14:textId="77777777" w:rsidR="00D879E1" w:rsidRDefault="00D879E1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Planung des weiteren Vorgehens </w:t>
            </w:r>
          </w:p>
          <w:p w14:paraId="79885675" w14:textId="1F891056" w:rsidR="00BC7C0A" w:rsidRDefault="00BC7C0A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Entscheidung für Form und Inhalt der Dokumente</w:t>
            </w:r>
          </w:p>
          <w:p w14:paraId="5F12FC77" w14:textId="6E4F76AA" w:rsidR="002F1AA1" w:rsidRDefault="00DF60B9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Zusammenstellung einer Beratungsmappe mit den geforderten Inhalten in GA: </w:t>
            </w:r>
          </w:p>
          <w:p w14:paraId="5DF477B6" w14:textId="4C4B11D2" w:rsidR="00DF60B9" w:rsidRPr="00AB412C" w:rsidRDefault="002F1AA1" w:rsidP="002F1AA1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Darstellung eines </w:t>
            </w:r>
            <w:r w:rsidR="00DF60B9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Modells (Dreischichtenmodell), 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Skizzierung von Inhalten - </w:t>
            </w:r>
            <w:r w:rsidR="00DF60B9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Erstellung eines Entscheidungsbaumes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3CB111F" w14:textId="77777777" w:rsidR="00092CAE" w:rsidRPr="00AB412C" w:rsidRDefault="00092CAE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TT</w:t>
            </w:r>
          </w:p>
          <w:p w14:paraId="4C63A716" w14:textId="77777777" w:rsidR="00092CAE" w:rsidRPr="00AB412C" w:rsidRDefault="00DF60B9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Internet</w:t>
            </w:r>
          </w:p>
          <w:p w14:paraId="06A16F6B" w14:textId="260DC538" w:rsidR="00DF60B9" w:rsidRPr="00AB412C" w:rsidRDefault="00DF60B9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ggf. Papier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7A3C02D5" w14:textId="2CD8F082" w:rsidR="00DF60B9" w:rsidRPr="00AB412C" w:rsidRDefault="00DF60B9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14:paraId="6B459099" w14:textId="76F77157" w:rsidR="00DF60B9" w:rsidRPr="00AB412C" w:rsidRDefault="00DF60B9" w:rsidP="008372BF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Textverarbeitungsprogramm</w:t>
            </w:r>
            <w:r w:rsidR="008372BF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(z. B. </w:t>
            </w: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Word mit SmartArt, Arbeit in selbstgewählten Kleingruppen. In dieser Phase ist eine intensive Unterstützung in den Gruppen nötig. Deshalb ist es vorteilhaft, wenn ein</w:t>
            </w:r>
            <w:r w:rsidR="008372BF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e</w:t>
            </w:r>
            <w:r w:rsidR="00870C28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zweite Lehrkraft anwesend ist</w:t>
            </w:r>
            <w:r w:rsidR="00C94FD3">
              <w:rPr>
                <w:rFonts w:eastAsia="Times New Roman" w:cstheme="minorHAnsi"/>
                <w:sz w:val="24"/>
                <w:szCs w:val="24"/>
                <w:lang w:eastAsia="de-DE"/>
              </w:rPr>
              <w:t>.</w:t>
            </w:r>
          </w:p>
        </w:tc>
      </w:tr>
      <w:tr w:rsidR="00C0093C" w:rsidRPr="00FF0E0D" w14:paraId="29893B71" w14:textId="77777777" w:rsidTr="009F0090">
        <w:trPr>
          <w:trHeight w:val="276"/>
        </w:trPr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4236C3CE" w14:textId="0DB26964" w:rsidR="00C0093C" w:rsidRPr="00AB412C" w:rsidRDefault="00C0093C" w:rsidP="00457C4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4A028902" w14:textId="65532A63" w:rsidR="00C0093C" w:rsidRPr="00AB412C" w:rsidRDefault="00C0093C" w:rsidP="006648C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ERA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8B999E2" w14:textId="1A4C1467" w:rsidR="00C0093C" w:rsidRDefault="00C0093C" w:rsidP="00457C4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Fachkompetenz:</w:t>
            </w:r>
          </w:p>
          <w:p w14:paraId="73B77713" w14:textId="2535FEBB" w:rsidR="00C0093C" w:rsidRDefault="00C0093C" w:rsidP="00457C4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Fachliche Fehler erkennen</w:t>
            </w:r>
          </w:p>
          <w:p w14:paraId="50CFBE94" w14:textId="1C32FDD9" w:rsidR="00C0093C" w:rsidRDefault="00C0093C" w:rsidP="00457C4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Kommunikative Kompetenz:</w:t>
            </w:r>
          </w:p>
          <w:p w14:paraId="6B4127C0" w14:textId="3F3CF5A9" w:rsidR="00C0093C" w:rsidRDefault="00C0093C" w:rsidP="00457C4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Fehler wertschätzend ansprechen und korrigieren</w:t>
            </w:r>
          </w:p>
          <w:p w14:paraId="5E4EDD07" w14:textId="7759F317" w:rsidR="00C0093C" w:rsidRPr="00457C47" w:rsidRDefault="00C0093C" w:rsidP="00457C4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4471" w14:textId="05D9FD55" w:rsidR="00C0093C" w:rsidRDefault="00C0093C" w:rsidP="00E70195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Hilfestellung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2A884FEF" w14:textId="2D8FD470" w:rsidR="00C0093C" w:rsidRDefault="00C0093C" w:rsidP="00E70195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SuS kontrollieren die Ergebnisse einer anderen Gruppe und spiegeln ihre Einschätzung zurück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6F5618" w14:textId="23440FF2" w:rsidR="00C0093C" w:rsidRPr="00AB412C" w:rsidRDefault="00371C74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TT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14:paraId="2C46C17E" w14:textId="6ED446CC" w:rsidR="00C0093C" w:rsidRPr="00AB412C" w:rsidRDefault="00371C74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Handlungsergebnisse</w:t>
            </w:r>
          </w:p>
        </w:tc>
        <w:tc>
          <w:tcPr>
            <w:tcW w:w="2041" w:type="dxa"/>
            <w:tcBorders>
              <w:top w:val="single" w:sz="4" w:space="0" w:color="auto"/>
            </w:tcBorders>
          </w:tcPr>
          <w:p w14:paraId="3179D265" w14:textId="58954EA6" w:rsidR="00C0093C" w:rsidRPr="00AB412C" w:rsidRDefault="00371C74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Unterstützung bei Kritikäußerung</w:t>
            </w:r>
          </w:p>
        </w:tc>
      </w:tr>
      <w:tr w:rsidR="00DF60B9" w:rsidRPr="00FF0E0D" w14:paraId="6226FE77" w14:textId="77777777" w:rsidTr="009F0090">
        <w:trPr>
          <w:trHeight w:val="276"/>
        </w:trPr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6DC8A933" w14:textId="1CD4B672" w:rsidR="00DF60B9" w:rsidRPr="00AB412C" w:rsidRDefault="00DF60B9" w:rsidP="00457C4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460FE8C3" w14:textId="6FF5EB5F" w:rsidR="00DF60B9" w:rsidRPr="00AB412C" w:rsidRDefault="00DF60B9" w:rsidP="006648C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ERA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B615595" w14:textId="6C0899BD" w:rsidR="00DF60B9" w:rsidRPr="00AB412C" w:rsidRDefault="00DF60B9" w:rsidP="006A3537">
            <w:pPr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  <w:r w:rsidRPr="00457C47">
              <w:rPr>
                <w:rFonts w:eastAsia="Times New Roman" w:cstheme="minorHAnsi"/>
                <w:sz w:val="24"/>
                <w:szCs w:val="24"/>
                <w:lang w:eastAsia="de-DE"/>
              </w:rPr>
              <w:t>Medienkompetenz:</w:t>
            </w: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r w:rsidR="00371C74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korrigierter </w:t>
            </w: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Entscheidungsbaum wird in</w:t>
            </w:r>
            <w:r w:rsidR="006A3537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einem </w:t>
            </w:r>
            <w:r w:rsidR="006A3537" w:rsidRPr="006A3537">
              <w:rPr>
                <w:rFonts w:eastAsia="Times New Roman" w:cstheme="minorHAnsi"/>
                <w:sz w:val="24"/>
                <w:szCs w:val="24"/>
                <w:lang w:eastAsia="de-DE"/>
              </w:rPr>
              <w:t>Formularerstellungsprogramm</w:t>
            </w: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digital umgesetzt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1FAE" w14:textId="120AB8A3" w:rsidR="00DF60B9" w:rsidRPr="00AB412C" w:rsidRDefault="00E70195" w:rsidP="006A353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Moderation und Hilfestellung</w:t>
            </w:r>
            <w:r w:rsidR="00B808F0">
              <w:rPr>
                <w:rFonts w:eastAsia="Times New Roman" w:cstheme="minorHAnsi"/>
                <w:sz w:val="24"/>
                <w:szCs w:val="24"/>
                <w:lang w:eastAsia="de-DE"/>
              </w:rPr>
              <w:t>,</w:t>
            </w:r>
            <w:r w:rsidR="00DF60B9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Ausgabe der </w:t>
            </w:r>
            <w:r w:rsidR="00DF60B9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Anleitung für </w:t>
            </w:r>
            <w:r w:rsidR="006A3537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ein </w:t>
            </w:r>
            <w:r w:rsidR="006A3537" w:rsidRPr="006A3537">
              <w:rPr>
                <w:rFonts w:eastAsia="Times New Roman" w:cstheme="minorHAnsi"/>
                <w:sz w:val="24"/>
                <w:szCs w:val="24"/>
                <w:lang w:eastAsia="de-DE"/>
              </w:rPr>
              <w:t>Formularerstellungsprogramm</w:t>
            </w:r>
            <w:r w:rsidR="006A3537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r w:rsidR="00DF60B9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und </w:t>
            </w:r>
            <w:r w:rsidR="00B808F0">
              <w:rPr>
                <w:rFonts w:eastAsia="Times New Roman" w:cstheme="minorHAnsi"/>
                <w:sz w:val="24"/>
                <w:szCs w:val="24"/>
                <w:lang w:eastAsia="de-DE"/>
              </w:rPr>
              <w:t>ggf.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individuelle Erklärung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01B8D30D" w14:textId="0A0D9633" w:rsidR="00DF60B9" w:rsidRDefault="00E70195" w:rsidP="00E70195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Transformation des</w:t>
            </w:r>
            <w:r w:rsidR="00DF60B9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Entscheidungsbaum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s</w:t>
            </w:r>
            <w:r w:rsidR="00DF60B9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r w:rsidR="00B808F0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in </w:t>
            </w:r>
            <w:r w:rsidR="006A3537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ein einem </w:t>
            </w:r>
            <w:r w:rsidR="006A3537" w:rsidRPr="006A3537">
              <w:rPr>
                <w:rFonts w:eastAsia="Times New Roman" w:cstheme="minorHAnsi"/>
                <w:sz w:val="24"/>
                <w:szCs w:val="24"/>
                <w:lang w:eastAsia="de-DE"/>
              </w:rPr>
              <w:t>Formularerstellungsprogramm</w:t>
            </w:r>
            <w:r w:rsidR="006A3537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r w:rsidR="00DF60B9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und 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Vervollständigung</w:t>
            </w:r>
            <w:r w:rsidR="00B808F0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des</w:t>
            </w:r>
            <w:r w:rsidR="00B808F0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Beratungsleitfaden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s</w:t>
            </w:r>
          </w:p>
          <w:p w14:paraId="783ADEBC" w14:textId="77777777" w:rsidR="00371C74" w:rsidRDefault="00371C74" w:rsidP="00E70195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48551513" w14:textId="3528C5D9" w:rsidR="00371C74" w:rsidRPr="00AB412C" w:rsidRDefault="00371C74" w:rsidP="00E70195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1662F5" w14:textId="4968EC04" w:rsidR="00DF60B9" w:rsidRPr="00AB412C" w:rsidRDefault="00DF60B9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14:paraId="0CDEF772" w14:textId="59332C5E" w:rsidR="00DF60B9" w:rsidRPr="00AB412C" w:rsidRDefault="00DF60B9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041" w:type="dxa"/>
            <w:tcBorders>
              <w:top w:val="single" w:sz="4" w:space="0" w:color="auto"/>
            </w:tcBorders>
          </w:tcPr>
          <w:p w14:paraId="60C78ADC" w14:textId="538A78F0" w:rsidR="00DF60B9" w:rsidRPr="00AB412C" w:rsidRDefault="00DF60B9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Unterschiedliche Lösungen sind möglich und können gleich</w:t>
            </w:r>
            <w:r w:rsidR="00870C28">
              <w:rPr>
                <w:rFonts w:eastAsia="Times New Roman" w:cstheme="minorHAnsi"/>
                <w:sz w:val="24"/>
                <w:szCs w:val="24"/>
                <w:lang w:eastAsia="de-DE"/>
              </w:rPr>
              <w:t>berechtigt nebeneinander stehen</w:t>
            </w:r>
          </w:p>
        </w:tc>
      </w:tr>
    </w:tbl>
    <w:p w14:paraId="2121A44B" w14:textId="77777777" w:rsidR="009F0090" w:rsidRDefault="009F0090">
      <w:r>
        <w:br w:type="page"/>
      </w:r>
    </w:p>
    <w:tbl>
      <w:tblPr>
        <w:tblStyle w:val="Tabellenraster"/>
        <w:tblW w:w="15134" w:type="dxa"/>
        <w:tblLayout w:type="fixed"/>
        <w:tblLook w:val="04A0" w:firstRow="1" w:lastRow="0" w:firstColumn="1" w:lastColumn="0" w:noHBand="0" w:noVBand="1"/>
      </w:tblPr>
      <w:tblGrid>
        <w:gridCol w:w="957"/>
        <w:gridCol w:w="994"/>
        <w:gridCol w:w="2977"/>
        <w:gridCol w:w="2835"/>
        <w:gridCol w:w="2551"/>
        <w:gridCol w:w="1276"/>
        <w:gridCol w:w="1503"/>
        <w:gridCol w:w="2041"/>
      </w:tblGrid>
      <w:tr w:rsidR="00DF60B9" w:rsidRPr="00FF0E0D" w14:paraId="34ED493A" w14:textId="77777777" w:rsidTr="009F0090">
        <w:trPr>
          <w:trHeight w:val="276"/>
        </w:trPr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2CDAE097" w14:textId="24F68A3A" w:rsidR="00FD3A71" w:rsidRDefault="00371C74" w:rsidP="00457C4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lastRenderedPageBreak/>
              <w:t>20</w:t>
            </w:r>
          </w:p>
          <w:p w14:paraId="288665AD" w14:textId="77777777" w:rsidR="009F0090" w:rsidRDefault="009F0090" w:rsidP="00457C4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1D10DF9F" w14:textId="77777777" w:rsidR="009F0090" w:rsidRDefault="009F0090" w:rsidP="00457C4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0FC2043C" w14:textId="77777777" w:rsidR="009F0090" w:rsidRDefault="009F0090" w:rsidP="00457C4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434297B2" w14:textId="77777777" w:rsidR="009F0090" w:rsidRDefault="009F0090" w:rsidP="00457C4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51787717" w14:textId="06B1CDD9" w:rsidR="009F0090" w:rsidRPr="00AB412C" w:rsidRDefault="009F0090" w:rsidP="00457C4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5BAF1D08" w14:textId="77777777" w:rsidR="00FD3A71" w:rsidRDefault="00FD3A71" w:rsidP="006648C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K</w:t>
            </w:r>
          </w:p>
          <w:p w14:paraId="6EEF5B2A" w14:textId="77777777" w:rsidR="009F0090" w:rsidRDefault="009F0090" w:rsidP="006648C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033AD460" w14:textId="77777777" w:rsidR="009F0090" w:rsidRDefault="009F0090" w:rsidP="006648C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1B79D0ED" w14:textId="77777777" w:rsidR="009F0090" w:rsidRDefault="009F0090" w:rsidP="006648C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56F63FB2" w14:textId="77777777" w:rsidR="009F0090" w:rsidRDefault="009F0090" w:rsidP="006648C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6A8533AE" w14:textId="77777777" w:rsidR="009F0090" w:rsidRDefault="009F0090" w:rsidP="006648C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157D8D44" w14:textId="131C910D" w:rsidR="009F0090" w:rsidRPr="00AB412C" w:rsidRDefault="009F0090" w:rsidP="006648C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45A15D6" w14:textId="171CFD9D" w:rsidR="009F0090" w:rsidRDefault="008372BF" w:rsidP="00514F21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P</w:t>
            </w:r>
            <w:r w:rsidR="00C31BBD" w:rsidRPr="00AB412C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räsentierende SuS</w:t>
            </w:r>
            <w:r w:rsidR="00DF60B9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r w:rsidR="00DF60B9" w:rsidRPr="00AB412C"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  <w:t>Medienkompetenz</w:t>
            </w:r>
            <w:r w:rsidR="00DF60B9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: Teiloperationen bzw. Ergebnisse darstellen, Arbeitsergebnisse präsentieren un</w:t>
            </w:r>
            <w:r w:rsidR="00841068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d mit Medien sachgerecht umgehen, </w:t>
            </w:r>
            <w:r w:rsidR="00DF60B9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Zuhörende / </w:t>
            </w:r>
            <w:r w:rsidR="00FD3A71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zuschauende</w:t>
            </w:r>
          </w:p>
          <w:p w14:paraId="0CA1305D" w14:textId="5CF4EE66" w:rsidR="00DF60B9" w:rsidRPr="00AB412C" w:rsidRDefault="00DF60B9" w:rsidP="00514F21">
            <w:pPr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SuS</w:t>
            </w: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r w:rsidRPr="00AB412C"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  <w:t>Kommunikative Kompetenz:</w:t>
            </w: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SuS formulieren konstruktives Feedback, Kritikpunkte werden fair formuliert und kommuniziert, soziale Beziehungen und Handlungen verstehen und gestalten, wertschätzend kommunizieren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1E47" w14:textId="1F6DD5BA" w:rsidR="00FD3A71" w:rsidRPr="00AB412C" w:rsidRDefault="00E70195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E</w:t>
            </w:r>
            <w:r w:rsidR="00DF60B9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xemplarisch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e Ergebnissicherung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6C7CB" w14:textId="4E178875" w:rsidR="00FD3A71" w:rsidRDefault="00E70195" w:rsidP="00E70195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Präsentation des</w:t>
            </w:r>
            <w:r w:rsidR="00DF60B9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Entscheidungsbaum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s</w:t>
            </w:r>
            <w:r w:rsidR="00DF60B9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und 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des</w:t>
            </w:r>
            <w:r w:rsidR="00DF60B9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Beratungsle</w:t>
            </w:r>
            <w:r w:rsidR="009249A9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itfaden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s</w:t>
            </w:r>
            <w:r w:rsidR="009249A9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in </w:t>
            </w:r>
            <w:r w:rsidR="006A3537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einem </w:t>
            </w:r>
            <w:r w:rsidR="006A3537" w:rsidRPr="006A3537">
              <w:rPr>
                <w:rFonts w:eastAsia="Times New Roman" w:cstheme="minorHAnsi"/>
                <w:sz w:val="24"/>
                <w:szCs w:val="24"/>
                <w:lang w:eastAsia="de-DE"/>
              </w:rPr>
              <w:t>Formularerstellungsprogramm</w:t>
            </w:r>
            <w:r w:rsidR="00B808F0">
              <w:rPr>
                <w:rFonts w:eastAsia="Times New Roman" w:cstheme="minorHAnsi"/>
                <w:sz w:val="24"/>
                <w:szCs w:val="24"/>
                <w:lang w:eastAsia="de-DE"/>
              </w:rPr>
              <w:t>, ggf. Verbesserungsvorschläge und Feedback</w:t>
            </w:r>
            <w:r w:rsidR="00DF60B9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</w:p>
          <w:p w14:paraId="249B5001" w14:textId="691E8816" w:rsidR="009F0090" w:rsidRPr="00AB412C" w:rsidRDefault="009F0090" w:rsidP="00E70195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21D5F0" w14:textId="77777777" w:rsidR="00092CAE" w:rsidRPr="00AB412C" w:rsidRDefault="00092CAE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TT</w:t>
            </w:r>
          </w:p>
          <w:p w14:paraId="116EBF7F" w14:textId="77777777" w:rsidR="00092CAE" w:rsidRPr="00AB412C" w:rsidRDefault="00DF60B9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Internet</w:t>
            </w:r>
          </w:p>
          <w:p w14:paraId="7558F167" w14:textId="53015421" w:rsidR="00FD3A71" w:rsidRPr="00AB412C" w:rsidRDefault="00DF60B9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B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703201B6" w14:textId="4D402661" w:rsidR="00FD3A71" w:rsidRPr="00AB412C" w:rsidRDefault="00FD3A71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14:paraId="423E9E13" w14:textId="77DABF2D" w:rsidR="00DF60B9" w:rsidRDefault="00DF60B9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Umfragetool </w:t>
            </w:r>
          </w:p>
          <w:p w14:paraId="63752A11" w14:textId="77777777" w:rsidR="00FD3A71" w:rsidRDefault="00FD3A71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26702BA0" w14:textId="77777777" w:rsidR="00FD3A71" w:rsidRDefault="00FD3A71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0050CF71" w14:textId="77777777" w:rsidR="00FD3A71" w:rsidRDefault="00FD3A71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4978A8B7" w14:textId="2255B3CB" w:rsidR="00FD3A71" w:rsidRPr="00AB412C" w:rsidRDefault="00FD3A71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DF60B9" w:rsidRPr="00FF0E0D" w14:paraId="6F946415" w14:textId="77777777" w:rsidTr="00FF0E0D">
        <w:trPr>
          <w:trHeight w:val="276"/>
        </w:trPr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6B4AFD65" w14:textId="29261B53" w:rsidR="00DF60B9" w:rsidRPr="00AB412C" w:rsidRDefault="00DF60B9" w:rsidP="00FF0E0D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36E7EA67" w14:textId="063BB985" w:rsidR="00DF60B9" w:rsidRPr="00AB412C" w:rsidRDefault="00DF60B9" w:rsidP="00457C4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ERA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A183BAB" w14:textId="3AAF89BB" w:rsidR="00DF60B9" w:rsidRPr="00AB412C" w:rsidRDefault="00DF60B9" w:rsidP="00457C47">
            <w:pPr>
              <w:rPr>
                <w:rFonts w:eastAsia="Times New Roman" w:cstheme="minorHAnsi"/>
                <w:iCs/>
                <w:sz w:val="24"/>
                <w:szCs w:val="24"/>
                <w:lang w:eastAsia="de-DE"/>
              </w:rPr>
            </w:pPr>
            <w:r w:rsidRPr="00457C47">
              <w:rPr>
                <w:rFonts w:eastAsia="Times New Roman" w:cstheme="minorHAnsi"/>
                <w:sz w:val="24"/>
                <w:szCs w:val="24"/>
                <w:lang w:eastAsia="de-DE"/>
              </w:rPr>
              <w:t>Fachkompetenz</w:t>
            </w: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: Systematisch vorgehen, Arbeitsschritte </w:t>
            </w:r>
            <w:r w:rsidR="00457C47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festlegen</w:t>
            </w: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, Anforderungen an das Produkt formulieren, Ergebnisse ermitteln und bewerten, Normen und Vorschriften beachten </w:t>
            </w:r>
            <w:r w:rsidRPr="00457C47">
              <w:rPr>
                <w:rFonts w:eastAsia="Times New Roman" w:cstheme="minorHAnsi"/>
                <w:sz w:val="24"/>
                <w:szCs w:val="24"/>
                <w:lang w:eastAsia="de-DE"/>
              </w:rPr>
              <w:t>Sozialkompetenz</w:t>
            </w:r>
            <w:r w:rsidR="00817DEF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: S</w:t>
            </w: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ich in Teamarbeit einbinden, Kooperation fördern, Interessen artikulieren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0F8D" w14:textId="7B43AF1C" w:rsidR="00DF60B9" w:rsidRPr="00AB412C" w:rsidRDefault="00E70195" w:rsidP="00E70195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Moderation und</w:t>
            </w:r>
            <w:r w:rsidR="00DF60B9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Hilfestellung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F5495" w14:textId="6EA1BFC1" w:rsidR="00DF60B9" w:rsidRPr="00AB412C" w:rsidRDefault="001E3D5C" w:rsidP="001E3D5C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Anwendung des</w:t>
            </w:r>
            <w:r w:rsidR="00DF60B9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Beratungsleitfaden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s</w:t>
            </w:r>
            <w:r w:rsidR="00DF60B9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auf die Ausgangssituation</w:t>
            </w:r>
            <w:r w:rsidR="00B808F0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, 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Vorschlag</w:t>
            </w:r>
            <w:r w:rsidR="00DF60B9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ein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es</w:t>
            </w:r>
            <w:r w:rsidR="00DF60B9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geeigneten</w:t>
            </w:r>
            <w:r w:rsidR="00B808F0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r w:rsidR="00DF60B9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Produkt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s</w:t>
            </w:r>
            <w:r w:rsidR="00DF60B9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und 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Erstellung der</w:t>
            </w:r>
            <w:r w:rsidR="00B808F0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dazu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gehörigen</w:t>
            </w:r>
            <w:r w:rsidR="00B808F0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Prämienberechnung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C75CCB0" w14:textId="77777777" w:rsidR="00092CAE" w:rsidRPr="00AB412C" w:rsidRDefault="00092CAE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TT</w:t>
            </w:r>
          </w:p>
          <w:p w14:paraId="45DC34A7" w14:textId="77777777" w:rsidR="00092CAE" w:rsidRPr="00AB412C" w:rsidRDefault="00DF60B9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B</w:t>
            </w:r>
          </w:p>
          <w:p w14:paraId="24DCD975" w14:textId="4F37C33A" w:rsidR="00DF60B9" w:rsidRPr="00AB412C" w:rsidRDefault="00DF60B9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Proximus Bedingungswerk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478F24C3" w14:textId="75576762" w:rsidR="00DF60B9" w:rsidRPr="00AB412C" w:rsidRDefault="00DF60B9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14:paraId="59821CB6" w14:textId="2F25A2F3" w:rsidR="00DF60B9" w:rsidRPr="00AB412C" w:rsidRDefault="00DF60B9" w:rsidP="00092C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 </w:t>
            </w:r>
          </w:p>
        </w:tc>
      </w:tr>
      <w:tr w:rsidR="00DF60B9" w:rsidRPr="00FF0E0D" w14:paraId="74FFE446" w14:textId="77777777" w:rsidTr="00FF0E0D">
        <w:trPr>
          <w:trHeight w:val="276"/>
        </w:trPr>
        <w:tc>
          <w:tcPr>
            <w:tcW w:w="957" w:type="dxa"/>
            <w:tcBorders>
              <w:top w:val="single" w:sz="4" w:space="0" w:color="auto"/>
            </w:tcBorders>
          </w:tcPr>
          <w:p w14:paraId="7BF54E1E" w14:textId="758F5F85" w:rsidR="00DF60B9" w:rsidRPr="00AB412C" w:rsidRDefault="00371C74" w:rsidP="00457C4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0CC2C8E4" w14:textId="47DD313D" w:rsidR="00DF60B9" w:rsidRPr="00AB412C" w:rsidRDefault="00DF60B9" w:rsidP="00457C4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K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7A18D33" w14:textId="35061A5A" w:rsidR="00DF60B9" w:rsidRPr="00457C47" w:rsidRDefault="00DF60B9" w:rsidP="00841068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457C47">
              <w:rPr>
                <w:rFonts w:eastAsia="Times New Roman" w:cstheme="minorHAnsi"/>
                <w:sz w:val="24"/>
                <w:szCs w:val="24"/>
                <w:lang w:eastAsia="de-DE"/>
              </w:rPr>
              <w:t>Methodenkompetenz</w:t>
            </w: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: Arbeitsverfahren auswählen und Lösungsstrategien entwickeln, zielgerichtet arbeiten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14:paraId="7BB2A41B" w14:textId="61F76370" w:rsidR="00DF60B9" w:rsidRPr="00AB412C" w:rsidRDefault="00E70195" w:rsidP="00457C4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E</w:t>
            </w:r>
            <w:r w:rsidR="00DF60B9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xemplarisch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e Ergebnissicherung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0F4EA40F" w14:textId="48F6AE30" w:rsidR="00DF60B9" w:rsidRPr="00AB412C" w:rsidRDefault="00B808F0" w:rsidP="00B808F0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Präsentation der</w:t>
            </w:r>
            <w:r w:rsidR="00DF60B9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Prämienrechnung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, Vergleich der </w:t>
            </w:r>
            <w:r w:rsidR="00DF60B9"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Ergebnisse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DDCAB58" w14:textId="77777777" w:rsidR="00092CAE" w:rsidRPr="00AB412C" w:rsidRDefault="00092CAE" w:rsidP="00457C4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TT</w:t>
            </w:r>
          </w:p>
          <w:p w14:paraId="24B88776" w14:textId="77777777" w:rsidR="00092CAE" w:rsidRPr="00AB412C" w:rsidRDefault="00DF60B9" w:rsidP="00457C4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B </w:t>
            </w:r>
          </w:p>
          <w:p w14:paraId="56F89DDA" w14:textId="52FBE622" w:rsidR="00DF60B9" w:rsidRPr="00AB412C" w:rsidRDefault="00DF60B9" w:rsidP="00457C4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Internet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14:paraId="1ACC9C33" w14:textId="50650DCB" w:rsidR="00DF60B9" w:rsidRPr="00AB412C" w:rsidRDefault="00DF60B9" w:rsidP="00457C4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AB412C">
              <w:rPr>
                <w:rFonts w:eastAsia="Times New Roman" w:cstheme="minorHAnsi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041" w:type="dxa"/>
            <w:tcBorders>
              <w:top w:val="single" w:sz="4" w:space="0" w:color="auto"/>
            </w:tcBorders>
          </w:tcPr>
          <w:p w14:paraId="36910880" w14:textId="5AA9B889" w:rsidR="00DF60B9" w:rsidRPr="00AB412C" w:rsidRDefault="00DF60B9" w:rsidP="00457C4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</w:tbl>
    <w:p w14:paraId="452131F6" w14:textId="77777777" w:rsidR="00DF60B9" w:rsidRPr="00DF60B9" w:rsidRDefault="00DF60B9" w:rsidP="00DF60B9">
      <w:pPr>
        <w:rPr>
          <w:rFonts w:ascii="Calibri" w:eastAsia="Calibri" w:hAnsi="Calibri" w:cs="Calibri"/>
        </w:rPr>
        <w:sectPr w:rsidR="00DF60B9" w:rsidRPr="00DF60B9" w:rsidSect="00457C47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2586828F" w14:textId="77777777" w:rsidR="00DF60B9" w:rsidRPr="00DF60B9" w:rsidRDefault="00DF60B9" w:rsidP="00DF60B9">
      <w:pPr>
        <w:rPr>
          <w:rFonts w:ascii="Calibri" w:eastAsia="Calibri" w:hAnsi="Calibri" w:cs="Calibri"/>
          <w:b/>
        </w:rPr>
      </w:pPr>
      <w:r w:rsidRPr="00DF60B9">
        <w:rPr>
          <w:rFonts w:ascii="Calibri" w:eastAsia="Calibri" w:hAnsi="Calibri" w:cs="Calibri"/>
          <w:b/>
        </w:rPr>
        <w:lastRenderedPageBreak/>
        <w:t>Abkürzungen: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4"/>
        <w:gridCol w:w="8978"/>
      </w:tblGrid>
      <w:tr w:rsidR="00DF60B9" w:rsidRPr="00DF60B9" w14:paraId="7C378620" w14:textId="77777777" w:rsidTr="00457C47">
        <w:tc>
          <w:tcPr>
            <w:tcW w:w="1838" w:type="dxa"/>
          </w:tcPr>
          <w:p w14:paraId="344B79C6" w14:textId="77777777" w:rsidR="00DF60B9" w:rsidRPr="00DF60B9" w:rsidRDefault="00DF60B9" w:rsidP="00DF60B9">
            <w:pPr>
              <w:rPr>
                <w:rFonts w:ascii="Calibri" w:eastAsia="Calibri" w:hAnsi="Calibri" w:cs="Calibri"/>
              </w:rPr>
            </w:pPr>
            <w:r w:rsidRPr="00DF60B9">
              <w:rPr>
                <w:rFonts w:ascii="Calibri" w:eastAsia="Calibri" w:hAnsi="Calibri" w:cs="Calibri"/>
              </w:rPr>
              <w:t>Phase:</w:t>
            </w:r>
          </w:p>
          <w:p w14:paraId="4E8B61E4" w14:textId="77777777" w:rsidR="00DF60B9" w:rsidRPr="00DF60B9" w:rsidRDefault="00DF60B9" w:rsidP="00DF60B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39" w:type="dxa"/>
          </w:tcPr>
          <w:p w14:paraId="5437542C" w14:textId="77777777" w:rsidR="00DF60B9" w:rsidRPr="00DF60B9" w:rsidRDefault="00DF60B9" w:rsidP="00DF60B9">
            <w:pPr>
              <w:rPr>
                <w:rFonts w:ascii="Calibri" w:eastAsia="Calibri" w:hAnsi="Calibri" w:cs="Calibri"/>
              </w:rPr>
            </w:pPr>
            <w:r w:rsidRPr="00DF60B9">
              <w:rPr>
                <w:rFonts w:ascii="Calibri" w:eastAsia="Calibri" w:hAnsi="Calibri" w:cs="Calibri"/>
              </w:rPr>
              <w:t>BA = Bearbeitung, E = Unterrichtseröffnung, ERA = Erarbeitung, FM = Fördermaßnahme, K = Konsolidierung, KO = Konfrontation, PD = Pädagogische Diagnose, Z = Zusammenfassung; R = Reflexion, Ü = Überprüfung, O = Organisation</w:t>
            </w:r>
          </w:p>
          <w:p w14:paraId="69A50ED9" w14:textId="77777777" w:rsidR="00DF60B9" w:rsidRPr="00DF60B9" w:rsidRDefault="00DF60B9" w:rsidP="00DF60B9">
            <w:pPr>
              <w:rPr>
                <w:rFonts w:ascii="Calibri" w:eastAsia="Calibri" w:hAnsi="Calibri" w:cs="Calibri"/>
              </w:rPr>
            </w:pPr>
          </w:p>
        </w:tc>
      </w:tr>
      <w:tr w:rsidR="00DF60B9" w:rsidRPr="00DF60B9" w14:paraId="65EEE788" w14:textId="77777777" w:rsidTr="00457C47">
        <w:tc>
          <w:tcPr>
            <w:tcW w:w="1838" w:type="dxa"/>
          </w:tcPr>
          <w:p w14:paraId="79217E05" w14:textId="77777777" w:rsidR="00DF60B9" w:rsidRPr="00DF60B9" w:rsidRDefault="00DF60B9" w:rsidP="00DF60B9">
            <w:pPr>
              <w:rPr>
                <w:rFonts w:ascii="Calibri" w:eastAsia="Calibri" w:hAnsi="Calibri" w:cs="Calibri"/>
              </w:rPr>
            </w:pPr>
            <w:r w:rsidRPr="00DF60B9">
              <w:rPr>
                <w:rFonts w:ascii="Calibri" w:eastAsia="Calibri" w:hAnsi="Calibri" w:cs="Calibri"/>
              </w:rPr>
              <w:t>Medien:</w:t>
            </w:r>
          </w:p>
          <w:p w14:paraId="14EC8486" w14:textId="77777777" w:rsidR="00DF60B9" w:rsidRPr="00DF60B9" w:rsidRDefault="00DF60B9" w:rsidP="00DF60B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39" w:type="dxa"/>
          </w:tcPr>
          <w:p w14:paraId="50A4C226" w14:textId="77777777" w:rsidR="00DF60B9" w:rsidRPr="00DF60B9" w:rsidRDefault="00DF60B9" w:rsidP="00DF60B9">
            <w:pPr>
              <w:rPr>
                <w:rFonts w:ascii="Calibri" w:eastAsia="Calibri" w:hAnsi="Calibri" w:cs="Calibri"/>
              </w:rPr>
            </w:pPr>
            <w:r w:rsidRPr="00DF60B9">
              <w:rPr>
                <w:rFonts w:ascii="Calibri" w:eastAsia="Calibri" w:hAnsi="Calibri" w:cs="Calibri"/>
              </w:rPr>
              <w:t>AP = Audio‐Player, ATB = Apple TV‐Box, B = Beamer, D = Dokumentenkamera, LB = Lehrbuch, O = Overheadprojektor, PC = Computer, PW = Pinnwand, T = Tafel, TT = Tablet, WB = Whiteboard; SPH =Smartphone</w:t>
            </w:r>
          </w:p>
          <w:p w14:paraId="5BB911DB" w14:textId="77777777" w:rsidR="00DF60B9" w:rsidRPr="00DF60B9" w:rsidRDefault="00DF60B9" w:rsidP="00DF60B9">
            <w:pPr>
              <w:rPr>
                <w:rFonts w:ascii="Calibri" w:eastAsia="Calibri" w:hAnsi="Calibri" w:cs="Calibri"/>
              </w:rPr>
            </w:pPr>
          </w:p>
        </w:tc>
      </w:tr>
      <w:tr w:rsidR="00DF60B9" w:rsidRPr="00DF60B9" w14:paraId="0356A969" w14:textId="77777777" w:rsidTr="00457C47">
        <w:tc>
          <w:tcPr>
            <w:tcW w:w="1838" w:type="dxa"/>
          </w:tcPr>
          <w:p w14:paraId="1935389B" w14:textId="77777777" w:rsidR="00DF60B9" w:rsidRPr="00DF60B9" w:rsidRDefault="00DF60B9" w:rsidP="00DF60B9">
            <w:pPr>
              <w:rPr>
                <w:rFonts w:ascii="Calibri" w:eastAsia="Calibri" w:hAnsi="Calibri" w:cs="Calibri"/>
              </w:rPr>
            </w:pPr>
            <w:r w:rsidRPr="00DF60B9">
              <w:rPr>
                <w:rFonts w:ascii="Calibri" w:eastAsia="Calibri" w:hAnsi="Calibri" w:cs="Calibri"/>
              </w:rPr>
              <w:t>Weitere</w:t>
            </w:r>
          </w:p>
          <w:p w14:paraId="29C950E0" w14:textId="77777777" w:rsidR="00DF60B9" w:rsidRPr="00DF60B9" w:rsidRDefault="00DF60B9" w:rsidP="00DF60B9">
            <w:pPr>
              <w:rPr>
                <w:rFonts w:ascii="Calibri" w:eastAsia="Calibri" w:hAnsi="Calibri" w:cs="Calibri"/>
              </w:rPr>
            </w:pPr>
            <w:r w:rsidRPr="00DF60B9">
              <w:rPr>
                <w:rFonts w:ascii="Calibri" w:eastAsia="Calibri" w:hAnsi="Calibri" w:cs="Calibri"/>
              </w:rPr>
              <w:t>Abkürzungen:</w:t>
            </w:r>
          </w:p>
          <w:p w14:paraId="2B306E8E" w14:textId="77777777" w:rsidR="00DF60B9" w:rsidRPr="00DF60B9" w:rsidRDefault="00DF60B9" w:rsidP="00DF60B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39" w:type="dxa"/>
          </w:tcPr>
          <w:p w14:paraId="7C0DF481" w14:textId="4A946A78" w:rsidR="00DF60B9" w:rsidRPr="00DF60B9" w:rsidRDefault="00DF60B9" w:rsidP="00DF60B9">
            <w:pPr>
              <w:rPr>
                <w:rFonts w:ascii="Calibri" w:eastAsia="Calibri" w:hAnsi="Calibri" w:cs="Calibri"/>
              </w:rPr>
            </w:pPr>
            <w:r w:rsidRPr="00DF60B9">
              <w:rPr>
                <w:rFonts w:ascii="Calibri" w:eastAsia="Calibri" w:hAnsi="Calibri" w:cs="Calibri"/>
              </w:rPr>
              <w:t xml:space="preserve">AA = Arbeitsauftrag, AB = Arbeitsblatt/Lernsituation, AO = Advance Organizer, D = Datei, DK = Dokumentation, EA = Einzelarbeit, EM – </w:t>
            </w:r>
            <w:r w:rsidR="0066715B">
              <w:rPr>
                <w:rFonts w:ascii="Calibri" w:eastAsia="Calibri" w:hAnsi="Calibri" w:cs="Calibri"/>
              </w:rPr>
              <w:t>E-Mail-P</w:t>
            </w:r>
            <w:r w:rsidRPr="00DF60B9">
              <w:rPr>
                <w:rFonts w:ascii="Calibri" w:eastAsia="Calibri" w:hAnsi="Calibri" w:cs="Calibri"/>
              </w:rPr>
              <w:t>rogramm, FK = Fachkompetenz, FOL = Folie, GA = Gruppenarbeit, HA = Hausaufgaben, HuL= Handlungs‐ und Lernsituation, I = Information, IF= individuelle Förderung, IKL = Ich‐Kann‐Liste, KR = Kompetenzraster, L = Lehrkraft, LAA = Lösung Arbeitsauftrag, LF = Lernfeld, O = Ordner, P = Plenum PA = Partnerarbeit, PPT = PowerPoint‐Präsentation, PR = Präsentation, SuS = Schülerinnen und Schüler, TA = Tafelanschrieb, UE = Unterrichtseinheit, ÜFK = Überfachliche Kompetenzen, V = Video</w:t>
            </w:r>
          </w:p>
          <w:p w14:paraId="3E69FE89" w14:textId="77777777" w:rsidR="00DF60B9" w:rsidRPr="00DF60B9" w:rsidRDefault="00DF60B9" w:rsidP="00DF60B9">
            <w:pPr>
              <w:rPr>
                <w:rFonts w:ascii="Calibri" w:eastAsia="Calibri" w:hAnsi="Calibri" w:cs="Calibri"/>
              </w:rPr>
            </w:pPr>
          </w:p>
        </w:tc>
      </w:tr>
      <w:tr w:rsidR="00DF60B9" w:rsidRPr="00DF60B9" w14:paraId="6949F62E" w14:textId="77777777" w:rsidTr="00457C47">
        <w:tc>
          <w:tcPr>
            <w:tcW w:w="1838" w:type="dxa"/>
          </w:tcPr>
          <w:p w14:paraId="2EADDA3E" w14:textId="77777777" w:rsidR="00DF60B9" w:rsidRPr="00DF60B9" w:rsidRDefault="00DF60B9" w:rsidP="00DF60B9">
            <w:pPr>
              <w:rPr>
                <w:rFonts w:ascii="Calibri" w:eastAsia="Calibri" w:hAnsi="Calibri" w:cs="Calibri"/>
              </w:rPr>
            </w:pPr>
            <w:r w:rsidRPr="00DF60B9">
              <w:rPr>
                <w:rFonts w:ascii="Calibri" w:eastAsia="Calibri" w:hAnsi="Calibri" w:cs="Calibri"/>
              </w:rPr>
              <w:t>Lernphase:</w:t>
            </w:r>
          </w:p>
          <w:p w14:paraId="5E9A3FBC" w14:textId="77777777" w:rsidR="00DF60B9" w:rsidRPr="00DF60B9" w:rsidRDefault="00DF60B9" w:rsidP="00DF60B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39" w:type="dxa"/>
          </w:tcPr>
          <w:p w14:paraId="5E8BE683" w14:textId="77777777" w:rsidR="00DF60B9" w:rsidRPr="00DF60B9" w:rsidRDefault="00DF60B9" w:rsidP="00DF60B9">
            <w:pPr>
              <w:rPr>
                <w:rFonts w:ascii="Calibri" w:eastAsia="Calibri" w:hAnsi="Calibri" w:cs="Calibri"/>
              </w:rPr>
            </w:pPr>
            <w:r w:rsidRPr="00DF60B9">
              <w:rPr>
                <w:rFonts w:ascii="Calibri" w:eastAsia="Calibri" w:hAnsi="Calibri" w:cs="Calibri"/>
              </w:rPr>
              <w:t>k = kollektiv, koop = kooperativ, i = individuell</w:t>
            </w:r>
          </w:p>
          <w:p w14:paraId="381719EA" w14:textId="77777777" w:rsidR="00DF60B9" w:rsidRPr="00DF60B9" w:rsidRDefault="00DF60B9" w:rsidP="00DF60B9">
            <w:pPr>
              <w:rPr>
                <w:rFonts w:ascii="Calibri" w:eastAsia="Calibri" w:hAnsi="Calibri" w:cs="Calibri"/>
              </w:rPr>
            </w:pPr>
          </w:p>
        </w:tc>
      </w:tr>
    </w:tbl>
    <w:p w14:paraId="55762A30" w14:textId="77777777" w:rsidR="00DF60B9" w:rsidRPr="00DF60B9" w:rsidRDefault="00DF60B9" w:rsidP="00DF60B9">
      <w:pPr>
        <w:spacing w:before="120"/>
        <w:rPr>
          <w:rFonts w:ascii="Calibri" w:eastAsia="Calibri" w:hAnsi="Calibri" w:cs="Calibri"/>
        </w:rPr>
      </w:pPr>
    </w:p>
    <w:p w14:paraId="3F94C516" w14:textId="06F4FF90" w:rsidR="00DF60B9" w:rsidRDefault="00DF60B9" w:rsidP="0012551F">
      <w:pPr>
        <w:pStyle w:val="Standard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222222"/>
          <w:sz w:val="22"/>
          <w:szCs w:val="22"/>
        </w:rPr>
      </w:pPr>
    </w:p>
    <w:p w14:paraId="7FFCDF05" w14:textId="12CEF1E8" w:rsidR="00DF60B9" w:rsidRDefault="00DF60B9" w:rsidP="0012551F">
      <w:pPr>
        <w:pStyle w:val="Standard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222222"/>
          <w:sz w:val="22"/>
          <w:szCs w:val="22"/>
        </w:rPr>
      </w:pPr>
    </w:p>
    <w:p w14:paraId="2823153E" w14:textId="77777777" w:rsidR="00DF60B9" w:rsidRPr="006B50C6" w:rsidRDefault="00DF60B9" w:rsidP="0012551F">
      <w:pPr>
        <w:pStyle w:val="Standard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222222"/>
          <w:sz w:val="22"/>
          <w:szCs w:val="22"/>
        </w:rPr>
      </w:pPr>
    </w:p>
    <w:sectPr w:rsidR="00DF60B9" w:rsidRPr="006B50C6" w:rsidSect="00DF60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227D0" w14:textId="77777777" w:rsidR="007D5EEF" w:rsidRDefault="007D5EEF" w:rsidP="00A4339D">
      <w:pPr>
        <w:spacing w:after="0" w:line="240" w:lineRule="auto"/>
      </w:pPr>
      <w:r>
        <w:separator/>
      </w:r>
    </w:p>
  </w:endnote>
  <w:endnote w:type="continuationSeparator" w:id="0">
    <w:p w14:paraId="01D46363" w14:textId="77777777" w:rsidR="007D5EEF" w:rsidRDefault="007D5EEF" w:rsidP="00A4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00E9D" w14:textId="77777777" w:rsidR="00A4339D" w:rsidRDefault="00A4339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94646" w14:textId="77777777" w:rsidR="00A4339D" w:rsidRDefault="00A4339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F9C03" w14:textId="77777777" w:rsidR="00A4339D" w:rsidRDefault="00A433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31E32" w14:textId="77777777" w:rsidR="007D5EEF" w:rsidRDefault="007D5EEF" w:rsidP="00A4339D">
      <w:pPr>
        <w:spacing w:after="0" w:line="240" w:lineRule="auto"/>
      </w:pPr>
      <w:r>
        <w:separator/>
      </w:r>
    </w:p>
  </w:footnote>
  <w:footnote w:type="continuationSeparator" w:id="0">
    <w:p w14:paraId="0F92B4FC" w14:textId="77777777" w:rsidR="007D5EEF" w:rsidRDefault="007D5EEF" w:rsidP="00A43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35F04" w14:textId="77777777" w:rsidR="00A4339D" w:rsidRDefault="00A4339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29786" w14:textId="77777777" w:rsidR="00A4339D" w:rsidRDefault="00A4339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467F2" w14:textId="77777777" w:rsidR="00A4339D" w:rsidRDefault="00A4339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4709"/>
    <w:multiLevelType w:val="hybridMultilevel"/>
    <w:tmpl w:val="BEC29C2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95DF5"/>
    <w:multiLevelType w:val="hybridMultilevel"/>
    <w:tmpl w:val="7A84B120"/>
    <w:lvl w:ilvl="0" w:tplc="0407000F">
      <w:start w:val="1"/>
      <w:numFmt w:val="decimal"/>
      <w:lvlText w:val="%1.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7A0DBB"/>
    <w:multiLevelType w:val="hybridMultilevel"/>
    <w:tmpl w:val="E912D3B2"/>
    <w:lvl w:ilvl="0" w:tplc="DAF6BBA2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C478D"/>
    <w:multiLevelType w:val="hybridMultilevel"/>
    <w:tmpl w:val="AA6A23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9E3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F64AE"/>
    <w:multiLevelType w:val="hybridMultilevel"/>
    <w:tmpl w:val="9A0E7F0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5615A"/>
    <w:multiLevelType w:val="hybridMultilevel"/>
    <w:tmpl w:val="9A0E7F0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F1FFB"/>
    <w:multiLevelType w:val="hybridMultilevel"/>
    <w:tmpl w:val="C0F8A0D4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252B27"/>
    <w:multiLevelType w:val="hybridMultilevel"/>
    <w:tmpl w:val="1F80DECC"/>
    <w:lvl w:ilvl="0" w:tplc="82F6C116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E03B4"/>
    <w:multiLevelType w:val="hybridMultilevel"/>
    <w:tmpl w:val="FC027E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03959"/>
    <w:multiLevelType w:val="hybridMultilevel"/>
    <w:tmpl w:val="83025A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20298"/>
    <w:multiLevelType w:val="hybridMultilevel"/>
    <w:tmpl w:val="BEC29C2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C327F"/>
    <w:multiLevelType w:val="hybridMultilevel"/>
    <w:tmpl w:val="9522BD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76D5B"/>
    <w:multiLevelType w:val="hybridMultilevel"/>
    <w:tmpl w:val="9A0E7F0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D32D8"/>
    <w:multiLevelType w:val="hybridMultilevel"/>
    <w:tmpl w:val="6FD24CFC"/>
    <w:lvl w:ilvl="0" w:tplc="CF3CDC8C">
      <w:start w:val="1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5724F1"/>
    <w:multiLevelType w:val="hybridMultilevel"/>
    <w:tmpl w:val="BAA60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B671F"/>
    <w:multiLevelType w:val="hybridMultilevel"/>
    <w:tmpl w:val="BC4AEC30"/>
    <w:lvl w:ilvl="0" w:tplc="C9F8D67A">
      <w:start w:val="2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E1634"/>
    <w:multiLevelType w:val="hybridMultilevel"/>
    <w:tmpl w:val="E1C0428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A6DD0"/>
    <w:multiLevelType w:val="hybridMultilevel"/>
    <w:tmpl w:val="C1C4ECBE"/>
    <w:lvl w:ilvl="0" w:tplc="A4A02780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075A3B"/>
    <w:multiLevelType w:val="hybridMultilevel"/>
    <w:tmpl w:val="AF12D026"/>
    <w:lvl w:ilvl="0" w:tplc="C9F8D67A">
      <w:start w:val="2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40673"/>
    <w:multiLevelType w:val="hybridMultilevel"/>
    <w:tmpl w:val="88C0B388"/>
    <w:lvl w:ilvl="0" w:tplc="17EC33EE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42396"/>
    <w:multiLevelType w:val="hybridMultilevel"/>
    <w:tmpl w:val="1E3C5418"/>
    <w:lvl w:ilvl="0" w:tplc="6568A5E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7E1D44"/>
    <w:multiLevelType w:val="hybridMultilevel"/>
    <w:tmpl w:val="7A84B120"/>
    <w:lvl w:ilvl="0" w:tplc="0407000F">
      <w:start w:val="1"/>
      <w:numFmt w:val="decimal"/>
      <w:lvlText w:val="%1.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0303272"/>
    <w:multiLevelType w:val="hybridMultilevel"/>
    <w:tmpl w:val="FAEAA6E6"/>
    <w:lvl w:ilvl="0" w:tplc="EB5CE32E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0507CF"/>
    <w:multiLevelType w:val="hybridMultilevel"/>
    <w:tmpl w:val="192AAFEE"/>
    <w:lvl w:ilvl="0" w:tplc="051C69D2">
      <w:start w:val="19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"/>
  </w:num>
  <w:num w:numId="4">
    <w:abstractNumId w:val="12"/>
  </w:num>
  <w:num w:numId="5">
    <w:abstractNumId w:val="5"/>
  </w:num>
  <w:num w:numId="6">
    <w:abstractNumId w:val="4"/>
  </w:num>
  <w:num w:numId="7">
    <w:abstractNumId w:val="8"/>
  </w:num>
  <w:num w:numId="8">
    <w:abstractNumId w:val="0"/>
  </w:num>
  <w:num w:numId="9">
    <w:abstractNumId w:val="10"/>
  </w:num>
  <w:num w:numId="10">
    <w:abstractNumId w:val="9"/>
  </w:num>
  <w:num w:numId="11">
    <w:abstractNumId w:val="7"/>
  </w:num>
  <w:num w:numId="12">
    <w:abstractNumId w:val="13"/>
  </w:num>
  <w:num w:numId="13">
    <w:abstractNumId w:val="17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1"/>
  </w:num>
  <w:num w:numId="17">
    <w:abstractNumId w:val="6"/>
  </w:num>
  <w:num w:numId="18">
    <w:abstractNumId w:val="16"/>
  </w:num>
  <w:num w:numId="19">
    <w:abstractNumId w:val="2"/>
  </w:num>
  <w:num w:numId="20">
    <w:abstractNumId w:val="18"/>
  </w:num>
  <w:num w:numId="21">
    <w:abstractNumId w:val="15"/>
  </w:num>
  <w:num w:numId="22">
    <w:abstractNumId w:val="23"/>
  </w:num>
  <w:num w:numId="23">
    <w:abstractNumId w:val="19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DF5"/>
    <w:rsid w:val="0000494E"/>
    <w:rsid w:val="00005FB7"/>
    <w:rsid w:val="00014829"/>
    <w:rsid w:val="0002469B"/>
    <w:rsid w:val="0002478B"/>
    <w:rsid w:val="000342AB"/>
    <w:rsid w:val="000475ED"/>
    <w:rsid w:val="00062DD9"/>
    <w:rsid w:val="00065BC4"/>
    <w:rsid w:val="00072431"/>
    <w:rsid w:val="000732D2"/>
    <w:rsid w:val="00092CAE"/>
    <w:rsid w:val="000937B2"/>
    <w:rsid w:val="000959F0"/>
    <w:rsid w:val="000A1F84"/>
    <w:rsid w:val="000A5545"/>
    <w:rsid w:val="000B14CE"/>
    <w:rsid w:val="000B1C83"/>
    <w:rsid w:val="000B4F54"/>
    <w:rsid w:val="000C4D25"/>
    <w:rsid w:val="000C78E6"/>
    <w:rsid w:val="000E45F5"/>
    <w:rsid w:val="00112A76"/>
    <w:rsid w:val="0012551F"/>
    <w:rsid w:val="00125FB6"/>
    <w:rsid w:val="00143FF9"/>
    <w:rsid w:val="00145996"/>
    <w:rsid w:val="001640D6"/>
    <w:rsid w:val="0018075A"/>
    <w:rsid w:val="001808A3"/>
    <w:rsid w:val="00182F0F"/>
    <w:rsid w:val="001A6364"/>
    <w:rsid w:val="001E3D5C"/>
    <w:rsid w:val="001F199E"/>
    <w:rsid w:val="001F3347"/>
    <w:rsid w:val="002112B1"/>
    <w:rsid w:val="0021161E"/>
    <w:rsid w:val="00247C9E"/>
    <w:rsid w:val="0027493D"/>
    <w:rsid w:val="00282949"/>
    <w:rsid w:val="00284786"/>
    <w:rsid w:val="00294305"/>
    <w:rsid w:val="0029593E"/>
    <w:rsid w:val="002A466A"/>
    <w:rsid w:val="002B485E"/>
    <w:rsid w:val="002B7C94"/>
    <w:rsid w:val="002B7E09"/>
    <w:rsid w:val="002C11D7"/>
    <w:rsid w:val="002D168D"/>
    <w:rsid w:val="002D2406"/>
    <w:rsid w:val="002D7F51"/>
    <w:rsid w:val="002E6F26"/>
    <w:rsid w:val="002F1AA1"/>
    <w:rsid w:val="00303625"/>
    <w:rsid w:val="00304E93"/>
    <w:rsid w:val="0031225E"/>
    <w:rsid w:val="00312FFB"/>
    <w:rsid w:val="00320B09"/>
    <w:rsid w:val="003219C2"/>
    <w:rsid w:val="0032395E"/>
    <w:rsid w:val="0033355E"/>
    <w:rsid w:val="00335DDF"/>
    <w:rsid w:val="0035042F"/>
    <w:rsid w:val="00355FF3"/>
    <w:rsid w:val="00371C74"/>
    <w:rsid w:val="003736A0"/>
    <w:rsid w:val="00382D9C"/>
    <w:rsid w:val="00390773"/>
    <w:rsid w:val="00391C49"/>
    <w:rsid w:val="003A26CC"/>
    <w:rsid w:val="003B3148"/>
    <w:rsid w:val="003B5783"/>
    <w:rsid w:val="003C6CEB"/>
    <w:rsid w:val="003E651D"/>
    <w:rsid w:val="003E67D3"/>
    <w:rsid w:val="003E67E7"/>
    <w:rsid w:val="003F46A4"/>
    <w:rsid w:val="003F64D1"/>
    <w:rsid w:val="00414A97"/>
    <w:rsid w:val="00430D22"/>
    <w:rsid w:val="004434E4"/>
    <w:rsid w:val="004467F5"/>
    <w:rsid w:val="00457C47"/>
    <w:rsid w:val="00465724"/>
    <w:rsid w:val="00466701"/>
    <w:rsid w:val="00471AC1"/>
    <w:rsid w:val="00475DC6"/>
    <w:rsid w:val="00481585"/>
    <w:rsid w:val="004943C5"/>
    <w:rsid w:val="004B1091"/>
    <w:rsid w:val="004B32B5"/>
    <w:rsid w:val="004C4DFA"/>
    <w:rsid w:val="004C64EF"/>
    <w:rsid w:val="004D5729"/>
    <w:rsid w:val="004E086D"/>
    <w:rsid w:val="004F4216"/>
    <w:rsid w:val="00500FC2"/>
    <w:rsid w:val="00502ACF"/>
    <w:rsid w:val="0050556A"/>
    <w:rsid w:val="00514F21"/>
    <w:rsid w:val="00531AA2"/>
    <w:rsid w:val="0053202B"/>
    <w:rsid w:val="0053713F"/>
    <w:rsid w:val="00541E21"/>
    <w:rsid w:val="00545174"/>
    <w:rsid w:val="00547011"/>
    <w:rsid w:val="005614B5"/>
    <w:rsid w:val="00592A02"/>
    <w:rsid w:val="005954C5"/>
    <w:rsid w:val="005A1B65"/>
    <w:rsid w:val="005A1E78"/>
    <w:rsid w:val="005A2760"/>
    <w:rsid w:val="005A2821"/>
    <w:rsid w:val="005A4EC7"/>
    <w:rsid w:val="005A5F8D"/>
    <w:rsid w:val="005B01DC"/>
    <w:rsid w:val="005B15C3"/>
    <w:rsid w:val="005B19F4"/>
    <w:rsid w:val="005D7E91"/>
    <w:rsid w:val="005E4DC6"/>
    <w:rsid w:val="005E6430"/>
    <w:rsid w:val="005F572B"/>
    <w:rsid w:val="006207DE"/>
    <w:rsid w:val="00633080"/>
    <w:rsid w:val="00636319"/>
    <w:rsid w:val="00636D5D"/>
    <w:rsid w:val="006407A0"/>
    <w:rsid w:val="0064613D"/>
    <w:rsid w:val="00661525"/>
    <w:rsid w:val="006648CE"/>
    <w:rsid w:val="0066715B"/>
    <w:rsid w:val="00674627"/>
    <w:rsid w:val="006801F3"/>
    <w:rsid w:val="006A3537"/>
    <w:rsid w:val="006A6CE9"/>
    <w:rsid w:val="006B50C6"/>
    <w:rsid w:val="006B6475"/>
    <w:rsid w:val="006C5A0F"/>
    <w:rsid w:val="006D3C55"/>
    <w:rsid w:val="006E4150"/>
    <w:rsid w:val="006E5F13"/>
    <w:rsid w:val="006F674C"/>
    <w:rsid w:val="00716D0D"/>
    <w:rsid w:val="00730E9E"/>
    <w:rsid w:val="00744E39"/>
    <w:rsid w:val="007504EA"/>
    <w:rsid w:val="00754DF9"/>
    <w:rsid w:val="00761A56"/>
    <w:rsid w:val="00770B1B"/>
    <w:rsid w:val="00774850"/>
    <w:rsid w:val="00776554"/>
    <w:rsid w:val="007878A8"/>
    <w:rsid w:val="00790706"/>
    <w:rsid w:val="00792521"/>
    <w:rsid w:val="007A73E4"/>
    <w:rsid w:val="007C2169"/>
    <w:rsid w:val="007C7197"/>
    <w:rsid w:val="007C7A11"/>
    <w:rsid w:val="007C7CA0"/>
    <w:rsid w:val="007D0A42"/>
    <w:rsid w:val="007D5EEF"/>
    <w:rsid w:val="007E0FCF"/>
    <w:rsid w:val="007E45C9"/>
    <w:rsid w:val="008016C9"/>
    <w:rsid w:val="00801BCC"/>
    <w:rsid w:val="008027FC"/>
    <w:rsid w:val="00817DEF"/>
    <w:rsid w:val="008372BF"/>
    <w:rsid w:val="00841068"/>
    <w:rsid w:val="00851642"/>
    <w:rsid w:val="008612CC"/>
    <w:rsid w:val="00870C28"/>
    <w:rsid w:val="00876266"/>
    <w:rsid w:val="00885FB2"/>
    <w:rsid w:val="00896AAC"/>
    <w:rsid w:val="008A6F1C"/>
    <w:rsid w:val="008C174C"/>
    <w:rsid w:val="008D078D"/>
    <w:rsid w:val="008E3960"/>
    <w:rsid w:val="00906653"/>
    <w:rsid w:val="009128BD"/>
    <w:rsid w:val="009130F5"/>
    <w:rsid w:val="00922DF5"/>
    <w:rsid w:val="009249A9"/>
    <w:rsid w:val="009663B5"/>
    <w:rsid w:val="00971949"/>
    <w:rsid w:val="009723BE"/>
    <w:rsid w:val="00980667"/>
    <w:rsid w:val="00982B0D"/>
    <w:rsid w:val="009A0052"/>
    <w:rsid w:val="009A6EA2"/>
    <w:rsid w:val="009B63CD"/>
    <w:rsid w:val="009C1F3B"/>
    <w:rsid w:val="009E15C7"/>
    <w:rsid w:val="009F0090"/>
    <w:rsid w:val="009F2F8B"/>
    <w:rsid w:val="00A002A1"/>
    <w:rsid w:val="00A05371"/>
    <w:rsid w:val="00A22F6D"/>
    <w:rsid w:val="00A36FAF"/>
    <w:rsid w:val="00A4339D"/>
    <w:rsid w:val="00A51206"/>
    <w:rsid w:val="00A55830"/>
    <w:rsid w:val="00A6232A"/>
    <w:rsid w:val="00A6402B"/>
    <w:rsid w:val="00A7216D"/>
    <w:rsid w:val="00A74A66"/>
    <w:rsid w:val="00A74CFC"/>
    <w:rsid w:val="00A80E26"/>
    <w:rsid w:val="00A831A7"/>
    <w:rsid w:val="00A84837"/>
    <w:rsid w:val="00AB412C"/>
    <w:rsid w:val="00AC07EB"/>
    <w:rsid w:val="00AC6782"/>
    <w:rsid w:val="00AE5021"/>
    <w:rsid w:val="00B109FE"/>
    <w:rsid w:val="00B1148A"/>
    <w:rsid w:val="00B125C8"/>
    <w:rsid w:val="00B22073"/>
    <w:rsid w:val="00B24BC7"/>
    <w:rsid w:val="00B26569"/>
    <w:rsid w:val="00B30173"/>
    <w:rsid w:val="00B3550D"/>
    <w:rsid w:val="00B43392"/>
    <w:rsid w:val="00B474A2"/>
    <w:rsid w:val="00B50EC4"/>
    <w:rsid w:val="00B53FDA"/>
    <w:rsid w:val="00B56BE4"/>
    <w:rsid w:val="00B61098"/>
    <w:rsid w:val="00B65833"/>
    <w:rsid w:val="00B72189"/>
    <w:rsid w:val="00B7476A"/>
    <w:rsid w:val="00B761D7"/>
    <w:rsid w:val="00B808F0"/>
    <w:rsid w:val="00B86124"/>
    <w:rsid w:val="00B91C51"/>
    <w:rsid w:val="00B926F1"/>
    <w:rsid w:val="00BC0B43"/>
    <w:rsid w:val="00BC1A58"/>
    <w:rsid w:val="00BC1CFE"/>
    <w:rsid w:val="00BC1DAD"/>
    <w:rsid w:val="00BC242C"/>
    <w:rsid w:val="00BC7C0A"/>
    <w:rsid w:val="00BD3A8D"/>
    <w:rsid w:val="00BE5BD9"/>
    <w:rsid w:val="00C00454"/>
    <w:rsid w:val="00C0093C"/>
    <w:rsid w:val="00C11E7B"/>
    <w:rsid w:val="00C12A3D"/>
    <w:rsid w:val="00C2057F"/>
    <w:rsid w:val="00C254DF"/>
    <w:rsid w:val="00C262B2"/>
    <w:rsid w:val="00C307EE"/>
    <w:rsid w:val="00C31BBD"/>
    <w:rsid w:val="00C37294"/>
    <w:rsid w:val="00C45D6F"/>
    <w:rsid w:val="00C5542A"/>
    <w:rsid w:val="00C745EE"/>
    <w:rsid w:val="00C81EC5"/>
    <w:rsid w:val="00C91E0D"/>
    <w:rsid w:val="00C9379E"/>
    <w:rsid w:val="00C94FD3"/>
    <w:rsid w:val="00CA6B69"/>
    <w:rsid w:val="00CB6EA6"/>
    <w:rsid w:val="00CC1BA9"/>
    <w:rsid w:val="00CD455B"/>
    <w:rsid w:val="00CD4CBF"/>
    <w:rsid w:val="00CE3D0E"/>
    <w:rsid w:val="00CE3DD4"/>
    <w:rsid w:val="00CF71FE"/>
    <w:rsid w:val="00D02F34"/>
    <w:rsid w:val="00D0730C"/>
    <w:rsid w:val="00D1499D"/>
    <w:rsid w:val="00D31F3E"/>
    <w:rsid w:val="00D323F9"/>
    <w:rsid w:val="00D53963"/>
    <w:rsid w:val="00D53FBD"/>
    <w:rsid w:val="00D5405C"/>
    <w:rsid w:val="00D827BD"/>
    <w:rsid w:val="00D879E1"/>
    <w:rsid w:val="00D9333A"/>
    <w:rsid w:val="00DA79CD"/>
    <w:rsid w:val="00DB19CD"/>
    <w:rsid w:val="00DB1C9F"/>
    <w:rsid w:val="00DC268A"/>
    <w:rsid w:val="00DC7A24"/>
    <w:rsid w:val="00DD3069"/>
    <w:rsid w:val="00DD53FC"/>
    <w:rsid w:val="00DD71B4"/>
    <w:rsid w:val="00DE33EE"/>
    <w:rsid w:val="00DF0C52"/>
    <w:rsid w:val="00DF501B"/>
    <w:rsid w:val="00DF5153"/>
    <w:rsid w:val="00DF60B9"/>
    <w:rsid w:val="00DF768F"/>
    <w:rsid w:val="00E036A2"/>
    <w:rsid w:val="00E17660"/>
    <w:rsid w:val="00E22A5A"/>
    <w:rsid w:val="00E26A8D"/>
    <w:rsid w:val="00E26BEF"/>
    <w:rsid w:val="00E3330F"/>
    <w:rsid w:val="00E50363"/>
    <w:rsid w:val="00E52234"/>
    <w:rsid w:val="00E52F1A"/>
    <w:rsid w:val="00E535B0"/>
    <w:rsid w:val="00E539C6"/>
    <w:rsid w:val="00E614B8"/>
    <w:rsid w:val="00E66771"/>
    <w:rsid w:val="00E70195"/>
    <w:rsid w:val="00E918DB"/>
    <w:rsid w:val="00E9276C"/>
    <w:rsid w:val="00E9485C"/>
    <w:rsid w:val="00EB3E1D"/>
    <w:rsid w:val="00EC208C"/>
    <w:rsid w:val="00EC2E8D"/>
    <w:rsid w:val="00EF1C2C"/>
    <w:rsid w:val="00EF49F8"/>
    <w:rsid w:val="00F044A3"/>
    <w:rsid w:val="00F068C6"/>
    <w:rsid w:val="00F23B33"/>
    <w:rsid w:val="00F26007"/>
    <w:rsid w:val="00F30916"/>
    <w:rsid w:val="00F36BBA"/>
    <w:rsid w:val="00F379A4"/>
    <w:rsid w:val="00F57150"/>
    <w:rsid w:val="00F84985"/>
    <w:rsid w:val="00F875F8"/>
    <w:rsid w:val="00FA3B07"/>
    <w:rsid w:val="00FB45DD"/>
    <w:rsid w:val="00FC7999"/>
    <w:rsid w:val="00FD0B68"/>
    <w:rsid w:val="00FD3A71"/>
    <w:rsid w:val="00FD3DC6"/>
    <w:rsid w:val="00FE6267"/>
    <w:rsid w:val="00FF0E0D"/>
    <w:rsid w:val="00FF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942F1"/>
  <w15:docId w15:val="{06C3C66D-9656-4916-8384-1CC7399E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FB45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504EA"/>
    <w:pPr>
      <w:ind w:left="720"/>
      <w:contextualSpacing/>
    </w:pPr>
  </w:style>
  <w:style w:type="table" w:styleId="Tabellenraster">
    <w:name w:val="Table Grid"/>
    <w:basedOn w:val="NormaleTabelle"/>
    <w:uiPriority w:val="39"/>
    <w:rsid w:val="00073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A1F84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A1F84"/>
    <w:rPr>
      <w:color w:val="808080"/>
      <w:shd w:val="clear" w:color="auto" w:fill="E6E6E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B45DD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jnenbez">
    <w:name w:val="jnenbez"/>
    <w:basedOn w:val="Absatz-Standardschriftart"/>
    <w:rsid w:val="00FB45DD"/>
  </w:style>
  <w:style w:type="character" w:customStyle="1" w:styleId="jnentitel">
    <w:name w:val="jnentitel"/>
    <w:basedOn w:val="Absatz-Standardschriftart"/>
    <w:rsid w:val="00FB45DD"/>
  </w:style>
  <w:style w:type="paragraph" w:customStyle="1" w:styleId="TabellenText">
    <w:name w:val="Tabellen Text"/>
    <w:rsid w:val="00E52F1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de-DE"/>
    </w:rPr>
  </w:style>
  <w:style w:type="paragraph" w:customStyle="1" w:styleId="MBIV">
    <w:name w:val="MB_IV"/>
    <w:basedOn w:val="Standard"/>
    <w:rsid w:val="00E52F1A"/>
    <w:pPr>
      <w:tabs>
        <w:tab w:val="left" w:leader="dot" w:pos="7938"/>
        <w:tab w:val="right" w:pos="8505"/>
      </w:tabs>
      <w:spacing w:after="60" w:line="288" w:lineRule="auto"/>
      <w:ind w:left="567" w:hanging="567"/>
    </w:pPr>
    <w:rPr>
      <w:rFonts w:ascii="Arial" w:eastAsia="Arial" w:hAnsi="Arial" w:cs="Arial"/>
      <w:color w:val="000000"/>
      <w:sz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27493D"/>
    <w:rPr>
      <w:color w:val="954F72" w:themeColor="followedHyperlink"/>
      <w:u w:val="single"/>
    </w:rPr>
  </w:style>
  <w:style w:type="paragraph" w:customStyle="1" w:styleId="Text">
    <w:name w:val="Text"/>
    <w:rsid w:val="000C4D2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de-DE"/>
    </w:rPr>
  </w:style>
  <w:style w:type="character" w:customStyle="1" w:styleId="st">
    <w:name w:val="st"/>
    <w:rsid w:val="000C4D25"/>
  </w:style>
  <w:style w:type="paragraph" w:styleId="Beschriftung">
    <w:name w:val="caption"/>
    <w:basedOn w:val="Standard"/>
    <w:next w:val="Standard"/>
    <w:uiPriority w:val="35"/>
    <w:unhideWhenUsed/>
    <w:qFormat/>
    <w:rsid w:val="00CB6E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06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5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551F"/>
    <w:rPr>
      <w:rFonts w:ascii="Tahoma" w:hAnsi="Tahoma" w:cs="Tahoma"/>
      <w:sz w:val="16"/>
      <w:szCs w:val="16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614B8"/>
    <w:rPr>
      <w:color w:val="605E5C"/>
      <w:shd w:val="clear" w:color="auto" w:fill="E1DFDD"/>
    </w:rPr>
  </w:style>
  <w:style w:type="paragraph" w:customStyle="1" w:styleId="Default">
    <w:name w:val="Default"/>
    <w:rsid w:val="004467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Standard"/>
    <w:rsid w:val="00BC1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uiPriority w:val="39"/>
    <w:rsid w:val="00DF6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125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125C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125C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25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25C8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4E086D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A43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339D"/>
  </w:style>
  <w:style w:type="paragraph" w:styleId="Fuzeile">
    <w:name w:val="footer"/>
    <w:basedOn w:val="Standard"/>
    <w:link w:val="FuzeileZchn"/>
    <w:uiPriority w:val="99"/>
    <w:unhideWhenUsed/>
    <w:rsid w:val="00A43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3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4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2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52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94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73C148116023478A033977EB97522E" ma:contentTypeVersion="" ma:contentTypeDescription="Ein neues Dokument erstellen." ma:contentTypeScope="" ma:versionID="1c80521eca07c691079594eafe409166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194C8-0792-4FC3-9E7D-8F1FCFBD54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2460FE-2B14-40BF-8638-358915E18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48DCD5-E0D1-4EB6-BDE0-E37A8E6200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BB4598-BC5E-4084-8303-2FF9FD9F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1157</Words>
  <Characters>7292</Characters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2022-01-29T11:50:00Z</dcterms:created>
  <dcterms:modified xsi:type="dcterms:W3CDTF">2022-08-30T09:25:00Z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0x0101006D73C148116023478A033977EB97522E</vt:lpwstr>
  </property>
</Properties>
</file>