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9"/>
        <w:gridCol w:w="7369"/>
      </w:tblGrid>
      <w:tr w:rsidR="00CE5302" w:rsidRPr="000C614E" w14:paraId="3DE05A61" w14:textId="77777777" w:rsidTr="00CE5302">
        <w:tc>
          <w:tcPr>
            <w:tcW w:w="2207" w:type="dxa"/>
            <w:tcBorders>
              <w:left w:val="single" w:sz="4" w:space="0" w:color="auto"/>
              <w:bottom w:val="single" w:sz="4" w:space="0" w:color="auto"/>
              <w:right w:val="single" w:sz="4" w:space="0" w:color="auto"/>
            </w:tcBorders>
            <w:shd w:val="clear" w:color="auto" w:fill="FFFFFF" w:themeFill="background1"/>
          </w:tcPr>
          <w:p w14:paraId="1F11F64D" w14:textId="540B380E" w:rsidR="00CE5302" w:rsidRPr="000C614E" w:rsidRDefault="00CE5302" w:rsidP="00D70488">
            <w:pPr>
              <w:pStyle w:val="tLernfeldKopf-Titel"/>
              <w:spacing w:before="120" w:after="120"/>
              <w:rPr>
                <w:sz w:val="22"/>
                <w:szCs w:val="22"/>
              </w:rPr>
            </w:pPr>
            <w:r>
              <w:rPr>
                <w:sz w:val="22"/>
                <w:szCs w:val="22"/>
              </w:rPr>
              <w:t>WKV-LF</w:t>
            </w:r>
            <w:r w:rsidR="00DF13BB">
              <w:rPr>
                <w:sz w:val="22"/>
                <w:szCs w:val="22"/>
              </w:rPr>
              <w:t>07</w:t>
            </w:r>
          </w:p>
        </w:tc>
        <w:tc>
          <w:tcPr>
            <w:tcW w:w="7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229CA7" w14:textId="23A45807" w:rsidR="00CE5302" w:rsidRPr="000C614E" w:rsidRDefault="00E905BC" w:rsidP="00D70488">
            <w:pPr>
              <w:pStyle w:val="tLernfeldKopf-Titel"/>
              <w:spacing w:before="120" w:after="120"/>
              <w:rPr>
                <w:sz w:val="22"/>
                <w:szCs w:val="22"/>
              </w:rPr>
            </w:pPr>
            <w:bookmarkStart w:id="0" w:name="_Hlk96781222"/>
            <w:r>
              <w:rPr>
                <w:sz w:val="22"/>
                <w:szCs w:val="22"/>
              </w:rPr>
              <w:t xml:space="preserve">Die </w:t>
            </w:r>
            <w:r w:rsidR="00B55FDA">
              <w:rPr>
                <w:sz w:val="22"/>
                <w:szCs w:val="22"/>
              </w:rPr>
              <w:t>Kunden</w:t>
            </w:r>
            <w:r>
              <w:rPr>
                <w:sz w:val="22"/>
                <w:szCs w:val="22"/>
              </w:rPr>
              <w:t>beratung zu</w:t>
            </w:r>
            <w:r w:rsidR="00B55FDA">
              <w:rPr>
                <w:sz w:val="22"/>
                <w:szCs w:val="22"/>
              </w:rPr>
              <w:t xml:space="preserve"> bedarfsgerechte</w:t>
            </w:r>
            <w:r>
              <w:rPr>
                <w:sz w:val="22"/>
                <w:szCs w:val="22"/>
              </w:rPr>
              <w:t>m</w:t>
            </w:r>
            <w:r w:rsidR="00B55FDA">
              <w:rPr>
                <w:sz w:val="22"/>
                <w:szCs w:val="22"/>
              </w:rPr>
              <w:t xml:space="preserve"> Versicherungsschutz in der Rechtschutzversicherung </w:t>
            </w:r>
            <w:r>
              <w:rPr>
                <w:sz w:val="22"/>
                <w:szCs w:val="22"/>
              </w:rPr>
              <w:t>unterstützen</w:t>
            </w:r>
            <w:bookmarkEnd w:id="0"/>
          </w:p>
        </w:tc>
      </w:tr>
    </w:tbl>
    <w:p w14:paraId="54BE922A" w14:textId="1312C817" w:rsidR="004E064B" w:rsidRPr="00E03288" w:rsidRDefault="004E064B" w:rsidP="00543DDC">
      <w:pPr>
        <w:pStyle w:val="TextkrperGrauhinterlegt"/>
        <w:shd w:val="clear" w:color="auto" w:fill="BDD6EE" w:themeFill="accent1" w:themeFillTint="66"/>
        <w:rPr>
          <w:rStyle w:val="Fett"/>
        </w:rPr>
      </w:pPr>
      <w:r>
        <w:rPr>
          <w:rStyle w:val="Fett"/>
        </w:rPr>
        <w:t>Situation</w:t>
      </w:r>
    </w:p>
    <w:p w14:paraId="4704CA0F" w14:textId="1919D372" w:rsidR="004858BD" w:rsidRDefault="00CE5302" w:rsidP="002779C7">
      <w:pPr>
        <w:spacing w:line="318" w:lineRule="exact"/>
        <w:jc w:val="both"/>
        <w:rPr>
          <w:rFonts w:cs="Arial"/>
        </w:rPr>
      </w:pPr>
      <w:r w:rsidRPr="00374A33">
        <w:rPr>
          <w:rFonts w:cs="Arial"/>
        </w:rPr>
        <w:t>Sie sind Auszubildende</w:t>
      </w:r>
      <w:r w:rsidR="00B55FDA" w:rsidRPr="00374A33">
        <w:rPr>
          <w:rFonts w:cs="Arial"/>
        </w:rPr>
        <w:t>/</w:t>
      </w:r>
      <w:r w:rsidRPr="00374A33">
        <w:rPr>
          <w:rFonts w:cs="Arial"/>
        </w:rPr>
        <w:t>r</w:t>
      </w:r>
      <w:r w:rsidR="00B55FDA" w:rsidRPr="00374A33">
        <w:rPr>
          <w:rFonts w:cs="Arial"/>
        </w:rPr>
        <w:t xml:space="preserve"> bei der</w:t>
      </w:r>
      <w:r w:rsidRPr="00374A33">
        <w:rPr>
          <w:rFonts w:cs="Arial"/>
        </w:rPr>
        <w:t xml:space="preserve"> Proximus Versicherung AG und </w:t>
      </w:r>
      <w:r w:rsidR="00CB4776" w:rsidRPr="00374A33">
        <w:rPr>
          <w:rFonts w:cs="Arial"/>
        </w:rPr>
        <w:t xml:space="preserve">in der Landesdirektion Süd (Bezirksdirektion Ulm) eingesetzt. </w:t>
      </w:r>
      <w:r w:rsidR="00525094" w:rsidRPr="00374A33">
        <w:rPr>
          <w:rFonts w:cs="Arial"/>
        </w:rPr>
        <w:t>Derzeit</w:t>
      </w:r>
      <w:r w:rsidR="00CB4776" w:rsidRPr="00374A33">
        <w:rPr>
          <w:rFonts w:cs="Arial"/>
        </w:rPr>
        <w:t xml:space="preserve"> sind Sie im I</w:t>
      </w:r>
      <w:r w:rsidRPr="00374A33">
        <w:rPr>
          <w:rFonts w:cs="Arial"/>
        </w:rPr>
        <w:t xml:space="preserve">nnendienst </w:t>
      </w:r>
      <w:r w:rsidR="00CB4776" w:rsidRPr="00374A33">
        <w:rPr>
          <w:rFonts w:cs="Arial"/>
        </w:rPr>
        <w:t>tätig und erhalten Einblicke</w:t>
      </w:r>
      <w:r w:rsidR="00921F05" w:rsidRPr="00374A33">
        <w:rPr>
          <w:rFonts w:cs="Arial"/>
        </w:rPr>
        <w:t xml:space="preserve"> </w:t>
      </w:r>
      <w:r w:rsidR="00F70DF7">
        <w:rPr>
          <w:rFonts w:cs="Arial"/>
        </w:rPr>
        <w:t>in</w:t>
      </w:r>
      <w:r w:rsidR="00CB4776" w:rsidRPr="00374A33">
        <w:rPr>
          <w:rFonts w:cs="Arial"/>
        </w:rPr>
        <w:t xml:space="preserve"> die Absicherung von Schadenersatzforderungen der Privatkunden mit </w:t>
      </w:r>
      <w:r w:rsidR="00525094" w:rsidRPr="00374A33">
        <w:rPr>
          <w:rFonts w:cs="Arial"/>
        </w:rPr>
        <w:t xml:space="preserve">dem </w:t>
      </w:r>
      <w:r w:rsidR="00CB4776" w:rsidRPr="00374A33">
        <w:rPr>
          <w:rFonts w:cs="Arial"/>
        </w:rPr>
        <w:t>Schwerpunkt Rechtsschutz.</w:t>
      </w:r>
      <w:r w:rsidR="002779C7">
        <w:rPr>
          <w:rFonts w:cs="Arial"/>
        </w:rPr>
        <w:t xml:space="preserve"> </w:t>
      </w:r>
      <w:r w:rsidR="00CB4776" w:rsidRPr="00374A33">
        <w:rPr>
          <w:rFonts w:cs="Arial"/>
        </w:rPr>
        <w:t xml:space="preserve">Heute kommt </w:t>
      </w:r>
      <w:r w:rsidR="00F70DF7">
        <w:rPr>
          <w:rFonts w:cs="Arial"/>
        </w:rPr>
        <w:t xml:space="preserve">Ihr Vorgesetzter, </w:t>
      </w:r>
      <w:r w:rsidR="00CB4776" w:rsidRPr="00374A33">
        <w:rPr>
          <w:rFonts w:cs="Arial"/>
        </w:rPr>
        <w:t>Herr Mollzahn</w:t>
      </w:r>
      <w:r w:rsidR="00F70DF7">
        <w:rPr>
          <w:rFonts w:cs="Arial"/>
        </w:rPr>
        <w:t>,</w:t>
      </w:r>
      <w:r w:rsidR="00CB4776" w:rsidRPr="00374A33">
        <w:rPr>
          <w:rFonts w:cs="Arial"/>
        </w:rPr>
        <w:t xml:space="preserve"> auf Sie zu und bittet um Unterstützung</w:t>
      </w:r>
      <w:r w:rsidR="000F00D0">
        <w:rPr>
          <w:rFonts w:cs="Arial"/>
        </w:rPr>
        <w:t>:</w:t>
      </w:r>
    </w:p>
    <w:p w14:paraId="0ADBCCBE" w14:textId="1EC00176" w:rsidR="00F70DF7" w:rsidRDefault="00525094" w:rsidP="0063797C">
      <w:pPr>
        <w:spacing w:line="318" w:lineRule="exact"/>
        <w:jc w:val="both"/>
        <w:rPr>
          <w:rFonts w:cs="Arial"/>
        </w:rPr>
      </w:pPr>
      <w:r w:rsidRPr="00374A33">
        <w:rPr>
          <w:rFonts w:cs="Arial"/>
        </w:rPr>
        <w:t xml:space="preserve">Die Proximus Versicherung AG </w:t>
      </w:r>
      <w:r w:rsidR="00F53487" w:rsidRPr="00374A33">
        <w:rPr>
          <w:rFonts w:cs="Arial"/>
        </w:rPr>
        <w:t>informiert</w:t>
      </w:r>
      <w:r w:rsidRPr="00374A33">
        <w:rPr>
          <w:rFonts w:cs="Arial"/>
        </w:rPr>
        <w:t xml:space="preserve"> alljährlich im Februar</w:t>
      </w:r>
      <w:r w:rsidR="00F53487" w:rsidRPr="00374A33">
        <w:rPr>
          <w:rFonts w:cs="Arial"/>
        </w:rPr>
        <w:t xml:space="preserve"> über</w:t>
      </w:r>
      <w:r w:rsidRPr="00374A33">
        <w:rPr>
          <w:rFonts w:cs="Arial"/>
        </w:rPr>
        <w:t xml:space="preserve"> die Verkaufs- und Umsatzzahlen des Gesamtkonzerns. </w:t>
      </w:r>
      <w:r w:rsidR="00F70DF7">
        <w:rPr>
          <w:rFonts w:cs="Arial"/>
        </w:rPr>
        <w:t>Herr Mollzahn ist sehr überrascht über das Abschneiden der Bezirksdirektion Ulm im Vergleich zu den anderen Bezirksdirektionen der Landesdirektion Süd.</w:t>
      </w:r>
      <w:r w:rsidR="00F70DF7" w:rsidRPr="00F70DF7">
        <w:rPr>
          <w:rFonts w:cs="Arial"/>
        </w:rPr>
        <w:t xml:space="preserve"> </w:t>
      </w:r>
      <w:r w:rsidR="00F70DF7">
        <w:rPr>
          <w:rFonts w:cs="Arial"/>
        </w:rPr>
        <w:t>Für das kommende Geschäftsjahr muss die Bezirksdirektion Ulm ihre Anstrengungen deshalb entsprechend anpassen</w:t>
      </w:r>
      <w:r w:rsidR="00C164E6">
        <w:rPr>
          <w:rFonts w:cs="Arial"/>
        </w:rPr>
        <w:t xml:space="preserve">, z. B. in Form geeigneter Marketingmaßnahmen. </w:t>
      </w:r>
      <w:r w:rsidR="00F70DF7">
        <w:rPr>
          <w:rFonts w:cs="Arial"/>
        </w:rPr>
        <w:t>Um dafür Grundlagen zu schaffen, müssen die vorliegenden Daten</w:t>
      </w:r>
      <w:r w:rsidR="00F70DF7" w:rsidRPr="00F70DF7">
        <w:rPr>
          <w:rFonts w:cs="Arial"/>
        </w:rPr>
        <w:t xml:space="preserve"> </w:t>
      </w:r>
      <w:r w:rsidR="00F70DF7">
        <w:rPr>
          <w:rFonts w:cs="Arial"/>
        </w:rPr>
        <w:t>schnellstmöglich ausgewertet</w:t>
      </w:r>
      <w:r w:rsidR="00C164E6">
        <w:rPr>
          <w:rFonts w:cs="Arial"/>
        </w:rPr>
        <w:t xml:space="preserve">, </w:t>
      </w:r>
      <w:r w:rsidR="00F70DF7">
        <w:rPr>
          <w:rFonts w:cs="Arial"/>
        </w:rPr>
        <w:t xml:space="preserve">visualisiert </w:t>
      </w:r>
      <w:r w:rsidR="00C164E6">
        <w:rPr>
          <w:rFonts w:cs="Arial"/>
        </w:rPr>
        <w:t xml:space="preserve">und den Verantwortlichen in den Filialen in grafischer Form zur Verfügung gestellt </w:t>
      </w:r>
      <w:r w:rsidR="00F70DF7">
        <w:rPr>
          <w:rFonts w:cs="Arial"/>
        </w:rPr>
        <w:t>werden.</w:t>
      </w:r>
    </w:p>
    <w:p w14:paraId="0415D5DD" w14:textId="27A0A3C4" w:rsidR="00CE5302" w:rsidRPr="00FF5C14" w:rsidRDefault="00C164E6" w:rsidP="0063797C">
      <w:pPr>
        <w:spacing w:line="318" w:lineRule="exact"/>
        <w:jc w:val="both"/>
        <w:rPr>
          <w:rFonts w:cs="Arial"/>
        </w:rPr>
      </w:pPr>
      <w:r>
        <w:rPr>
          <w:rFonts w:cs="Arial"/>
        </w:rPr>
        <w:t>Herr Mollzahn</w:t>
      </w:r>
      <w:r w:rsidR="003178DD">
        <w:rPr>
          <w:rFonts w:cs="Arial"/>
        </w:rPr>
        <w:t xml:space="preserve"> ist der Auffassung, dass digitale Medien besser genutzt werden </w:t>
      </w:r>
      <w:r w:rsidR="00F53487">
        <w:rPr>
          <w:rFonts w:cs="Arial"/>
        </w:rPr>
        <w:t>müssen</w:t>
      </w:r>
      <w:r w:rsidR="003178DD">
        <w:rPr>
          <w:rFonts w:cs="Arial"/>
        </w:rPr>
        <w:t xml:space="preserve"> und </w:t>
      </w:r>
      <w:r>
        <w:rPr>
          <w:rFonts w:cs="Arial"/>
        </w:rPr>
        <w:t>möchte</w:t>
      </w:r>
      <w:r w:rsidR="003178DD">
        <w:rPr>
          <w:rFonts w:cs="Arial"/>
        </w:rPr>
        <w:t xml:space="preserve">, dass die Rechtsschutzversicherung durch einen </w:t>
      </w:r>
      <w:r w:rsidR="00921F05">
        <w:rPr>
          <w:rFonts w:cs="Arial"/>
        </w:rPr>
        <w:t xml:space="preserve">kurzweiligen und </w:t>
      </w:r>
      <w:r w:rsidR="003178DD">
        <w:rPr>
          <w:rFonts w:cs="Arial"/>
        </w:rPr>
        <w:t>informativen Werbe</w:t>
      </w:r>
      <w:r w:rsidR="00921F05">
        <w:rPr>
          <w:rFonts w:cs="Arial"/>
        </w:rPr>
        <w:t>clip</w:t>
      </w:r>
      <w:r w:rsidR="003178DD">
        <w:rPr>
          <w:rFonts w:cs="Arial"/>
        </w:rPr>
        <w:t xml:space="preserve"> </w:t>
      </w:r>
      <w:r w:rsidR="00F53487">
        <w:rPr>
          <w:rFonts w:cs="Arial"/>
        </w:rPr>
        <w:t xml:space="preserve">auf der Homepage der Bezirksdirektion Ulm </w:t>
      </w:r>
      <w:r w:rsidR="003178DD">
        <w:rPr>
          <w:rFonts w:cs="Arial"/>
        </w:rPr>
        <w:t xml:space="preserve">beworben </w:t>
      </w:r>
      <w:r>
        <w:rPr>
          <w:rFonts w:cs="Arial"/>
        </w:rPr>
        <w:t>wird</w:t>
      </w:r>
      <w:r w:rsidR="003178DD">
        <w:rPr>
          <w:rFonts w:cs="Arial"/>
        </w:rPr>
        <w:t>.</w:t>
      </w:r>
      <w:r w:rsidR="000F00D0">
        <w:rPr>
          <w:rFonts w:cs="Arial"/>
        </w:rPr>
        <w:t xml:space="preserve"> Dieser Werbeclip soll die Beratenden im Außendienst unterstützen</w:t>
      </w:r>
      <w:r w:rsidR="00785858">
        <w:rPr>
          <w:rFonts w:cs="Arial"/>
        </w:rPr>
        <w:t xml:space="preserve"> und auf der Internetseite der Bezirksdirektion veröffentlicht werden.</w:t>
      </w:r>
    </w:p>
    <w:p w14:paraId="0FE27A42" w14:textId="77777777" w:rsidR="00394779" w:rsidRPr="00E03288" w:rsidRDefault="00394779" w:rsidP="0078684E">
      <w:pPr>
        <w:pStyle w:val="TextkrperGrauhinterlegt"/>
        <w:shd w:val="clear" w:color="auto" w:fill="BDD6EE" w:themeFill="accent1" w:themeFillTint="66"/>
        <w:spacing w:line="240" w:lineRule="auto"/>
        <w:rPr>
          <w:rStyle w:val="Fett"/>
          <w:rFonts w:eastAsiaTheme="minorHAnsi" w:cstheme="minorBidi"/>
          <w:szCs w:val="22"/>
          <w:lang w:eastAsia="en-US"/>
        </w:rPr>
      </w:pPr>
      <w:r w:rsidRPr="00E03288">
        <w:rPr>
          <w:rStyle w:val="Fett"/>
        </w:rPr>
        <w:t>Aufträge</w:t>
      </w:r>
    </w:p>
    <w:p w14:paraId="3A3105E0" w14:textId="620C0664" w:rsidR="00467B6B" w:rsidRDefault="003030AC" w:rsidP="0078684E">
      <w:pPr>
        <w:pStyle w:val="Listenabsatz"/>
        <w:numPr>
          <w:ilvl w:val="0"/>
          <w:numId w:val="9"/>
        </w:numPr>
        <w:spacing w:after="160" w:line="318" w:lineRule="exact"/>
        <w:ind w:left="284" w:hanging="284"/>
        <w:jc w:val="both"/>
        <w:rPr>
          <w:rFonts w:cs="Arial"/>
          <w:sz w:val="22"/>
          <w:szCs w:val="22"/>
        </w:rPr>
      </w:pPr>
      <w:r w:rsidRPr="00575ED3">
        <w:rPr>
          <w:rFonts w:cs="Arial"/>
          <w:sz w:val="22"/>
          <w:szCs w:val="22"/>
        </w:rPr>
        <w:t>Herr Mollzahn möchte die Filialen schriftlich informieren und bittet Sie um eine Vorlage für sei</w:t>
      </w:r>
      <w:r>
        <w:rPr>
          <w:rFonts w:cs="Arial"/>
          <w:sz w:val="22"/>
          <w:szCs w:val="22"/>
        </w:rPr>
        <w:t>ne</w:t>
      </w:r>
      <w:r w:rsidRPr="00575ED3">
        <w:rPr>
          <w:rFonts w:cs="Arial"/>
          <w:sz w:val="22"/>
          <w:szCs w:val="22"/>
        </w:rPr>
        <w:t xml:space="preserve">n </w:t>
      </w:r>
      <w:r>
        <w:rPr>
          <w:rFonts w:cs="Arial"/>
          <w:sz w:val="22"/>
          <w:szCs w:val="22"/>
        </w:rPr>
        <w:t>Brief</w:t>
      </w:r>
      <w:r w:rsidRPr="00575ED3">
        <w:rPr>
          <w:rFonts w:cs="Arial"/>
          <w:sz w:val="22"/>
          <w:szCs w:val="22"/>
        </w:rPr>
        <w:t xml:space="preserve">. </w:t>
      </w:r>
      <w:r w:rsidR="00467B6B">
        <w:rPr>
          <w:rFonts w:cs="Arial"/>
          <w:sz w:val="22"/>
          <w:szCs w:val="22"/>
        </w:rPr>
        <w:t xml:space="preserve">Erstellen Sie aus den vorliegenden Daten </w:t>
      </w:r>
      <w:r w:rsidR="00467B6B" w:rsidRPr="00374A33">
        <w:rPr>
          <w:rFonts w:cs="Arial"/>
          <w:sz w:val="22"/>
          <w:szCs w:val="22"/>
        </w:rPr>
        <w:t xml:space="preserve">aussagekräftige </w:t>
      </w:r>
      <w:r w:rsidR="009967B0">
        <w:rPr>
          <w:rFonts w:cs="Arial"/>
          <w:sz w:val="22"/>
          <w:szCs w:val="22"/>
        </w:rPr>
        <w:t>Diagramm</w:t>
      </w:r>
      <w:r w:rsidR="00467B6B" w:rsidRPr="00374A33">
        <w:rPr>
          <w:rFonts w:cs="Arial"/>
          <w:sz w:val="22"/>
          <w:szCs w:val="22"/>
        </w:rPr>
        <w:t>e</w:t>
      </w:r>
      <w:r w:rsidR="00887762">
        <w:rPr>
          <w:rFonts w:cs="Arial"/>
          <w:sz w:val="22"/>
          <w:szCs w:val="22"/>
        </w:rPr>
        <w:t xml:space="preserve"> </w:t>
      </w:r>
      <w:r w:rsidR="00467B6B" w:rsidRPr="00374A33">
        <w:rPr>
          <w:rFonts w:cs="Arial"/>
          <w:sz w:val="22"/>
          <w:szCs w:val="22"/>
        </w:rPr>
        <w:t>für das vergangene sowie das kommende Geschäftsjahr</w:t>
      </w:r>
      <w:r>
        <w:rPr>
          <w:rFonts w:cs="Arial"/>
          <w:sz w:val="22"/>
          <w:szCs w:val="22"/>
        </w:rPr>
        <w:t>, die in den Brief übernommen werden können</w:t>
      </w:r>
      <w:r w:rsidR="00CD7254">
        <w:rPr>
          <w:rFonts w:cs="Arial"/>
          <w:sz w:val="22"/>
          <w:szCs w:val="22"/>
        </w:rPr>
        <w:t>.</w:t>
      </w:r>
    </w:p>
    <w:p w14:paraId="5BD2C0D3" w14:textId="77777777" w:rsidR="00467B6B" w:rsidRDefault="00467B6B" w:rsidP="0078684E">
      <w:pPr>
        <w:pStyle w:val="Listenabsatz"/>
        <w:spacing w:after="160" w:line="318" w:lineRule="exact"/>
        <w:ind w:left="284" w:hanging="284"/>
        <w:jc w:val="both"/>
        <w:rPr>
          <w:rFonts w:cs="Arial"/>
          <w:sz w:val="22"/>
          <w:szCs w:val="22"/>
        </w:rPr>
      </w:pPr>
    </w:p>
    <w:p w14:paraId="1FB26352" w14:textId="0E9D3767" w:rsidR="001A3D71" w:rsidRPr="00C87774" w:rsidRDefault="008C290C" w:rsidP="0078684E">
      <w:pPr>
        <w:pStyle w:val="Listenabsatz"/>
        <w:numPr>
          <w:ilvl w:val="0"/>
          <w:numId w:val="9"/>
        </w:numPr>
        <w:spacing w:after="160" w:line="318" w:lineRule="exact"/>
        <w:ind w:left="284" w:hanging="284"/>
        <w:jc w:val="both"/>
      </w:pPr>
      <w:r>
        <w:rPr>
          <w:rFonts w:cs="Arial"/>
          <w:sz w:val="22"/>
          <w:szCs w:val="22"/>
        </w:rPr>
        <w:t>Ihre</w:t>
      </w:r>
      <w:r w:rsidR="00937ED0" w:rsidRPr="0078684E">
        <w:rPr>
          <w:rFonts w:cs="Arial"/>
          <w:sz w:val="22"/>
          <w:szCs w:val="22"/>
        </w:rPr>
        <w:t xml:space="preserve"> </w:t>
      </w:r>
      <w:r w:rsidR="003030AC">
        <w:rPr>
          <w:rFonts w:cs="Arial"/>
          <w:sz w:val="22"/>
          <w:szCs w:val="22"/>
        </w:rPr>
        <w:t>Brief-</w:t>
      </w:r>
      <w:r w:rsidR="00937ED0" w:rsidRPr="0078684E">
        <w:rPr>
          <w:rFonts w:cs="Arial"/>
          <w:sz w:val="22"/>
          <w:szCs w:val="22"/>
        </w:rPr>
        <w:t xml:space="preserve">Vorlage muss </w:t>
      </w:r>
      <w:r w:rsidR="00887762" w:rsidRPr="0078684E">
        <w:rPr>
          <w:rFonts w:cs="Arial"/>
          <w:sz w:val="22"/>
          <w:szCs w:val="22"/>
        </w:rPr>
        <w:t xml:space="preserve">neben den </w:t>
      </w:r>
      <w:r w:rsidR="009967B0" w:rsidRPr="0078684E">
        <w:rPr>
          <w:rFonts w:cs="Arial"/>
          <w:sz w:val="22"/>
          <w:szCs w:val="22"/>
        </w:rPr>
        <w:t>Diagramm</w:t>
      </w:r>
      <w:r w:rsidR="00887762" w:rsidRPr="0078684E">
        <w:rPr>
          <w:rFonts w:cs="Arial"/>
          <w:sz w:val="22"/>
          <w:szCs w:val="22"/>
        </w:rPr>
        <w:t xml:space="preserve">en </w:t>
      </w:r>
      <w:r w:rsidR="00EC1114" w:rsidRPr="0078684E">
        <w:rPr>
          <w:rFonts w:cs="Arial"/>
          <w:sz w:val="22"/>
          <w:szCs w:val="22"/>
        </w:rPr>
        <w:t xml:space="preserve">auch Erklärungen zur </w:t>
      </w:r>
      <w:r w:rsidR="00FC2FA4" w:rsidRPr="0078684E">
        <w:rPr>
          <w:rFonts w:cs="Arial"/>
          <w:sz w:val="22"/>
          <w:szCs w:val="22"/>
        </w:rPr>
        <w:t>Situation der Landes</w:t>
      </w:r>
      <w:r w:rsidR="002779C7">
        <w:rPr>
          <w:rFonts w:cs="Arial"/>
          <w:sz w:val="22"/>
          <w:szCs w:val="22"/>
        </w:rPr>
        <w:t>-</w:t>
      </w:r>
      <w:r w:rsidR="00FC2FA4" w:rsidRPr="0078684E">
        <w:rPr>
          <w:rFonts w:cs="Arial"/>
          <w:sz w:val="22"/>
          <w:szCs w:val="22"/>
        </w:rPr>
        <w:t xml:space="preserve">direktion Süd und der Bezirksdirektion Ulm </w:t>
      </w:r>
      <w:r w:rsidR="00EC1114" w:rsidRPr="0078684E">
        <w:rPr>
          <w:rFonts w:cs="Arial"/>
          <w:sz w:val="22"/>
          <w:szCs w:val="22"/>
        </w:rPr>
        <w:t xml:space="preserve">beinhalten </w:t>
      </w:r>
      <w:r w:rsidR="00937ED0" w:rsidRPr="0078684E">
        <w:rPr>
          <w:rFonts w:cs="Arial"/>
          <w:sz w:val="22"/>
          <w:szCs w:val="22"/>
        </w:rPr>
        <w:t>sowie ein Fazit und eine Handlungs</w:t>
      </w:r>
      <w:r w:rsidR="002779C7">
        <w:rPr>
          <w:rFonts w:cs="Arial"/>
          <w:sz w:val="22"/>
          <w:szCs w:val="22"/>
        </w:rPr>
        <w:t>-</w:t>
      </w:r>
      <w:r w:rsidR="00937ED0" w:rsidRPr="0078684E">
        <w:rPr>
          <w:rFonts w:cs="Arial"/>
          <w:sz w:val="22"/>
          <w:szCs w:val="22"/>
        </w:rPr>
        <w:t>empfehlung. Formulieren Sie diese</w:t>
      </w:r>
      <w:r w:rsidR="00EC1114" w:rsidRPr="0078684E">
        <w:rPr>
          <w:rFonts w:cs="Arial"/>
          <w:sz w:val="22"/>
          <w:szCs w:val="22"/>
        </w:rPr>
        <w:t xml:space="preserve"> weiteren Inhalte der</w:t>
      </w:r>
      <w:r w:rsidR="00937ED0" w:rsidRPr="0078684E">
        <w:rPr>
          <w:rFonts w:cs="Arial"/>
          <w:sz w:val="22"/>
          <w:szCs w:val="22"/>
        </w:rPr>
        <w:t xml:space="preserve"> Vorlage</w:t>
      </w:r>
      <w:r w:rsidR="00B6666B">
        <w:rPr>
          <w:rFonts w:cs="Arial"/>
          <w:sz w:val="22"/>
          <w:szCs w:val="22"/>
        </w:rPr>
        <w:t xml:space="preserve"> fü</w:t>
      </w:r>
      <w:r w:rsidR="001A3D71" w:rsidRPr="0078684E">
        <w:rPr>
          <w:rFonts w:cs="Arial"/>
          <w:sz w:val="22"/>
          <w:szCs w:val="22"/>
        </w:rPr>
        <w:t xml:space="preserve">r </w:t>
      </w:r>
      <w:r w:rsidR="00DF201B">
        <w:rPr>
          <w:rFonts w:cs="Arial"/>
          <w:sz w:val="22"/>
          <w:szCs w:val="22"/>
        </w:rPr>
        <w:t>den Brief</w:t>
      </w:r>
      <w:r w:rsidR="002779C7">
        <w:rPr>
          <w:rFonts w:cs="Arial"/>
          <w:sz w:val="22"/>
          <w:szCs w:val="22"/>
        </w:rPr>
        <w:t xml:space="preserve"> in einer Notiz.</w:t>
      </w:r>
    </w:p>
    <w:p w14:paraId="0A896B22" w14:textId="77777777" w:rsidR="00374A33" w:rsidRPr="001A3D71" w:rsidRDefault="00374A33" w:rsidP="0078684E">
      <w:pPr>
        <w:pStyle w:val="Listenabsatz"/>
        <w:spacing w:after="160" w:line="318" w:lineRule="exact"/>
        <w:ind w:left="284" w:hanging="284"/>
        <w:jc w:val="both"/>
        <w:rPr>
          <w:rFonts w:cs="Arial"/>
          <w:sz w:val="22"/>
          <w:szCs w:val="22"/>
        </w:rPr>
      </w:pPr>
    </w:p>
    <w:p w14:paraId="765F569D" w14:textId="59243E0E" w:rsidR="0034007A" w:rsidRDefault="00F07C29" w:rsidP="0078684E">
      <w:pPr>
        <w:pStyle w:val="Listenabsatz"/>
        <w:numPr>
          <w:ilvl w:val="0"/>
          <w:numId w:val="9"/>
        </w:numPr>
        <w:spacing w:after="160" w:line="318" w:lineRule="exact"/>
        <w:ind w:left="284" w:hanging="284"/>
        <w:jc w:val="both"/>
        <w:rPr>
          <w:rFonts w:cs="Arial"/>
          <w:sz w:val="22"/>
          <w:szCs w:val="22"/>
        </w:rPr>
      </w:pPr>
      <w:r>
        <w:rPr>
          <w:rFonts w:cs="Arial"/>
          <w:sz w:val="22"/>
          <w:szCs w:val="22"/>
        </w:rPr>
        <w:t xml:space="preserve">Erstellen Sie </w:t>
      </w:r>
      <w:r w:rsidR="00CD07F1">
        <w:rPr>
          <w:rFonts w:cs="Arial"/>
          <w:sz w:val="22"/>
          <w:szCs w:val="22"/>
        </w:rPr>
        <w:t xml:space="preserve">mit einem Textverarbeitungsprogramm eine Datei mit der Geschichte bzw. Handlung, die Sie in dem </w:t>
      </w:r>
      <w:r w:rsidR="0034007A">
        <w:rPr>
          <w:rFonts w:cs="Arial"/>
          <w:sz w:val="22"/>
          <w:szCs w:val="22"/>
        </w:rPr>
        <w:t xml:space="preserve">Werbeclip </w:t>
      </w:r>
      <w:r w:rsidR="004E506A">
        <w:rPr>
          <w:rFonts w:cs="Arial"/>
          <w:sz w:val="22"/>
          <w:szCs w:val="22"/>
        </w:rPr>
        <w:t xml:space="preserve">zur Unterstützung der Kundenberatung </w:t>
      </w:r>
      <w:r w:rsidR="0034007A">
        <w:rPr>
          <w:rFonts w:cs="Arial"/>
          <w:sz w:val="22"/>
          <w:szCs w:val="22"/>
        </w:rPr>
        <w:t>darstellen möchten</w:t>
      </w:r>
      <w:r w:rsidR="00435EAB">
        <w:rPr>
          <w:rFonts w:cs="Arial"/>
          <w:sz w:val="22"/>
          <w:szCs w:val="22"/>
        </w:rPr>
        <w:t xml:space="preserve">. </w:t>
      </w:r>
      <w:r w:rsidR="004E506A">
        <w:rPr>
          <w:rFonts w:cs="Arial"/>
          <w:sz w:val="22"/>
          <w:szCs w:val="22"/>
        </w:rPr>
        <w:t>Beachten Sie</w:t>
      </w:r>
      <w:r w:rsidR="00BB3803">
        <w:rPr>
          <w:rFonts w:cs="Arial"/>
          <w:sz w:val="22"/>
          <w:szCs w:val="22"/>
        </w:rPr>
        <w:t xml:space="preserve"> dabei</w:t>
      </w:r>
      <w:r w:rsidR="004E506A">
        <w:rPr>
          <w:rFonts w:cs="Arial"/>
          <w:sz w:val="22"/>
          <w:szCs w:val="22"/>
        </w:rPr>
        <w:t>, dass der Werbeclip sich</w:t>
      </w:r>
      <w:r w:rsidR="004E506A" w:rsidRPr="004E506A">
        <w:rPr>
          <w:rFonts w:cs="Arial"/>
          <w:sz w:val="22"/>
          <w:szCs w:val="22"/>
        </w:rPr>
        <w:t xml:space="preserve"> </w:t>
      </w:r>
      <w:r w:rsidR="004E506A" w:rsidRPr="00374A33">
        <w:rPr>
          <w:rFonts w:cs="Arial"/>
          <w:sz w:val="22"/>
          <w:szCs w:val="22"/>
        </w:rPr>
        <w:t xml:space="preserve">konkret mit den Gründen </w:t>
      </w:r>
      <w:r w:rsidR="004E506A">
        <w:rPr>
          <w:rFonts w:cs="Arial"/>
          <w:sz w:val="22"/>
          <w:szCs w:val="22"/>
        </w:rPr>
        <w:t xml:space="preserve">für eine </w:t>
      </w:r>
      <w:r w:rsidR="004E506A" w:rsidRPr="00374A33">
        <w:rPr>
          <w:rFonts w:cs="Arial"/>
          <w:sz w:val="22"/>
          <w:szCs w:val="22"/>
        </w:rPr>
        <w:t xml:space="preserve">Rechtsschutzversicherung </w:t>
      </w:r>
      <w:r w:rsidR="002779C7" w:rsidRPr="00374A33">
        <w:rPr>
          <w:rFonts w:cs="Arial"/>
          <w:sz w:val="22"/>
          <w:szCs w:val="22"/>
        </w:rPr>
        <w:t xml:space="preserve">und </w:t>
      </w:r>
      <w:r w:rsidR="002779C7">
        <w:rPr>
          <w:rFonts w:cs="Arial"/>
          <w:sz w:val="22"/>
          <w:szCs w:val="22"/>
        </w:rPr>
        <w:t>mit deren</w:t>
      </w:r>
      <w:r w:rsidR="002779C7" w:rsidRPr="00374A33">
        <w:rPr>
          <w:rFonts w:cs="Arial"/>
          <w:sz w:val="22"/>
          <w:szCs w:val="22"/>
        </w:rPr>
        <w:t xml:space="preserve"> Leistungsumfang</w:t>
      </w:r>
      <w:r w:rsidR="002779C7">
        <w:rPr>
          <w:rFonts w:cs="Arial"/>
          <w:sz w:val="22"/>
          <w:szCs w:val="22"/>
        </w:rPr>
        <w:t xml:space="preserve"> </w:t>
      </w:r>
      <w:r w:rsidR="004E506A">
        <w:rPr>
          <w:rFonts w:cs="Arial"/>
          <w:sz w:val="22"/>
          <w:szCs w:val="22"/>
        </w:rPr>
        <w:t xml:space="preserve">in einem Ihnen zugeordneten Lebensbereich </w:t>
      </w:r>
      <w:r w:rsidR="004E506A" w:rsidRPr="00374A33">
        <w:rPr>
          <w:rFonts w:cs="Arial"/>
          <w:sz w:val="22"/>
          <w:szCs w:val="22"/>
        </w:rPr>
        <w:t>befass</w:t>
      </w:r>
      <w:r w:rsidR="00CD7254">
        <w:rPr>
          <w:rFonts w:cs="Arial"/>
          <w:sz w:val="22"/>
          <w:szCs w:val="22"/>
        </w:rPr>
        <w:t>en soll.</w:t>
      </w:r>
    </w:p>
    <w:p w14:paraId="428AC803" w14:textId="77777777" w:rsidR="0034007A" w:rsidRPr="0078684E" w:rsidRDefault="0034007A" w:rsidP="0078684E">
      <w:pPr>
        <w:pStyle w:val="Listenabsatz"/>
        <w:spacing w:after="160"/>
        <w:ind w:left="284" w:hanging="284"/>
        <w:rPr>
          <w:rFonts w:cs="Arial"/>
          <w:sz w:val="22"/>
          <w:szCs w:val="22"/>
        </w:rPr>
      </w:pPr>
    </w:p>
    <w:p w14:paraId="381D523D" w14:textId="360B8587" w:rsidR="00B6666B" w:rsidRDefault="003178DD" w:rsidP="0078684E">
      <w:pPr>
        <w:pStyle w:val="Listenabsatz"/>
        <w:numPr>
          <w:ilvl w:val="0"/>
          <w:numId w:val="9"/>
        </w:numPr>
        <w:spacing w:after="160" w:line="318" w:lineRule="exact"/>
        <w:ind w:left="284" w:hanging="284"/>
        <w:jc w:val="both"/>
        <w:rPr>
          <w:rFonts w:cs="Arial"/>
          <w:sz w:val="22"/>
          <w:szCs w:val="22"/>
        </w:rPr>
      </w:pPr>
      <w:r w:rsidRPr="00374A33">
        <w:rPr>
          <w:rFonts w:cs="Arial"/>
          <w:sz w:val="22"/>
          <w:szCs w:val="22"/>
        </w:rPr>
        <w:t xml:space="preserve">Erstellen Sie </w:t>
      </w:r>
      <w:r w:rsidR="0034007A">
        <w:rPr>
          <w:rFonts w:cs="Arial"/>
          <w:sz w:val="22"/>
          <w:szCs w:val="22"/>
        </w:rPr>
        <w:t>den</w:t>
      </w:r>
      <w:r w:rsidRPr="00374A33">
        <w:rPr>
          <w:rFonts w:cs="Arial"/>
          <w:sz w:val="22"/>
          <w:szCs w:val="22"/>
        </w:rPr>
        <w:t xml:space="preserve"> Werbe</w:t>
      </w:r>
      <w:r w:rsidR="00921F05" w:rsidRPr="00374A33">
        <w:rPr>
          <w:rFonts w:cs="Arial"/>
          <w:sz w:val="22"/>
          <w:szCs w:val="22"/>
        </w:rPr>
        <w:t xml:space="preserve">clip </w:t>
      </w:r>
      <w:r w:rsidR="00581192">
        <w:rPr>
          <w:rFonts w:cs="Arial"/>
          <w:sz w:val="22"/>
          <w:szCs w:val="22"/>
        </w:rPr>
        <w:t>zur Rechtschutzversicherung</w:t>
      </w:r>
      <w:r w:rsidR="00C5253B">
        <w:rPr>
          <w:rFonts w:cs="Arial"/>
          <w:sz w:val="22"/>
          <w:szCs w:val="22"/>
        </w:rPr>
        <w:t xml:space="preserve">. </w:t>
      </w:r>
      <w:r w:rsidR="004826DF">
        <w:rPr>
          <w:rFonts w:cs="Arial"/>
          <w:sz w:val="22"/>
          <w:szCs w:val="22"/>
        </w:rPr>
        <w:t xml:space="preserve">Er muss eine Länge </w:t>
      </w:r>
      <w:r w:rsidR="00921F05" w:rsidRPr="00374A33">
        <w:rPr>
          <w:rFonts w:cs="Arial"/>
          <w:sz w:val="22"/>
          <w:szCs w:val="22"/>
        </w:rPr>
        <w:t xml:space="preserve">von </w:t>
      </w:r>
      <w:r w:rsidR="00A83C88" w:rsidRPr="00374A33">
        <w:rPr>
          <w:rFonts w:cs="Arial"/>
          <w:sz w:val="22"/>
          <w:szCs w:val="22"/>
        </w:rPr>
        <w:t xml:space="preserve">mindestens 90 Sekunden bis </w:t>
      </w:r>
      <w:r w:rsidR="00921F05" w:rsidRPr="00374A33">
        <w:rPr>
          <w:rFonts w:cs="Arial"/>
          <w:sz w:val="22"/>
          <w:szCs w:val="22"/>
        </w:rPr>
        <w:t xml:space="preserve">maximal </w:t>
      </w:r>
      <w:r w:rsidR="00A1182F" w:rsidRPr="00374A33">
        <w:rPr>
          <w:rFonts w:cs="Arial"/>
          <w:sz w:val="22"/>
          <w:szCs w:val="22"/>
        </w:rPr>
        <w:t>18</w:t>
      </w:r>
      <w:r w:rsidR="00921F05" w:rsidRPr="00374A33">
        <w:rPr>
          <w:rFonts w:cs="Arial"/>
          <w:sz w:val="22"/>
          <w:szCs w:val="22"/>
        </w:rPr>
        <w:t>0</w:t>
      </w:r>
      <w:r w:rsidR="0080655D" w:rsidRPr="00374A33">
        <w:rPr>
          <w:rFonts w:cs="Arial"/>
          <w:sz w:val="22"/>
          <w:szCs w:val="22"/>
        </w:rPr>
        <w:t xml:space="preserve"> Sekunden </w:t>
      </w:r>
      <w:r w:rsidR="004826DF">
        <w:rPr>
          <w:rFonts w:cs="Arial"/>
          <w:sz w:val="22"/>
          <w:szCs w:val="22"/>
        </w:rPr>
        <w:t>haben</w:t>
      </w:r>
      <w:r w:rsidR="004E506A">
        <w:rPr>
          <w:rFonts w:cs="Arial"/>
          <w:sz w:val="22"/>
          <w:szCs w:val="22"/>
        </w:rPr>
        <w:t>.</w:t>
      </w:r>
      <w:r w:rsidR="00CD7254" w:rsidRPr="00CD7254">
        <w:rPr>
          <w:rFonts w:cs="Arial"/>
          <w:sz w:val="22"/>
          <w:szCs w:val="22"/>
        </w:rPr>
        <w:t xml:space="preserve"> </w:t>
      </w:r>
    </w:p>
    <w:p w14:paraId="57E8BA96" w14:textId="77777777" w:rsidR="00B6666B" w:rsidRPr="0078684E" w:rsidRDefault="00B6666B" w:rsidP="0078684E">
      <w:pPr>
        <w:pStyle w:val="Listenabsatz"/>
        <w:ind w:left="284" w:hanging="284"/>
        <w:rPr>
          <w:rFonts w:cs="Arial"/>
          <w:sz w:val="22"/>
          <w:szCs w:val="22"/>
        </w:rPr>
      </w:pPr>
    </w:p>
    <w:p w14:paraId="1AD3279E" w14:textId="29AFEB95" w:rsidR="00B9377D" w:rsidRPr="00E836BD" w:rsidRDefault="00CD7254" w:rsidP="0078684E">
      <w:pPr>
        <w:pStyle w:val="Listenabsatz"/>
        <w:numPr>
          <w:ilvl w:val="0"/>
          <w:numId w:val="9"/>
        </w:numPr>
        <w:spacing w:after="160" w:line="318" w:lineRule="exact"/>
        <w:ind w:left="284" w:hanging="284"/>
        <w:jc w:val="both"/>
        <w:rPr>
          <w:rFonts w:cs="Arial"/>
        </w:rPr>
      </w:pPr>
      <w:r w:rsidRPr="0078684E">
        <w:rPr>
          <w:rFonts w:cs="Arial"/>
          <w:sz w:val="22"/>
          <w:szCs w:val="22"/>
        </w:rPr>
        <w:t>Präsentieren Sie Ihren Werbeclip.</w:t>
      </w:r>
    </w:p>
    <w:p w14:paraId="5CED87F2" w14:textId="77777777" w:rsidR="00E836BD" w:rsidRPr="00E836BD" w:rsidRDefault="00E836BD" w:rsidP="00E836BD">
      <w:pPr>
        <w:spacing w:line="318" w:lineRule="exact"/>
        <w:jc w:val="both"/>
        <w:rPr>
          <w:rFonts w:cs="Arial"/>
        </w:rPr>
      </w:pPr>
    </w:p>
    <w:p w14:paraId="0FE27A44" w14:textId="44E17C04" w:rsidR="00B407F0" w:rsidRPr="0078684E" w:rsidRDefault="00B407F0" w:rsidP="00543DDC">
      <w:pPr>
        <w:pStyle w:val="TextkrperGrauhinterlegt"/>
        <w:shd w:val="clear" w:color="auto" w:fill="DEEAF6" w:themeFill="accent1" w:themeFillTint="33"/>
        <w:rPr>
          <w:rFonts w:ascii="Times New Roman" w:hAnsi="Times New Roman"/>
          <w:b/>
          <w:bCs/>
          <w:i/>
          <w:color w:val="2F5496" w:themeColor="accent5" w:themeShade="BF"/>
          <w:szCs w:val="22"/>
        </w:rPr>
      </w:pPr>
      <w:r w:rsidRPr="0078684E">
        <w:rPr>
          <w:rFonts w:ascii="Times New Roman" w:hAnsi="Times New Roman"/>
          <w:b/>
          <w:bCs/>
          <w:i/>
          <w:color w:val="2F5496" w:themeColor="accent5" w:themeShade="BF"/>
          <w:szCs w:val="22"/>
        </w:rPr>
        <w:lastRenderedPageBreak/>
        <w:t>Lösungshinweis</w:t>
      </w:r>
      <w:r w:rsidR="00590D25" w:rsidRPr="0078684E">
        <w:rPr>
          <w:rFonts w:ascii="Times New Roman" w:hAnsi="Times New Roman"/>
          <w:b/>
          <w:bCs/>
          <w:i/>
          <w:color w:val="2F5496" w:themeColor="accent5" w:themeShade="BF"/>
          <w:szCs w:val="22"/>
        </w:rPr>
        <w:t>e</w:t>
      </w:r>
    </w:p>
    <w:p w14:paraId="23324989" w14:textId="1E635535" w:rsidR="00B9377D" w:rsidRPr="0078684E" w:rsidRDefault="00B9377D" w:rsidP="00B9377D">
      <w:pPr>
        <w:rPr>
          <w:rFonts w:ascii="Times New Roman" w:eastAsia="Times New Roman" w:hAnsi="Times New Roman" w:cs="Times New Roman"/>
          <w:b/>
          <w:bCs/>
          <w:i/>
          <w:color w:val="2F5496" w:themeColor="accent5" w:themeShade="BF"/>
          <w:lang w:eastAsia="de-DE"/>
        </w:rPr>
      </w:pPr>
      <w:r w:rsidRPr="0078684E">
        <w:rPr>
          <w:rFonts w:ascii="Times New Roman" w:eastAsia="Times New Roman" w:hAnsi="Times New Roman" w:cs="Times New Roman"/>
          <w:b/>
          <w:bCs/>
          <w:i/>
          <w:color w:val="2F5496" w:themeColor="accent5" w:themeShade="BF"/>
          <w:lang w:eastAsia="de-DE"/>
        </w:rPr>
        <w:t>Arbeitssauftrag 1</w:t>
      </w:r>
    </w:p>
    <w:p w14:paraId="2128E195" w14:textId="7F72CA41" w:rsidR="006537AA" w:rsidRPr="0078684E" w:rsidRDefault="006537AA" w:rsidP="00B9377D">
      <w:pPr>
        <w:spacing w:before="120" w:after="120" w:line="240" w:lineRule="auto"/>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noProof/>
          <w:color w:val="2F5496" w:themeColor="accent5" w:themeShade="BF"/>
          <w:lang w:eastAsia="de-DE"/>
        </w:rPr>
        <w:drawing>
          <wp:inline distT="0" distB="0" distL="0" distR="0" wp14:anchorId="71C609B6" wp14:editId="556F6CBF">
            <wp:extent cx="5962650" cy="4695825"/>
            <wp:effectExtent l="0" t="0" r="0" b="9525"/>
            <wp:docPr id="1" name="Diagramm 1">
              <a:extLst xmlns:a="http://schemas.openxmlformats.org/drawingml/2006/main">
                <a:ext uri="{FF2B5EF4-FFF2-40B4-BE49-F238E27FC236}">
                  <a16:creationId xmlns:a16="http://schemas.microsoft.com/office/drawing/2014/main" id="{71F40F24-8B59-4865-9525-CBF2D74E48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D72431" w14:textId="77777777" w:rsidR="006537AA" w:rsidRPr="0078684E" w:rsidRDefault="006537AA" w:rsidP="006537AA">
      <w:pPr>
        <w:spacing w:before="120" w:after="120"/>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b/>
          <w:bCs/>
          <w:i/>
          <w:color w:val="2F5496" w:themeColor="accent5" w:themeShade="BF"/>
          <w:lang w:eastAsia="de-DE"/>
        </w:rPr>
        <w:t>Quelle</w:t>
      </w:r>
      <w:r w:rsidRPr="0078684E">
        <w:rPr>
          <w:rFonts w:ascii="Times New Roman" w:eastAsia="Times New Roman" w:hAnsi="Times New Roman" w:cs="Times New Roman"/>
          <w:i/>
          <w:color w:val="2F5496" w:themeColor="accent5" w:themeShade="BF"/>
          <w:lang w:eastAsia="de-DE"/>
        </w:rPr>
        <w:t>: eigene Darstellung</w:t>
      </w:r>
    </w:p>
    <w:p w14:paraId="7D944CE8" w14:textId="77777777" w:rsidR="006537AA" w:rsidRPr="0078684E" w:rsidRDefault="006537AA" w:rsidP="006537AA">
      <w:pPr>
        <w:spacing w:before="120" w:after="120"/>
        <w:rPr>
          <w:rFonts w:ascii="Times New Roman" w:eastAsia="Times New Roman" w:hAnsi="Times New Roman" w:cs="Times New Roman"/>
          <w:i/>
          <w:color w:val="2F5496" w:themeColor="accent5" w:themeShade="BF"/>
          <w:lang w:eastAsia="de-DE"/>
        </w:rPr>
      </w:pPr>
    </w:p>
    <w:p w14:paraId="04AC234C" w14:textId="60E26463" w:rsidR="006537AA" w:rsidRPr="0078684E" w:rsidRDefault="006537AA" w:rsidP="00B9377D">
      <w:pPr>
        <w:spacing w:before="120" w:after="120" w:line="240" w:lineRule="auto"/>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noProof/>
          <w:color w:val="2F5496" w:themeColor="accent5" w:themeShade="BF"/>
          <w:lang w:eastAsia="de-DE"/>
        </w:rPr>
        <w:lastRenderedPageBreak/>
        <w:drawing>
          <wp:inline distT="0" distB="0" distL="0" distR="0" wp14:anchorId="683216E9" wp14:editId="64A5C687">
            <wp:extent cx="5981700" cy="3829050"/>
            <wp:effectExtent l="0" t="0" r="0" b="0"/>
            <wp:docPr id="4" name="Diagramm 4">
              <a:extLst xmlns:a="http://schemas.openxmlformats.org/drawingml/2006/main">
                <a:ext uri="{FF2B5EF4-FFF2-40B4-BE49-F238E27FC236}">
                  <a16:creationId xmlns:a16="http://schemas.microsoft.com/office/drawing/2014/main" id="{7FFE44DC-01D4-4ACE-930A-7B5998E69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B73936" w14:textId="77777777" w:rsidR="006537AA" w:rsidRPr="0078684E" w:rsidRDefault="006537AA" w:rsidP="006537AA">
      <w:pPr>
        <w:spacing w:before="120" w:after="120" w:line="240" w:lineRule="auto"/>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b/>
          <w:bCs/>
          <w:i/>
          <w:color w:val="2F5496" w:themeColor="accent5" w:themeShade="BF"/>
          <w:lang w:eastAsia="de-DE"/>
        </w:rPr>
        <w:t>Quelle</w:t>
      </w:r>
      <w:r w:rsidRPr="0078684E">
        <w:rPr>
          <w:rFonts w:ascii="Times New Roman" w:eastAsia="Times New Roman" w:hAnsi="Times New Roman" w:cs="Times New Roman"/>
          <w:i/>
          <w:color w:val="2F5496" w:themeColor="accent5" w:themeShade="BF"/>
          <w:lang w:eastAsia="de-DE"/>
        </w:rPr>
        <w:t>: eigene Darstellung</w:t>
      </w:r>
    </w:p>
    <w:p w14:paraId="071AB273" w14:textId="6AA89505" w:rsidR="006537AA" w:rsidRPr="0078684E" w:rsidRDefault="006537AA" w:rsidP="006537AA">
      <w:pPr>
        <w:spacing w:before="120" w:after="120" w:line="240" w:lineRule="auto"/>
        <w:rPr>
          <w:rFonts w:ascii="Times New Roman" w:eastAsia="Times New Roman" w:hAnsi="Times New Roman" w:cs="Times New Roman"/>
          <w:i/>
          <w:color w:val="2F5496" w:themeColor="accent5" w:themeShade="BF"/>
          <w:lang w:eastAsia="de-DE"/>
        </w:rPr>
      </w:pPr>
    </w:p>
    <w:p w14:paraId="6069C645" w14:textId="77777777" w:rsidR="0072295D" w:rsidRPr="0078684E" w:rsidRDefault="0072295D" w:rsidP="006537AA">
      <w:pPr>
        <w:spacing w:before="120" w:after="120" w:line="240" w:lineRule="auto"/>
        <w:rPr>
          <w:rFonts w:ascii="Times New Roman" w:eastAsia="Times New Roman" w:hAnsi="Times New Roman" w:cs="Times New Roman"/>
          <w:i/>
          <w:color w:val="2F5496" w:themeColor="accent5" w:themeShade="BF"/>
          <w:lang w:eastAsia="de-DE"/>
        </w:rPr>
      </w:pPr>
    </w:p>
    <w:p w14:paraId="3CFF18BD" w14:textId="55214391" w:rsidR="006537AA" w:rsidRPr="0078684E" w:rsidRDefault="00D2647D" w:rsidP="00B9377D">
      <w:pPr>
        <w:spacing w:before="120" w:after="120" w:line="240" w:lineRule="auto"/>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noProof/>
          <w:color w:val="2F5496" w:themeColor="accent5" w:themeShade="BF"/>
          <w:lang w:eastAsia="de-DE"/>
        </w:rPr>
        <w:drawing>
          <wp:inline distT="0" distB="0" distL="0" distR="0" wp14:anchorId="7829ED3C" wp14:editId="7B7F15A6">
            <wp:extent cx="5962650" cy="3295650"/>
            <wp:effectExtent l="0" t="0" r="0" b="0"/>
            <wp:docPr id="5" name="Diagramm 5">
              <a:extLst xmlns:a="http://schemas.openxmlformats.org/drawingml/2006/main">
                <a:ext uri="{FF2B5EF4-FFF2-40B4-BE49-F238E27FC236}">
                  <a16:creationId xmlns:a16="http://schemas.microsoft.com/office/drawing/2014/main" id="{E9F06C5C-4877-4CBF-8E0B-5442AF9774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B45801" w14:textId="77777777" w:rsidR="00D2647D" w:rsidRPr="0078684E" w:rsidRDefault="00D2647D" w:rsidP="00D2647D">
      <w:pPr>
        <w:spacing w:before="120" w:after="120"/>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Quelle: eigene Darstellung</w:t>
      </w:r>
    </w:p>
    <w:p w14:paraId="17A10372" w14:textId="77777777" w:rsidR="00D2647D" w:rsidRPr="0078684E" w:rsidRDefault="00D2647D" w:rsidP="00D2647D">
      <w:pPr>
        <w:spacing w:before="120" w:after="120"/>
        <w:rPr>
          <w:rFonts w:ascii="Times New Roman" w:eastAsia="Times New Roman" w:hAnsi="Times New Roman" w:cs="Times New Roman"/>
          <w:i/>
          <w:color w:val="2F5496" w:themeColor="accent5" w:themeShade="BF"/>
          <w:lang w:eastAsia="de-DE"/>
        </w:rPr>
      </w:pPr>
    </w:p>
    <w:p w14:paraId="5BA277B2" w14:textId="77777777" w:rsidR="00D2647D" w:rsidRPr="0078684E" w:rsidRDefault="00D2647D" w:rsidP="00D2647D">
      <w:pPr>
        <w:spacing w:before="120" w:after="120"/>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noProof/>
          <w:color w:val="2F5496" w:themeColor="accent5" w:themeShade="BF"/>
          <w:lang w:eastAsia="de-DE"/>
        </w:rPr>
        <w:lastRenderedPageBreak/>
        <w:drawing>
          <wp:inline distT="0" distB="0" distL="0" distR="0" wp14:anchorId="6596FF17" wp14:editId="6CC4FCE5">
            <wp:extent cx="5972175" cy="3419475"/>
            <wp:effectExtent l="0" t="0" r="9525" b="9525"/>
            <wp:docPr id="9" name="Diagramm 9">
              <a:extLst xmlns:a="http://schemas.openxmlformats.org/drawingml/2006/main">
                <a:ext uri="{FF2B5EF4-FFF2-40B4-BE49-F238E27FC236}">
                  <a16:creationId xmlns:a16="http://schemas.microsoft.com/office/drawing/2014/main" id="{AA4FB46D-E6D5-4DE5-B0AB-BA55F1DB2A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220377A" w14:textId="09D07534" w:rsidR="006537AA" w:rsidRPr="0078684E" w:rsidRDefault="00D2647D" w:rsidP="00D2647D">
      <w:pPr>
        <w:spacing w:before="120" w:after="120" w:line="240" w:lineRule="auto"/>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Quelle: eigene Darstellung</w:t>
      </w:r>
    </w:p>
    <w:p w14:paraId="1D2CF64D" w14:textId="4F115826" w:rsidR="00D2647D" w:rsidRPr="0078684E" w:rsidRDefault="00D2647D" w:rsidP="00D2647D">
      <w:pPr>
        <w:spacing w:before="120" w:after="120" w:line="240" w:lineRule="auto"/>
        <w:rPr>
          <w:rFonts w:ascii="Times New Roman" w:eastAsia="Times New Roman" w:hAnsi="Times New Roman" w:cs="Times New Roman"/>
          <w:i/>
          <w:color w:val="2F5496" w:themeColor="accent5" w:themeShade="BF"/>
          <w:lang w:eastAsia="de-DE"/>
        </w:rPr>
      </w:pPr>
    </w:p>
    <w:p w14:paraId="676F7900" w14:textId="7427EA1B" w:rsidR="00D2647D" w:rsidRPr="0078684E" w:rsidRDefault="00D2647D" w:rsidP="00D2647D">
      <w:pPr>
        <w:spacing w:before="120" w:after="120" w:line="240" w:lineRule="auto"/>
        <w:rPr>
          <w:rFonts w:ascii="Times New Roman" w:eastAsia="Times New Roman" w:hAnsi="Times New Roman" w:cs="Times New Roman"/>
          <w:b/>
          <w:bCs/>
          <w:i/>
          <w:color w:val="2F5496" w:themeColor="accent5" w:themeShade="BF"/>
          <w:lang w:eastAsia="de-DE"/>
        </w:rPr>
      </w:pPr>
      <w:r w:rsidRPr="0078684E">
        <w:rPr>
          <w:rFonts w:ascii="Times New Roman" w:eastAsia="Times New Roman" w:hAnsi="Times New Roman" w:cs="Times New Roman"/>
          <w:b/>
          <w:bCs/>
          <w:i/>
          <w:color w:val="2F5496" w:themeColor="accent5" w:themeShade="BF"/>
          <w:lang w:eastAsia="de-DE"/>
        </w:rPr>
        <w:t>Arbeitsauftrag 2</w:t>
      </w:r>
    </w:p>
    <w:p w14:paraId="26D3750C" w14:textId="6EC2E76F" w:rsidR="0087002B" w:rsidRPr="0078684E" w:rsidRDefault="002C0F37" w:rsidP="0078684E">
      <w:pPr>
        <w:pStyle w:val="Listenabsatz"/>
        <w:numPr>
          <w:ilvl w:val="0"/>
          <w:numId w:val="8"/>
        </w:numPr>
        <w:spacing w:before="120" w:after="120"/>
        <w:ind w:left="284" w:hanging="284"/>
        <w:jc w:val="both"/>
        <w:rPr>
          <w:rFonts w:ascii="Times New Roman" w:hAnsi="Times New Roman"/>
          <w:i/>
          <w:color w:val="2F5496" w:themeColor="accent5" w:themeShade="BF"/>
        </w:rPr>
      </w:pPr>
      <w:r w:rsidRPr="0078684E">
        <w:rPr>
          <w:rFonts w:ascii="Times New Roman" w:hAnsi="Times New Roman"/>
          <w:i/>
          <w:color w:val="2F5496" w:themeColor="accent5" w:themeShade="BF"/>
        </w:rPr>
        <w:t xml:space="preserve">Die Landesdirektion Süd ist die stärkste unter den </w:t>
      </w:r>
      <w:r w:rsidR="0087002B" w:rsidRPr="0078684E">
        <w:rPr>
          <w:rFonts w:ascii="Times New Roman" w:hAnsi="Times New Roman"/>
          <w:i/>
          <w:color w:val="2F5496" w:themeColor="accent5" w:themeShade="BF"/>
        </w:rPr>
        <w:t>vier</w:t>
      </w:r>
      <w:r w:rsidRPr="0078684E">
        <w:rPr>
          <w:rFonts w:ascii="Times New Roman" w:hAnsi="Times New Roman"/>
          <w:i/>
          <w:color w:val="2F5496" w:themeColor="accent5" w:themeShade="BF"/>
        </w:rPr>
        <w:t xml:space="preserve"> Landesdirektionen der Proximus Versicherung AG – bezogen auf die Rechtsschutzver</w:t>
      </w:r>
      <w:r w:rsidR="00C40E63" w:rsidRPr="0078684E">
        <w:rPr>
          <w:rFonts w:ascii="Times New Roman" w:hAnsi="Times New Roman"/>
          <w:i/>
          <w:color w:val="2F5496" w:themeColor="accent5" w:themeShade="BF"/>
        </w:rPr>
        <w:t>sicherungen. Mit 28,112 Mio. Euro</w:t>
      </w:r>
      <w:r w:rsidRPr="0078684E">
        <w:rPr>
          <w:rFonts w:ascii="Times New Roman" w:hAnsi="Times New Roman"/>
          <w:i/>
          <w:color w:val="2F5496" w:themeColor="accent5" w:themeShade="BF"/>
        </w:rPr>
        <w:t xml:space="preserve"> erwirtschaftete die „Süd“ im vergangenen Geschäftsjahr rund ein Drittel der Beiträge aller Landesdirektionen. Auch bei den Aufwendungen umfasst der Anteil der Süd 33%. Auf diese Direktion entfallen</w:t>
      </w:r>
      <w:r w:rsidR="0087002B" w:rsidRPr="0078684E">
        <w:rPr>
          <w:rFonts w:ascii="Times New Roman" w:hAnsi="Times New Roman"/>
          <w:i/>
          <w:color w:val="2F5496" w:themeColor="accent5" w:themeShade="BF"/>
        </w:rPr>
        <w:t xml:space="preserve"> außerdem</w:t>
      </w:r>
      <w:r w:rsidRPr="0078684E">
        <w:rPr>
          <w:rFonts w:ascii="Times New Roman" w:hAnsi="Times New Roman"/>
          <w:i/>
          <w:color w:val="2F5496" w:themeColor="accent5" w:themeShade="BF"/>
        </w:rPr>
        <w:t xml:space="preserve"> rund 32% aller Versicherungsverträge </w:t>
      </w:r>
      <w:r w:rsidR="0087002B" w:rsidRPr="0078684E">
        <w:rPr>
          <w:rFonts w:ascii="Times New Roman" w:hAnsi="Times New Roman"/>
          <w:i/>
          <w:color w:val="2F5496" w:themeColor="accent5" w:themeShade="BF"/>
        </w:rPr>
        <w:t>im</w:t>
      </w:r>
      <w:r w:rsidRPr="0078684E">
        <w:rPr>
          <w:rFonts w:ascii="Times New Roman" w:hAnsi="Times New Roman"/>
          <w:i/>
          <w:color w:val="2F5496" w:themeColor="accent5" w:themeShade="BF"/>
        </w:rPr>
        <w:t xml:space="preserve"> vergangenen Geschäftsjahr. Um diese Spitzenposition zu halten und um die hohen Zielvorgaben zu erreichen, bedarf es von den Bezirksdirektionen, welche der Landesdirektion Süd angeschlossen</w:t>
      </w:r>
      <w:r w:rsidR="0087002B" w:rsidRPr="0078684E">
        <w:rPr>
          <w:rFonts w:ascii="Times New Roman" w:hAnsi="Times New Roman"/>
          <w:i/>
          <w:color w:val="2F5496" w:themeColor="accent5" w:themeShade="BF"/>
        </w:rPr>
        <w:t xml:space="preserve"> sind</w:t>
      </w:r>
      <w:r w:rsidRPr="0078684E">
        <w:rPr>
          <w:rFonts w:ascii="Times New Roman" w:hAnsi="Times New Roman"/>
          <w:i/>
          <w:color w:val="2F5496" w:themeColor="accent5" w:themeShade="BF"/>
        </w:rPr>
        <w:t>, weiterhin großer Anstrengungen.</w:t>
      </w:r>
    </w:p>
    <w:p w14:paraId="177002D6" w14:textId="77777777" w:rsidR="00DE3585" w:rsidRPr="0078684E" w:rsidRDefault="00DE3585" w:rsidP="0078684E">
      <w:pPr>
        <w:pStyle w:val="Listenabsatz"/>
        <w:spacing w:before="120" w:after="120"/>
        <w:ind w:left="284" w:hanging="284"/>
        <w:rPr>
          <w:rFonts w:ascii="Times New Roman" w:hAnsi="Times New Roman"/>
          <w:i/>
          <w:color w:val="2F5496" w:themeColor="accent5" w:themeShade="BF"/>
        </w:rPr>
      </w:pPr>
    </w:p>
    <w:p w14:paraId="60CFAA3F" w14:textId="2CFC267C" w:rsidR="00503DDA" w:rsidRPr="0078684E" w:rsidRDefault="002C0F37" w:rsidP="0078684E">
      <w:pPr>
        <w:pStyle w:val="Listenabsatz"/>
        <w:numPr>
          <w:ilvl w:val="0"/>
          <w:numId w:val="8"/>
        </w:numPr>
        <w:spacing w:before="120" w:after="120"/>
        <w:ind w:left="284" w:hanging="284"/>
        <w:jc w:val="both"/>
        <w:rPr>
          <w:rFonts w:ascii="Times New Roman" w:hAnsi="Times New Roman"/>
          <w:i/>
          <w:color w:val="2F5496" w:themeColor="accent5" w:themeShade="BF"/>
        </w:rPr>
      </w:pPr>
      <w:r w:rsidRPr="0078684E">
        <w:rPr>
          <w:rFonts w:ascii="Times New Roman" w:hAnsi="Times New Roman"/>
          <w:i/>
          <w:color w:val="2F5496" w:themeColor="accent5" w:themeShade="BF"/>
        </w:rPr>
        <w:t>Die Bezirksdirektion Ulm hinkt mit den Verkaufs- und Umsatzzahlen den anderen vier Bezirksdirektionen stark hinterher. Sie rangier</w:t>
      </w:r>
      <w:r w:rsidR="00DE3585" w:rsidRPr="0078684E">
        <w:rPr>
          <w:rFonts w:ascii="Times New Roman" w:hAnsi="Times New Roman"/>
          <w:i/>
          <w:color w:val="2F5496" w:themeColor="accent5" w:themeShade="BF"/>
        </w:rPr>
        <w:t>t</w:t>
      </w:r>
      <w:r w:rsidRPr="0078684E">
        <w:rPr>
          <w:rFonts w:ascii="Times New Roman" w:hAnsi="Times New Roman"/>
          <w:i/>
          <w:color w:val="2F5496" w:themeColor="accent5" w:themeShade="BF"/>
        </w:rPr>
        <w:t xml:space="preserve"> deutlich abgeschlagen auf dem 5. Platz</w:t>
      </w:r>
      <w:r w:rsidR="00590D25" w:rsidRPr="0078684E">
        <w:rPr>
          <w:rFonts w:ascii="Times New Roman" w:hAnsi="Times New Roman"/>
          <w:i/>
          <w:color w:val="2F5496" w:themeColor="accent5" w:themeShade="BF"/>
        </w:rPr>
        <w:t>,</w:t>
      </w:r>
      <w:r w:rsidRPr="0078684E">
        <w:rPr>
          <w:rFonts w:ascii="Times New Roman" w:hAnsi="Times New Roman"/>
          <w:i/>
          <w:color w:val="2F5496" w:themeColor="accent5" w:themeShade="BF"/>
        </w:rPr>
        <w:t xml:space="preserve"> was die Beitragseinnahmen und die Anzahl zugewiesener Verträge angeht</w:t>
      </w:r>
      <w:r w:rsidR="008360A1" w:rsidRPr="0078684E">
        <w:rPr>
          <w:rFonts w:ascii="Times New Roman" w:hAnsi="Times New Roman"/>
          <w:i/>
          <w:color w:val="2F5496" w:themeColor="accent5" w:themeShade="BF"/>
        </w:rPr>
        <w:t xml:space="preserve">. Aufgrund der geringen Verträge sind die Aufwendungen für Versicherungsfälle wenigstens </w:t>
      </w:r>
      <w:r w:rsidR="0087002B" w:rsidRPr="0078684E">
        <w:rPr>
          <w:rFonts w:ascii="Times New Roman" w:hAnsi="Times New Roman"/>
          <w:i/>
          <w:color w:val="2F5496" w:themeColor="accent5" w:themeShade="BF"/>
        </w:rPr>
        <w:t>ebenfalls</w:t>
      </w:r>
      <w:r w:rsidR="008360A1" w:rsidRPr="0078684E">
        <w:rPr>
          <w:rFonts w:ascii="Times New Roman" w:hAnsi="Times New Roman"/>
          <w:i/>
          <w:color w:val="2F5496" w:themeColor="accent5" w:themeShade="BF"/>
        </w:rPr>
        <w:t xml:space="preserve"> gering</w:t>
      </w:r>
      <w:r w:rsidRPr="0078684E">
        <w:rPr>
          <w:rFonts w:ascii="Times New Roman" w:hAnsi="Times New Roman"/>
          <w:i/>
          <w:color w:val="2F5496" w:themeColor="accent5" w:themeShade="BF"/>
        </w:rPr>
        <w:t>.</w:t>
      </w:r>
    </w:p>
    <w:p w14:paraId="6BC33D96" w14:textId="07918070" w:rsidR="0087002B" w:rsidRPr="0078684E" w:rsidRDefault="0087002B" w:rsidP="0078684E">
      <w:pPr>
        <w:pStyle w:val="Listenabsatz"/>
        <w:spacing w:before="120" w:after="120"/>
        <w:ind w:left="284"/>
        <w:jc w:val="both"/>
        <w:rPr>
          <w:rFonts w:ascii="Times New Roman" w:hAnsi="Times New Roman"/>
          <w:i/>
          <w:color w:val="2F5496" w:themeColor="accent5" w:themeShade="BF"/>
        </w:rPr>
      </w:pPr>
    </w:p>
    <w:p w14:paraId="53592351" w14:textId="69A0E6CB" w:rsidR="002C0F37" w:rsidRPr="0078684E" w:rsidRDefault="008360A1" w:rsidP="0078684E">
      <w:pPr>
        <w:pStyle w:val="Listenabsatz"/>
        <w:numPr>
          <w:ilvl w:val="0"/>
          <w:numId w:val="8"/>
        </w:numPr>
        <w:spacing w:before="120" w:after="120"/>
        <w:ind w:left="284" w:hanging="284"/>
        <w:jc w:val="both"/>
        <w:rPr>
          <w:rFonts w:ascii="Times New Roman" w:hAnsi="Times New Roman"/>
          <w:i/>
          <w:color w:val="2F5496" w:themeColor="accent5" w:themeShade="BF"/>
        </w:rPr>
      </w:pPr>
      <w:r w:rsidRPr="0078684E">
        <w:rPr>
          <w:rFonts w:ascii="Times New Roman" w:hAnsi="Times New Roman"/>
          <w:i/>
          <w:color w:val="2F5496" w:themeColor="accent5" w:themeShade="BF"/>
        </w:rPr>
        <w:t>Positiv anzumerken gilt es, dass</w:t>
      </w:r>
      <w:r w:rsidR="0087002B" w:rsidRPr="0078684E">
        <w:rPr>
          <w:rFonts w:ascii="Times New Roman" w:hAnsi="Times New Roman"/>
          <w:i/>
          <w:color w:val="2F5496" w:themeColor="accent5" w:themeShade="BF"/>
        </w:rPr>
        <w:t xml:space="preserve"> die Anzahl der Versicherungsverträge im vergangenen Jahr in absoluten Zahlen zugenommen ha</w:t>
      </w:r>
      <w:r w:rsidR="00DE3585" w:rsidRPr="0078684E">
        <w:rPr>
          <w:rFonts w:ascii="Times New Roman" w:hAnsi="Times New Roman"/>
          <w:i/>
          <w:color w:val="2F5496" w:themeColor="accent5" w:themeShade="BF"/>
        </w:rPr>
        <w:t>t</w:t>
      </w:r>
      <w:r w:rsidR="0087002B" w:rsidRPr="0078684E">
        <w:rPr>
          <w:rFonts w:ascii="Times New Roman" w:hAnsi="Times New Roman"/>
          <w:i/>
          <w:color w:val="2F5496" w:themeColor="accent5" w:themeShade="BF"/>
        </w:rPr>
        <w:t>. Dadurch konnten sich auch die Beitragseinnahmen vermehren. Die Aufwendungen sind hingegen ebenfalls gestiegen</w:t>
      </w:r>
      <w:r w:rsidR="00937ED0" w:rsidRPr="0078684E">
        <w:rPr>
          <w:rFonts w:ascii="Times New Roman" w:hAnsi="Times New Roman"/>
          <w:i/>
          <w:color w:val="2F5496" w:themeColor="accent5" w:themeShade="BF"/>
        </w:rPr>
        <w:t>.</w:t>
      </w:r>
    </w:p>
    <w:p w14:paraId="17165B53" w14:textId="73F8F411" w:rsidR="0087002B" w:rsidRPr="0078684E" w:rsidRDefault="0087002B" w:rsidP="0078684E">
      <w:pPr>
        <w:pStyle w:val="Listenabsatz"/>
        <w:spacing w:before="120" w:after="120"/>
        <w:ind w:left="284" w:hanging="284"/>
        <w:jc w:val="both"/>
        <w:rPr>
          <w:rFonts w:ascii="Times New Roman" w:hAnsi="Times New Roman"/>
          <w:i/>
          <w:color w:val="2F5496" w:themeColor="accent5" w:themeShade="BF"/>
        </w:rPr>
      </w:pPr>
    </w:p>
    <w:p w14:paraId="13CDF17F" w14:textId="7CDFC615" w:rsidR="0087002B" w:rsidRPr="0078684E" w:rsidRDefault="0087002B">
      <w:pPr>
        <w:pStyle w:val="Listenabsatz"/>
        <w:numPr>
          <w:ilvl w:val="0"/>
          <w:numId w:val="8"/>
        </w:numPr>
        <w:spacing w:before="120" w:after="120"/>
        <w:ind w:left="284" w:hanging="284"/>
        <w:jc w:val="both"/>
        <w:rPr>
          <w:rFonts w:ascii="Times New Roman" w:hAnsi="Times New Roman"/>
          <w:i/>
          <w:color w:val="2F5496" w:themeColor="accent5" w:themeShade="BF"/>
        </w:rPr>
      </w:pPr>
      <w:r w:rsidRPr="0078684E">
        <w:rPr>
          <w:rFonts w:ascii="Times New Roman" w:hAnsi="Times New Roman"/>
          <w:i/>
          <w:color w:val="2F5496" w:themeColor="accent5" w:themeShade="BF"/>
        </w:rPr>
        <w:t xml:space="preserve">Gesamtfazit: Die Bezirksdirektion Ulm muss sich solidarisch zeigen und sich deutlich stärker anstrengen als die anderen Bezirksdirektionen. Aus diesem Grund macht es sicherlich </w:t>
      </w:r>
      <w:r w:rsidR="00A3741A" w:rsidRPr="0078684E">
        <w:rPr>
          <w:rFonts w:ascii="Times New Roman" w:hAnsi="Times New Roman"/>
          <w:i/>
          <w:color w:val="2F5496" w:themeColor="accent5" w:themeShade="BF"/>
        </w:rPr>
        <w:t>Sinn,</w:t>
      </w:r>
      <w:r w:rsidRPr="0078684E">
        <w:rPr>
          <w:rFonts w:ascii="Times New Roman" w:hAnsi="Times New Roman"/>
          <w:i/>
          <w:color w:val="2F5496" w:themeColor="accent5" w:themeShade="BF"/>
        </w:rPr>
        <w:t xml:space="preserve"> durch die Werbeclips </w:t>
      </w:r>
      <w:r w:rsidR="00DE3585" w:rsidRPr="0078684E">
        <w:rPr>
          <w:rFonts w:ascii="Times New Roman" w:hAnsi="Times New Roman"/>
          <w:i/>
          <w:color w:val="2F5496" w:themeColor="accent5" w:themeShade="BF"/>
        </w:rPr>
        <w:t xml:space="preserve">neue Wege zu bestreiten, um dadurch </w:t>
      </w:r>
      <w:r w:rsidRPr="0078684E">
        <w:rPr>
          <w:rFonts w:ascii="Times New Roman" w:hAnsi="Times New Roman"/>
          <w:i/>
          <w:color w:val="2F5496" w:themeColor="accent5" w:themeShade="BF"/>
        </w:rPr>
        <w:t>explizit die eigene Bezirksdirektion in Ulm zu bewerben.</w:t>
      </w:r>
    </w:p>
    <w:p w14:paraId="2FBF1DF3" w14:textId="2AC97494" w:rsidR="009E7A5F" w:rsidRPr="0078684E" w:rsidRDefault="009E7A5F" w:rsidP="0078684E">
      <w:pPr>
        <w:spacing w:before="120" w:after="120"/>
        <w:jc w:val="both"/>
        <w:rPr>
          <w:rFonts w:ascii="Times New Roman" w:hAnsi="Times New Roman"/>
          <w:i/>
          <w:color w:val="2F5496" w:themeColor="accent5" w:themeShade="BF"/>
        </w:rPr>
      </w:pPr>
    </w:p>
    <w:p w14:paraId="55A036B4" w14:textId="23A2925F" w:rsidR="00B9377D" w:rsidRPr="0078684E" w:rsidRDefault="00B9377D">
      <w:pPr>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br w:type="page"/>
      </w:r>
    </w:p>
    <w:p w14:paraId="2ED6169D" w14:textId="1E0CA666" w:rsidR="00B9377D" w:rsidRPr="0078684E" w:rsidRDefault="003B01BE" w:rsidP="00B9377D">
      <w:pPr>
        <w:pStyle w:val="TestLsungshinweis"/>
        <w:ind w:left="0"/>
        <w:rPr>
          <w:b/>
          <w:bCs/>
          <w:vanish w:val="0"/>
          <w:color w:val="2F5496" w:themeColor="accent5" w:themeShade="BF"/>
          <w:szCs w:val="22"/>
        </w:rPr>
      </w:pPr>
      <w:r w:rsidRPr="0078684E">
        <w:rPr>
          <w:b/>
          <w:bCs/>
          <w:vanish w:val="0"/>
          <w:color w:val="2F5496" w:themeColor="accent5" w:themeShade="BF"/>
          <w:szCs w:val="22"/>
        </w:rPr>
        <w:lastRenderedPageBreak/>
        <w:t xml:space="preserve">Arbeitsaufträge </w:t>
      </w:r>
      <w:r w:rsidR="00C87774" w:rsidRPr="0078684E">
        <w:rPr>
          <w:b/>
          <w:bCs/>
          <w:vanish w:val="0"/>
          <w:color w:val="2F5496" w:themeColor="accent5" w:themeShade="BF"/>
          <w:szCs w:val="22"/>
        </w:rPr>
        <w:t>3</w:t>
      </w:r>
      <w:r w:rsidR="002328E4" w:rsidRPr="0078684E">
        <w:rPr>
          <w:b/>
          <w:bCs/>
          <w:vanish w:val="0"/>
          <w:color w:val="2F5496" w:themeColor="accent5" w:themeShade="BF"/>
          <w:szCs w:val="22"/>
        </w:rPr>
        <w:t xml:space="preserve">, </w:t>
      </w:r>
      <w:r w:rsidR="00C87774" w:rsidRPr="0078684E">
        <w:rPr>
          <w:b/>
          <w:bCs/>
          <w:vanish w:val="0"/>
          <w:color w:val="2F5496" w:themeColor="accent5" w:themeShade="BF"/>
          <w:szCs w:val="22"/>
        </w:rPr>
        <w:t>4</w:t>
      </w:r>
      <w:r w:rsidR="002328E4" w:rsidRPr="0078684E">
        <w:rPr>
          <w:b/>
          <w:bCs/>
          <w:vanish w:val="0"/>
          <w:color w:val="2F5496" w:themeColor="accent5" w:themeShade="BF"/>
          <w:szCs w:val="22"/>
        </w:rPr>
        <w:t xml:space="preserve"> und </w:t>
      </w:r>
      <w:r w:rsidR="00C87774" w:rsidRPr="0078684E">
        <w:rPr>
          <w:b/>
          <w:bCs/>
          <w:vanish w:val="0"/>
          <w:color w:val="2F5496" w:themeColor="accent5" w:themeShade="BF"/>
          <w:szCs w:val="22"/>
        </w:rPr>
        <w:t>5</w:t>
      </w:r>
    </w:p>
    <w:p w14:paraId="119459B1" w14:textId="77777777" w:rsidR="00B9377D" w:rsidRPr="0078684E" w:rsidRDefault="00B9377D" w:rsidP="00B9377D">
      <w:pPr>
        <w:pStyle w:val="TestLsungshinweis"/>
        <w:ind w:left="0"/>
        <w:rPr>
          <w:vanish w:val="0"/>
          <w:color w:val="2F5496" w:themeColor="accent5" w:themeShade="BF"/>
          <w:szCs w:val="22"/>
        </w:rPr>
      </w:pPr>
    </w:p>
    <w:tbl>
      <w:tblPr>
        <w:tblStyle w:val="Tabellenraster"/>
        <w:tblW w:w="0" w:type="auto"/>
        <w:tblLook w:val="04A0" w:firstRow="1" w:lastRow="0" w:firstColumn="1" w:lastColumn="0" w:noHBand="0" w:noVBand="1"/>
      </w:tblPr>
      <w:tblGrid>
        <w:gridCol w:w="1838"/>
        <w:gridCol w:w="7790"/>
      </w:tblGrid>
      <w:tr w:rsidR="00B9377D" w:rsidRPr="0078684E" w14:paraId="243BB0AC" w14:textId="77777777" w:rsidTr="00D70488">
        <w:tc>
          <w:tcPr>
            <w:tcW w:w="9628" w:type="dxa"/>
            <w:gridSpan w:val="2"/>
            <w:shd w:val="clear" w:color="auto" w:fill="D9D9D9" w:themeFill="background1" w:themeFillShade="D9"/>
          </w:tcPr>
          <w:p w14:paraId="5FCC1642" w14:textId="7E8B39D7" w:rsidR="003B01BE" w:rsidRPr="0078684E" w:rsidRDefault="003B01BE" w:rsidP="00D70488">
            <w:pPr>
              <w:spacing w:before="120" w:after="120"/>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schülerindividuelle Handlung bzw. Geschichte</w:t>
            </w:r>
          </w:p>
          <w:p w14:paraId="22970D85" w14:textId="66586667" w:rsidR="00B9377D" w:rsidRPr="0078684E" w:rsidRDefault="00B9377D" w:rsidP="00D70488">
            <w:pPr>
              <w:spacing w:before="120" w:after="120"/>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 xml:space="preserve">Mögliche </w:t>
            </w:r>
            <w:r w:rsidR="009F18AD" w:rsidRPr="0078684E">
              <w:rPr>
                <w:rFonts w:ascii="Times New Roman" w:eastAsia="Times New Roman" w:hAnsi="Times New Roman" w:cs="Times New Roman"/>
                <w:i/>
                <w:color w:val="2F5496" w:themeColor="accent5" w:themeShade="BF"/>
                <w:lang w:eastAsia="de-DE"/>
              </w:rPr>
              <w:t>Inhalte</w:t>
            </w:r>
            <w:r w:rsidR="000E0988" w:rsidRPr="0078684E">
              <w:rPr>
                <w:rFonts w:ascii="Times New Roman" w:eastAsia="Times New Roman" w:hAnsi="Times New Roman" w:cs="Times New Roman"/>
                <w:i/>
                <w:color w:val="2F5496" w:themeColor="accent5" w:themeShade="BF"/>
                <w:lang w:eastAsia="de-DE"/>
              </w:rPr>
              <w:t xml:space="preserve"> der </w:t>
            </w:r>
            <w:r w:rsidR="00DB3B2C" w:rsidRPr="0078684E">
              <w:rPr>
                <w:rFonts w:ascii="Times New Roman" w:eastAsia="Times New Roman" w:hAnsi="Times New Roman" w:cs="Times New Roman"/>
                <w:i/>
                <w:color w:val="2F5496" w:themeColor="accent5" w:themeShade="BF"/>
                <w:lang w:eastAsia="de-DE"/>
              </w:rPr>
              <w:t>Werbeclips</w:t>
            </w:r>
            <w:r w:rsidR="00993F91" w:rsidRPr="0078684E">
              <w:rPr>
                <w:rFonts w:ascii="Times New Roman" w:eastAsia="Times New Roman" w:hAnsi="Times New Roman" w:cs="Times New Roman"/>
                <w:i/>
                <w:color w:val="2F5496" w:themeColor="accent5" w:themeShade="BF"/>
                <w:lang w:eastAsia="de-DE"/>
              </w:rPr>
              <w:t>:</w:t>
            </w:r>
          </w:p>
          <w:p w14:paraId="5A4F033A" w14:textId="307E85AD" w:rsidR="00A1182F" w:rsidRPr="0078684E" w:rsidRDefault="000E0F9E" w:rsidP="005715DF">
            <w:pPr>
              <w:spacing w:before="120" w:after="120"/>
              <w:jc w:val="both"/>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Die Rechtsschutzversicherung der Proximus Versicherung AG ist nach dem Baukastenprinzip aufgebaut. Die jeweils separat versicherbaren Lebensbereiche enthalten meist unterschiedliche und teilweise gleiche Leistungsarten. Die Lebensbereich</w:t>
            </w:r>
            <w:r w:rsidR="00DE3585" w:rsidRPr="0078684E">
              <w:rPr>
                <w:rFonts w:ascii="Times New Roman" w:eastAsia="Times New Roman" w:hAnsi="Times New Roman" w:cs="Times New Roman"/>
                <w:i/>
                <w:color w:val="2F5496" w:themeColor="accent5" w:themeShade="BF"/>
                <w:lang w:eastAsia="de-DE"/>
              </w:rPr>
              <w:t>e</w:t>
            </w:r>
            <w:r w:rsidRPr="0078684E">
              <w:rPr>
                <w:rFonts w:ascii="Times New Roman" w:eastAsia="Times New Roman" w:hAnsi="Times New Roman" w:cs="Times New Roman"/>
                <w:i/>
                <w:color w:val="2F5496" w:themeColor="accent5" w:themeShade="BF"/>
                <w:lang w:eastAsia="de-DE"/>
              </w:rPr>
              <w:t xml:space="preserve"> können vom Versicherungsnehmer </w:t>
            </w:r>
            <w:r w:rsidR="00DE3585" w:rsidRPr="0078684E">
              <w:rPr>
                <w:rFonts w:ascii="Times New Roman" w:eastAsia="Times New Roman" w:hAnsi="Times New Roman" w:cs="Times New Roman"/>
                <w:i/>
                <w:color w:val="2F5496" w:themeColor="accent5" w:themeShade="BF"/>
                <w:lang w:eastAsia="de-DE"/>
              </w:rPr>
              <w:t xml:space="preserve">aber auch </w:t>
            </w:r>
            <w:r w:rsidRPr="0078684E">
              <w:rPr>
                <w:rFonts w:ascii="Times New Roman" w:eastAsia="Times New Roman" w:hAnsi="Times New Roman" w:cs="Times New Roman"/>
                <w:i/>
                <w:color w:val="2F5496" w:themeColor="accent5" w:themeShade="BF"/>
                <w:lang w:eastAsia="de-DE"/>
              </w:rPr>
              <w:t xml:space="preserve">kombiniert werden, um beispielsweise weitere Leistungsarten in Anspruch </w:t>
            </w:r>
            <w:r w:rsidR="00DE3585" w:rsidRPr="0078684E">
              <w:rPr>
                <w:rFonts w:ascii="Times New Roman" w:eastAsia="Times New Roman" w:hAnsi="Times New Roman" w:cs="Times New Roman"/>
                <w:i/>
                <w:color w:val="2F5496" w:themeColor="accent5" w:themeShade="BF"/>
                <w:lang w:eastAsia="de-DE"/>
              </w:rPr>
              <w:t xml:space="preserve">nehmen </w:t>
            </w:r>
            <w:r w:rsidRPr="0078684E">
              <w:rPr>
                <w:rFonts w:ascii="Times New Roman" w:eastAsia="Times New Roman" w:hAnsi="Times New Roman" w:cs="Times New Roman"/>
                <w:i/>
                <w:color w:val="2F5496" w:themeColor="accent5" w:themeShade="BF"/>
                <w:lang w:eastAsia="de-DE"/>
              </w:rPr>
              <w:t xml:space="preserve">zu </w:t>
            </w:r>
            <w:r w:rsidR="00DE3585" w:rsidRPr="0078684E">
              <w:rPr>
                <w:rFonts w:ascii="Times New Roman" w:eastAsia="Times New Roman" w:hAnsi="Times New Roman" w:cs="Times New Roman"/>
                <w:i/>
                <w:color w:val="2F5496" w:themeColor="accent5" w:themeShade="BF"/>
                <w:lang w:eastAsia="de-DE"/>
              </w:rPr>
              <w:t>können</w:t>
            </w:r>
            <w:r w:rsidRPr="0078684E">
              <w:rPr>
                <w:rFonts w:ascii="Times New Roman" w:eastAsia="Times New Roman" w:hAnsi="Times New Roman" w:cs="Times New Roman"/>
                <w:i/>
                <w:color w:val="2F5496" w:themeColor="accent5" w:themeShade="BF"/>
                <w:lang w:eastAsia="de-DE"/>
              </w:rPr>
              <w:t>. In den Werbeclips soll aber keine Kombination der Lebensbereiche erfolgen, sondern jeweils nur ein Lebensbereich mit den dazugehörigen Leistungsarten in Gänze oder wenigstens teilweise abgebildet werden.</w:t>
            </w:r>
          </w:p>
        </w:tc>
      </w:tr>
      <w:tr w:rsidR="00B9377D" w:rsidRPr="0078684E" w14:paraId="0A9A2519" w14:textId="77777777" w:rsidTr="00D70488">
        <w:tc>
          <w:tcPr>
            <w:tcW w:w="1838" w:type="dxa"/>
            <w:shd w:val="clear" w:color="auto" w:fill="D9D9D9" w:themeFill="background1" w:themeFillShade="D9"/>
          </w:tcPr>
          <w:p w14:paraId="20F57FD7" w14:textId="0BB96AD3" w:rsidR="00B9377D" w:rsidRPr="0078684E" w:rsidRDefault="00993F91" w:rsidP="000E0988">
            <w:pPr>
              <w:spacing w:before="120" w:after="120"/>
              <w:jc w:val="center"/>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Gruppe</w:t>
            </w:r>
          </w:p>
        </w:tc>
        <w:tc>
          <w:tcPr>
            <w:tcW w:w="7790" w:type="dxa"/>
            <w:shd w:val="clear" w:color="auto" w:fill="D9D9D9" w:themeFill="background1" w:themeFillShade="D9"/>
          </w:tcPr>
          <w:p w14:paraId="05362E48" w14:textId="25DE3146" w:rsidR="00B9377D" w:rsidRPr="0078684E" w:rsidRDefault="00993F91" w:rsidP="00D70488">
            <w:pPr>
              <w:spacing w:before="120" w:after="120"/>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Inhalte</w:t>
            </w:r>
            <w:r w:rsidR="000E0F9E" w:rsidRPr="0078684E">
              <w:rPr>
                <w:rFonts w:ascii="Times New Roman" w:eastAsia="Times New Roman" w:hAnsi="Times New Roman" w:cs="Times New Roman"/>
                <w:i/>
                <w:color w:val="2F5496" w:themeColor="accent5" w:themeShade="BF"/>
                <w:lang w:eastAsia="de-DE"/>
              </w:rPr>
              <w:t xml:space="preserve"> bzw. </w:t>
            </w:r>
            <w:r w:rsidR="000E0F9E" w:rsidRPr="0078684E">
              <w:rPr>
                <w:rFonts w:ascii="Times New Roman" w:eastAsia="Times New Roman" w:hAnsi="Times New Roman" w:cs="Times New Roman"/>
                <w:b/>
                <w:bCs/>
                <w:i/>
                <w:color w:val="2F5496" w:themeColor="accent5" w:themeShade="BF"/>
                <w:lang w:eastAsia="de-DE"/>
              </w:rPr>
              <w:t>Lebensbereiche</w:t>
            </w:r>
            <w:r w:rsidR="000E0F9E" w:rsidRPr="0078684E">
              <w:rPr>
                <w:rFonts w:ascii="Times New Roman" w:eastAsia="Times New Roman" w:hAnsi="Times New Roman" w:cs="Times New Roman"/>
                <w:i/>
                <w:color w:val="2F5496" w:themeColor="accent5" w:themeShade="BF"/>
                <w:lang w:eastAsia="de-DE"/>
              </w:rPr>
              <w:t xml:space="preserve"> mit </w:t>
            </w:r>
            <w:r w:rsidR="000E442E" w:rsidRPr="0078684E">
              <w:rPr>
                <w:rFonts w:ascii="Times New Roman" w:eastAsia="Times New Roman" w:hAnsi="Times New Roman" w:cs="Times New Roman"/>
                <w:i/>
                <w:color w:val="2F5496" w:themeColor="accent5" w:themeShade="BF"/>
                <w:lang w:eastAsia="de-DE"/>
              </w:rPr>
              <w:t xml:space="preserve">den möglichen </w:t>
            </w:r>
            <w:r w:rsidR="000E0F9E" w:rsidRPr="0078684E">
              <w:rPr>
                <w:rFonts w:ascii="Times New Roman" w:eastAsia="Times New Roman" w:hAnsi="Times New Roman" w:cs="Times New Roman"/>
                <w:i/>
                <w:color w:val="2F5496" w:themeColor="accent5" w:themeShade="BF"/>
                <w:lang w:eastAsia="de-DE"/>
              </w:rPr>
              <w:t>Leistungsarten:</w:t>
            </w:r>
          </w:p>
        </w:tc>
      </w:tr>
      <w:tr w:rsidR="00B9377D" w:rsidRPr="0078684E" w14:paraId="2A38066E" w14:textId="77777777" w:rsidTr="00D70488">
        <w:tc>
          <w:tcPr>
            <w:tcW w:w="1838" w:type="dxa"/>
          </w:tcPr>
          <w:p w14:paraId="568DF89D" w14:textId="77777777" w:rsidR="00B9377D" w:rsidRPr="0078684E" w:rsidRDefault="00B9377D" w:rsidP="00D70488">
            <w:pPr>
              <w:spacing w:before="120" w:after="120"/>
              <w:jc w:val="center"/>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1</w:t>
            </w:r>
          </w:p>
        </w:tc>
        <w:tc>
          <w:tcPr>
            <w:tcW w:w="7790" w:type="dxa"/>
          </w:tcPr>
          <w:p w14:paraId="044659D5" w14:textId="17764033" w:rsidR="00BF6BE0" w:rsidRPr="0078684E" w:rsidRDefault="00BF6BE0" w:rsidP="00D70488">
            <w:pPr>
              <w:spacing w:before="120" w:after="120"/>
              <w:rPr>
                <w:rFonts w:ascii="Times New Roman" w:eastAsia="Times New Roman" w:hAnsi="Times New Roman" w:cs="Times New Roman"/>
                <w:b/>
                <w:bCs/>
                <w:i/>
                <w:color w:val="2F5496" w:themeColor="accent5" w:themeShade="BF"/>
                <w:lang w:eastAsia="de-DE"/>
              </w:rPr>
            </w:pPr>
            <w:r w:rsidRPr="0078684E">
              <w:rPr>
                <w:rFonts w:ascii="Times New Roman" w:eastAsia="Times New Roman" w:hAnsi="Times New Roman" w:cs="Times New Roman"/>
                <w:b/>
                <w:bCs/>
                <w:i/>
                <w:color w:val="2F5496" w:themeColor="accent5" w:themeShade="BF"/>
                <w:lang w:eastAsia="de-DE"/>
              </w:rPr>
              <w:t>Privat-Rechtsschutz (P)</w:t>
            </w:r>
          </w:p>
          <w:p w14:paraId="1F877248" w14:textId="42069048" w:rsidR="00B9377D" w:rsidRPr="0078684E" w:rsidRDefault="000E0F9E" w:rsidP="005715DF">
            <w:pPr>
              <w:spacing w:before="120" w:after="120"/>
              <w:jc w:val="both"/>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 xml:space="preserve">Schadenersatz-Rechtsschutz, Rechtsschutz in Vertrags- und Sachenrecht, Steuer-Rechtsschutz vor Gerichten, Sozialgerichts-Rechtsschutz, Straf-Rechtsschutz, Ordnungswidrigkeiten-Rechtsschutz, Beratungs-Rechtsschutz </w:t>
            </w:r>
            <w:r w:rsidR="000E442E" w:rsidRPr="0078684E">
              <w:rPr>
                <w:rFonts w:ascii="Times New Roman" w:eastAsia="Times New Roman" w:hAnsi="Times New Roman" w:cs="Times New Roman"/>
                <w:i/>
                <w:color w:val="2F5496" w:themeColor="accent5" w:themeShade="BF"/>
                <w:lang w:eastAsia="de-DE"/>
              </w:rPr>
              <w:t>im Familien-, Lebenspartnerschafts- und Erbrecht, Opfer-Rechtsschutz.</w:t>
            </w:r>
          </w:p>
        </w:tc>
      </w:tr>
      <w:tr w:rsidR="00B9377D" w:rsidRPr="0078684E" w14:paraId="2446151A" w14:textId="77777777" w:rsidTr="00D70488">
        <w:tc>
          <w:tcPr>
            <w:tcW w:w="1838" w:type="dxa"/>
          </w:tcPr>
          <w:p w14:paraId="425B6E5F" w14:textId="77777777" w:rsidR="00B9377D" w:rsidRPr="0078684E" w:rsidRDefault="00B9377D" w:rsidP="00D70488">
            <w:pPr>
              <w:spacing w:before="120" w:after="120"/>
              <w:jc w:val="center"/>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2</w:t>
            </w:r>
          </w:p>
        </w:tc>
        <w:tc>
          <w:tcPr>
            <w:tcW w:w="7790" w:type="dxa"/>
          </w:tcPr>
          <w:p w14:paraId="468EBF93" w14:textId="6CCD34FA" w:rsidR="00BF6BE0" w:rsidRPr="0078684E" w:rsidRDefault="00BF6BE0" w:rsidP="00D70488">
            <w:pPr>
              <w:spacing w:before="120" w:after="120"/>
              <w:rPr>
                <w:rFonts w:ascii="Times New Roman" w:eastAsia="Times New Roman" w:hAnsi="Times New Roman" w:cs="Times New Roman"/>
                <w:b/>
                <w:bCs/>
                <w:i/>
                <w:color w:val="2F5496" w:themeColor="accent5" w:themeShade="BF"/>
                <w:lang w:eastAsia="de-DE"/>
              </w:rPr>
            </w:pPr>
            <w:r w:rsidRPr="0078684E">
              <w:rPr>
                <w:rFonts w:ascii="Times New Roman" w:eastAsia="Times New Roman" w:hAnsi="Times New Roman" w:cs="Times New Roman"/>
                <w:b/>
                <w:bCs/>
                <w:i/>
                <w:color w:val="2F5496" w:themeColor="accent5" w:themeShade="BF"/>
                <w:lang w:eastAsia="de-DE"/>
              </w:rPr>
              <w:t>Berufs-Rechtsschutz (B)</w:t>
            </w:r>
          </w:p>
          <w:p w14:paraId="48A60622" w14:textId="4B4196EF" w:rsidR="00B9377D" w:rsidRPr="0078684E" w:rsidRDefault="000E442E" w:rsidP="005715DF">
            <w:pPr>
              <w:spacing w:before="120" w:after="120"/>
              <w:jc w:val="both"/>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Schadenersatz-Rechtsschutz, Arbeits-Rechtsschutz, Disziplinar- und Standes-Rechtsschutz.</w:t>
            </w:r>
          </w:p>
        </w:tc>
      </w:tr>
      <w:tr w:rsidR="00B9377D" w:rsidRPr="0078684E" w14:paraId="40F6C68C" w14:textId="77777777" w:rsidTr="00D70488">
        <w:tc>
          <w:tcPr>
            <w:tcW w:w="1838" w:type="dxa"/>
          </w:tcPr>
          <w:p w14:paraId="2FA45C9D" w14:textId="77777777" w:rsidR="00B9377D" w:rsidRPr="0078684E" w:rsidRDefault="00B9377D" w:rsidP="00D70488">
            <w:pPr>
              <w:spacing w:before="120" w:after="120"/>
              <w:jc w:val="center"/>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3</w:t>
            </w:r>
          </w:p>
        </w:tc>
        <w:tc>
          <w:tcPr>
            <w:tcW w:w="7790" w:type="dxa"/>
          </w:tcPr>
          <w:p w14:paraId="0D62CD3D" w14:textId="5E9DF502" w:rsidR="00BF6BE0" w:rsidRPr="0078684E" w:rsidRDefault="00BF6BE0" w:rsidP="005715DF">
            <w:pPr>
              <w:spacing w:before="120" w:after="120"/>
              <w:jc w:val="both"/>
              <w:rPr>
                <w:rFonts w:ascii="Times New Roman" w:eastAsia="Times New Roman" w:hAnsi="Times New Roman" w:cs="Times New Roman"/>
                <w:b/>
                <w:bCs/>
                <w:i/>
                <w:color w:val="2F5496" w:themeColor="accent5" w:themeShade="BF"/>
                <w:lang w:eastAsia="de-DE"/>
              </w:rPr>
            </w:pPr>
            <w:r w:rsidRPr="0078684E">
              <w:rPr>
                <w:rFonts w:ascii="Times New Roman" w:eastAsia="Times New Roman" w:hAnsi="Times New Roman" w:cs="Times New Roman"/>
                <w:b/>
                <w:bCs/>
                <w:i/>
                <w:color w:val="2F5496" w:themeColor="accent5" w:themeShade="BF"/>
                <w:lang w:eastAsia="de-DE"/>
              </w:rPr>
              <w:t>Verkehrs-Rechtsschutz (Vk</w:t>
            </w:r>
            <w:r w:rsidR="000E442E" w:rsidRPr="0078684E">
              <w:rPr>
                <w:rFonts w:ascii="Times New Roman" w:eastAsia="Times New Roman" w:hAnsi="Times New Roman" w:cs="Times New Roman"/>
                <w:b/>
                <w:bCs/>
                <w:i/>
                <w:color w:val="2F5496" w:themeColor="accent5" w:themeShade="BF"/>
                <w:lang w:eastAsia="de-DE"/>
              </w:rPr>
              <w:t>)</w:t>
            </w:r>
          </w:p>
          <w:p w14:paraId="4F81C887" w14:textId="3B6F1A73" w:rsidR="00B9377D" w:rsidRPr="0078684E" w:rsidRDefault="000E442E" w:rsidP="005715DF">
            <w:pPr>
              <w:spacing w:before="120" w:after="120"/>
              <w:jc w:val="both"/>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Schadenersatz-Rechtsschutz, Rechtsschutz in Vertrags- und Sachenrecht, Steuer-Rechtsschutz vor Gerichten, Verwaltungs-Rechtsschutz in Verkehrssachen, Straf-Rechtsschutz, Ordnungswidrigkeiten-Rechtsschutz</w:t>
            </w:r>
            <w:r w:rsidR="00B9377D" w:rsidRPr="0078684E">
              <w:rPr>
                <w:rFonts w:ascii="Times New Roman" w:eastAsia="Times New Roman" w:hAnsi="Times New Roman" w:cs="Times New Roman"/>
                <w:i/>
                <w:color w:val="2F5496" w:themeColor="accent5" w:themeShade="BF"/>
                <w:lang w:eastAsia="de-DE"/>
              </w:rPr>
              <w:t>.</w:t>
            </w:r>
          </w:p>
        </w:tc>
      </w:tr>
      <w:tr w:rsidR="00B9377D" w:rsidRPr="0078684E" w14:paraId="4E49E62C" w14:textId="77777777" w:rsidTr="00D70488">
        <w:tc>
          <w:tcPr>
            <w:tcW w:w="1838" w:type="dxa"/>
          </w:tcPr>
          <w:p w14:paraId="562BCB17" w14:textId="77777777" w:rsidR="00B9377D" w:rsidRPr="0078684E" w:rsidRDefault="00B9377D" w:rsidP="00D70488">
            <w:pPr>
              <w:spacing w:before="120" w:after="120"/>
              <w:jc w:val="center"/>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4</w:t>
            </w:r>
          </w:p>
        </w:tc>
        <w:tc>
          <w:tcPr>
            <w:tcW w:w="7790" w:type="dxa"/>
          </w:tcPr>
          <w:p w14:paraId="2D6A5FDD" w14:textId="60B54E42" w:rsidR="00BF6BE0" w:rsidRPr="0078684E" w:rsidRDefault="00BF6BE0" w:rsidP="005715DF">
            <w:pPr>
              <w:spacing w:before="120" w:after="120"/>
              <w:jc w:val="both"/>
              <w:rPr>
                <w:rFonts w:ascii="Times New Roman" w:eastAsia="Times New Roman" w:hAnsi="Times New Roman" w:cs="Times New Roman"/>
                <w:b/>
                <w:bCs/>
                <w:i/>
                <w:color w:val="2F5496" w:themeColor="accent5" w:themeShade="BF"/>
                <w:lang w:eastAsia="de-DE"/>
              </w:rPr>
            </w:pPr>
            <w:r w:rsidRPr="0078684E">
              <w:rPr>
                <w:rFonts w:ascii="Times New Roman" w:eastAsia="Times New Roman" w:hAnsi="Times New Roman" w:cs="Times New Roman"/>
                <w:b/>
                <w:bCs/>
                <w:i/>
                <w:color w:val="2F5496" w:themeColor="accent5" w:themeShade="BF"/>
                <w:lang w:eastAsia="de-DE"/>
              </w:rPr>
              <w:t>Fahrzeugs-Rechtsschutz (F)</w:t>
            </w:r>
          </w:p>
          <w:p w14:paraId="691B1036" w14:textId="02FA8B0E" w:rsidR="00B9377D" w:rsidRPr="0078684E" w:rsidRDefault="000E442E" w:rsidP="005715DF">
            <w:pPr>
              <w:spacing w:before="120" w:after="120"/>
              <w:jc w:val="both"/>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Schadenersatz-Rechtsschutz, Rechtsschutz in Vertrags- und Sachenrecht, Steuer-Rechtsschutz vor Gerichten, Verwaltungs-Rechtsschutz in Verkehrssachen, Straf-Rechtsschutz, Ordnungswidrigkeiten-Rechtsschutz</w:t>
            </w:r>
            <w:r w:rsidR="00B9377D" w:rsidRPr="0078684E">
              <w:rPr>
                <w:rFonts w:ascii="Times New Roman" w:eastAsia="Times New Roman" w:hAnsi="Times New Roman" w:cs="Times New Roman"/>
                <w:i/>
                <w:color w:val="2F5496" w:themeColor="accent5" w:themeShade="BF"/>
                <w:lang w:eastAsia="de-DE"/>
              </w:rPr>
              <w:t>.</w:t>
            </w:r>
          </w:p>
        </w:tc>
      </w:tr>
      <w:tr w:rsidR="00B9377D" w:rsidRPr="0078684E" w14:paraId="3C41EE3E" w14:textId="77777777" w:rsidTr="00D70488">
        <w:tc>
          <w:tcPr>
            <w:tcW w:w="1838" w:type="dxa"/>
          </w:tcPr>
          <w:p w14:paraId="040FF7CF" w14:textId="77777777" w:rsidR="00B9377D" w:rsidRPr="0078684E" w:rsidRDefault="00B9377D" w:rsidP="00D70488">
            <w:pPr>
              <w:spacing w:before="120" w:after="120"/>
              <w:jc w:val="center"/>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5</w:t>
            </w:r>
          </w:p>
        </w:tc>
        <w:tc>
          <w:tcPr>
            <w:tcW w:w="7790" w:type="dxa"/>
          </w:tcPr>
          <w:p w14:paraId="66D8F0DC" w14:textId="2B9D0343" w:rsidR="00BF6BE0" w:rsidRPr="0078684E" w:rsidRDefault="00BF6BE0" w:rsidP="005715DF">
            <w:pPr>
              <w:spacing w:before="120" w:after="120"/>
              <w:jc w:val="both"/>
              <w:rPr>
                <w:rFonts w:ascii="Times New Roman" w:eastAsia="Times New Roman" w:hAnsi="Times New Roman" w:cs="Times New Roman"/>
                <w:b/>
                <w:bCs/>
                <w:i/>
                <w:color w:val="2F5496" w:themeColor="accent5" w:themeShade="BF"/>
                <w:lang w:eastAsia="de-DE"/>
              </w:rPr>
            </w:pPr>
            <w:r w:rsidRPr="0078684E">
              <w:rPr>
                <w:rFonts w:ascii="Times New Roman" w:eastAsia="Times New Roman" w:hAnsi="Times New Roman" w:cs="Times New Roman"/>
                <w:b/>
                <w:bCs/>
                <w:i/>
                <w:color w:val="2F5496" w:themeColor="accent5" w:themeShade="BF"/>
                <w:lang w:eastAsia="de-DE"/>
              </w:rPr>
              <w:t>Fahrer-Rechtsschutz (D)</w:t>
            </w:r>
          </w:p>
          <w:p w14:paraId="73A28129" w14:textId="4C31BCC9" w:rsidR="00B9377D" w:rsidRPr="0078684E" w:rsidRDefault="000E442E" w:rsidP="005715DF">
            <w:pPr>
              <w:spacing w:before="120" w:after="120"/>
              <w:jc w:val="both"/>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t>Schadenersatz-Rechtsschutz, Steuer-Rechtsschutz vor Gerichten, Verwaltungs-Rechtsschutz in Verkehrssachen, Straf-Rechtsschutz, Ordnungswidrigkeiten-Rechtsschutz.</w:t>
            </w:r>
          </w:p>
        </w:tc>
      </w:tr>
    </w:tbl>
    <w:p w14:paraId="07036B1E" w14:textId="1DA4A370" w:rsidR="00B9377D" w:rsidRPr="0078684E" w:rsidRDefault="00B9377D" w:rsidP="00B9377D">
      <w:pPr>
        <w:pStyle w:val="TestLsungshinweis"/>
        <w:ind w:left="0"/>
        <w:rPr>
          <w:vanish w:val="0"/>
          <w:color w:val="2F5496" w:themeColor="accent5" w:themeShade="BF"/>
          <w:szCs w:val="22"/>
        </w:rPr>
      </w:pPr>
    </w:p>
    <w:p w14:paraId="501EB808" w14:textId="4586FB86" w:rsidR="0025016D" w:rsidRPr="0078684E" w:rsidRDefault="0025016D" w:rsidP="00B9377D">
      <w:pPr>
        <w:pStyle w:val="TestLsungshinweis"/>
        <w:ind w:left="0"/>
        <w:rPr>
          <w:vanish w:val="0"/>
          <w:color w:val="2F5496" w:themeColor="accent5" w:themeShade="BF"/>
          <w:szCs w:val="22"/>
        </w:rPr>
      </w:pPr>
    </w:p>
    <w:p w14:paraId="7C9C4BF9" w14:textId="77777777" w:rsidR="00647F50" w:rsidRPr="0078684E" w:rsidRDefault="00647F50" w:rsidP="00B9377D">
      <w:pPr>
        <w:pStyle w:val="TestLsungshinweis"/>
        <w:ind w:left="0"/>
        <w:rPr>
          <w:vanish w:val="0"/>
          <w:color w:val="2F5496" w:themeColor="accent5" w:themeShade="BF"/>
          <w:szCs w:val="22"/>
        </w:rPr>
      </w:pPr>
    </w:p>
    <w:p w14:paraId="0A6B8772" w14:textId="3E991AA6" w:rsidR="00890043" w:rsidRPr="0078684E" w:rsidRDefault="00890043">
      <w:pPr>
        <w:rPr>
          <w:rFonts w:ascii="Times New Roman" w:eastAsia="Times New Roman" w:hAnsi="Times New Roman" w:cs="Times New Roman"/>
          <w:i/>
          <w:color w:val="2F5496" w:themeColor="accent5" w:themeShade="BF"/>
          <w:lang w:eastAsia="de-DE"/>
        </w:rPr>
      </w:pPr>
      <w:r w:rsidRPr="0078684E">
        <w:rPr>
          <w:rFonts w:ascii="Times New Roman" w:eastAsia="Times New Roman" w:hAnsi="Times New Roman" w:cs="Times New Roman"/>
          <w:i/>
          <w:color w:val="2F5496" w:themeColor="accent5" w:themeShade="BF"/>
          <w:lang w:eastAsia="de-DE"/>
        </w:rPr>
        <w:br w:type="page"/>
      </w:r>
    </w:p>
    <w:p w14:paraId="2C49D22C" w14:textId="77777777" w:rsidR="004816BB" w:rsidRPr="0078684E" w:rsidRDefault="004816BB" w:rsidP="00976116">
      <w:pPr>
        <w:pStyle w:val="TestLsungshinweis"/>
        <w:spacing w:line="240" w:lineRule="auto"/>
        <w:ind w:left="0"/>
        <w:rPr>
          <w:iCs/>
          <w:color w:val="2F5496" w:themeColor="accent5" w:themeShade="BF"/>
          <w:sz w:val="4"/>
          <w:szCs w:val="4"/>
        </w:rPr>
      </w:pPr>
    </w:p>
    <w:p w14:paraId="6AC8147F" w14:textId="61F758FB" w:rsidR="00495AB9" w:rsidRPr="00672285" w:rsidRDefault="00394779" w:rsidP="0078684E">
      <w:pPr>
        <w:pStyle w:val="TextkrperGrauhinterlegt"/>
        <w:shd w:val="clear" w:color="auto" w:fill="BDD6EE" w:themeFill="accent1" w:themeFillTint="66"/>
        <w:spacing w:before="0" w:after="120" w:line="240" w:lineRule="auto"/>
      </w:pPr>
      <w:r w:rsidRPr="00E03288">
        <w:rPr>
          <w:rStyle w:val="Fett"/>
        </w:rPr>
        <w:t>Datenkranz</w:t>
      </w:r>
    </w:p>
    <w:tbl>
      <w:tblPr>
        <w:tblStyle w:val="Tabellenraster"/>
        <w:tblpPr w:leftFromText="141" w:rightFromText="141" w:vertAnchor="page" w:horzAnchor="margin" w:tblpY="2094"/>
        <w:tblW w:w="9645" w:type="dxa"/>
        <w:tblCellMar>
          <w:top w:w="57" w:type="dxa"/>
          <w:bottom w:w="57" w:type="dxa"/>
        </w:tblCellMar>
        <w:tblLook w:val="01E0" w:firstRow="1" w:lastRow="1" w:firstColumn="1" w:lastColumn="1" w:noHBand="0" w:noVBand="0"/>
      </w:tblPr>
      <w:tblGrid>
        <w:gridCol w:w="1219"/>
        <w:gridCol w:w="8426"/>
      </w:tblGrid>
      <w:tr w:rsidR="00BF0C9C" w:rsidRPr="006C680C" w14:paraId="070432B9" w14:textId="77777777" w:rsidTr="00976116">
        <w:trPr>
          <w:trHeight w:val="358"/>
        </w:trPr>
        <w:tc>
          <w:tcPr>
            <w:tcW w:w="1219" w:type="dxa"/>
            <w:vAlign w:val="center"/>
          </w:tcPr>
          <w:p w14:paraId="6B7582B5" w14:textId="7B788666" w:rsidR="00BF0C9C" w:rsidRPr="00495AB9" w:rsidRDefault="00BF0C9C" w:rsidP="00976116">
            <w:pPr>
              <w:spacing w:before="60" w:after="60"/>
              <w:rPr>
                <w:rFonts w:cs="Arial"/>
                <w:b/>
                <w:highlight w:val="lightGray"/>
              </w:rPr>
            </w:pPr>
            <w:r>
              <w:rPr>
                <w:rFonts w:cs="Arial"/>
                <w:b/>
                <w:highlight w:val="lightGray"/>
              </w:rPr>
              <w:t>Von …</w:t>
            </w:r>
          </w:p>
        </w:tc>
        <w:tc>
          <w:tcPr>
            <w:tcW w:w="8426" w:type="dxa"/>
            <w:vAlign w:val="center"/>
          </w:tcPr>
          <w:p w14:paraId="16243B50" w14:textId="6718892F" w:rsidR="00BF0C9C" w:rsidRDefault="00CD4CB1" w:rsidP="00976116">
            <w:pPr>
              <w:spacing w:before="60" w:after="60"/>
              <w:rPr>
                <w:rFonts w:cs="Arial"/>
              </w:rPr>
            </w:pPr>
            <w:r>
              <w:rPr>
                <w:rFonts w:cs="Arial"/>
              </w:rPr>
              <w:t>s</w:t>
            </w:r>
            <w:r w:rsidR="00BF0C9C">
              <w:rPr>
                <w:rFonts w:cs="Arial"/>
              </w:rPr>
              <w:t>teiner-</w:t>
            </w:r>
            <w:r>
              <w:rPr>
                <w:rFonts w:cs="Arial"/>
              </w:rPr>
              <w:t>h</w:t>
            </w:r>
            <w:r w:rsidR="00BF0C9C">
              <w:rPr>
                <w:rFonts w:cs="Arial"/>
              </w:rPr>
              <w:t>auptdirektion@proximus.de</w:t>
            </w:r>
          </w:p>
        </w:tc>
      </w:tr>
      <w:tr w:rsidR="00976116" w:rsidRPr="006C680C" w14:paraId="1D61E895" w14:textId="77777777" w:rsidTr="00976116">
        <w:trPr>
          <w:trHeight w:val="358"/>
        </w:trPr>
        <w:tc>
          <w:tcPr>
            <w:tcW w:w="1219" w:type="dxa"/>
            <w:vAlign w:val="center"/>
          </w:tcPr>
          <w:p w14:paraId="7FE9986D" w14:textId="77777777" w:rsidR="00976116" w:rsidRPr="00495AB9" w:rsidRDefault="00976116" w:rsidP="00976116">
            <w:pPr>
              <w:spacing w:before="60" w:after="60"/>
              <w:rPr>
                <w:rFonts w:cs="Arial"/>
                <w:b/>
              </w:rPr>
            </w:pPr>
            <w:r w:rsidRPr="00495AB9">
              <w:rPr>
                <w:rFonts w:cs="Arial"/>
                <w:b/>
                <w:highlight w:val="lightGray"/>
              </w:rPr>
              <w:t>An …</w:t>
            </w:r>
          </w:p>
        </w:tc>
        <w:tc>
          <w:tcPr>
            <w:tcW w:w="8426" w:type="dxa"/>
            <w:vAlign w:val="center"/>
          </w:tcPr>
          <w:p w14:paraId="3F899D3C" w14:textId="13F0093B" w:rsidR="00976116" w:rsidRPr="00495AB9" w:rsidRDefault="00D70488" w:rsidP="00976116">
            <w:pPr>
              <w:spacing w:before="60" w:after="60"/>
              <w:rPr>
                <w:rFonts w:cs="Arial"/>
                <w:color w:val="17365D"/>
              </w:rPr>
            </w:pPr>
            <w:r>
              <w:rPr>
                <w:rFonts w:cs="Arial"/>
              </w:rPr>
              <w:t>bezirksdirektion-u</w:t>
            </w:r>
            <w:r w:rsidR="00995163">
              <w:rPr>
                <w:rFonts w:cs="Arial"/>
              </w:rPr>
              <w:t>lm</w:t>
            </w:r>
            <w:r w:rsidR="00976116" w:rsidRPr="00495AB9">
              <w:rPr>
                <w:rFonts w:cs="Arial"/>
              </w:rPr>
              <w:t>@proximus.de</w:t>
            </w:r>
          </w:p>
        </w:tc>
      </w:tr>
      <w:tr w:rsidR="00976116" w:rsidRPr="006C680C" w14:paraId="08882C48" w14:textId="77777777" w:rsidTr="00976116">
        <w:trPr>
          <w:trHeight w:val="358"/>
        </w:trPr>
        <w:tc>
          <w:tcPr>
            <w:tcW w:w="1219" w:type="dxa"/>
            <w:vAlign w:val="center"/>
          </w:tcPr>
          <w:p w14:paraId="5024512D" w14:textId="77777777" w:rsidR="00976116" w:rsidRPr="00495AB9" w:rsidRDefault="00976116" w:rsidP="00976116">
            <w:pPr>
              <w:spacing w:before="60" w:after="60"/>
              <w:rPr>
                <w:rFonts w:cs="Arial"/>
                <w:b/>
              </w:rPr>
            </w:pPr>
            <w:r w:rsidRPr="00495AB9">
              <w:rPr>
                <w:rFonts w:cs="Arial"/>
                <w:b/>
                <w:highlight w:val="lightGray"/>
              </w:rPr>
              <w:t>Cc …</w:t>
            </w:r>
          </w:p>
        </w:tc>
        <w:tc>
          <w:tcPr>
            <w:tcW w:w="8426" w:type="dxa"/>
            <w:vAlign w:val="center"/>
          </w:tcPr>
          <w:p w14:paraId="1C4B1C44" w14:textId="77777777" w:rsidR="00976116" w:rsidRPr="00495AB9" w:rsidRDefault="00976116" w:rsidP="00976116">
            <w:pPr>
              <w:spacing w:before="60" w:after="60"/>
              <w:rPr>
                <w:rFonts w:cs="Arial"/>
                <w:color w:val="17365D"/>
              </w:rPr>
            </w:pPr>
            <w:r w:rsidRPr="00495AB9">
              <w:rPr>
                <w:rFonts w:cs="Arial"/>
                <w:color w:val="17365D"/>
              </w:rPr>
              <w:fldChar w:fldCharType="begin">
                <w:ffData>
                  <w:name w:val="Text2"/>
                  <w:enabled/>
                  <w:calcOnExit w:val="0"/>
                  <w:textInput/>
                </w:ffData>
              </w:fldChar>
            </w:r>
            <w:r w:rsidRPr="00495AB9">
              <w:rPr>
                <w:rFonts w:cs="Arial"/>
                <w:color w:val="17365D"/>
              </w:rPr>
              <w:instrText xml:space="preserve"> FORMTEXT </w:instrText>
            </w:r>
            <w:r w:rsidRPr="00495AB9">
              <w:rPr>
                <w:rFonts w:cs="Arial"/>
                <w:color w:val="17365D"/>
              </w:rPr>
            </w:r>
            <w:r w:rsidRPr="00495AB9">
              <w:rPr>
                <w:rFonts w:cs="Arial"/>
                <w:color w:val="17365D"/>
              </w:rPr>
              <w:fldChar w:fldCharType="separate"/>
            </w:r>
            <w:r w:rsidRPr="00495AB9">
              <w:rPr>
                <w:rFonts w:cs="Arial"/>
                <w:noProof/>
                <w:color w:val="17365D"/>
              </w:rPr>
              <w:t> </w:t>
            </w:r>
            <w:r w:rsidRPr="00495AB9">
              <w:rPr>
                <w:rFonts w:cs="Arial"/>
                <w:noProof/>
                <w:color w:val="17365D"/>
              </w:rPr>
              <w:t> </w:t>
            </w:r>
            <w:r w:rsidRPr="00495AB9">
              <w:rPr>
                <w:rFonts w:cs="Arial"/>
                <w:noProof/>
                <w:color w:val="17365D"/>
              </w:rPr>
              <w:t> </w:t>
            </w:r>
            <w:r w:rsidRPr="00495AB9">
              <w:rPr>
                <w:rFonts w:cs="Arial"/>
                <w:noProof/>
                <w:color w:val="17365D"/>
              </w:rPr>
              <w:t> </w:t>
            </w:r>
            <w:r w:rsidRPr="00495AB9">
              <w:rPr>
                <w:rFonts w:cs="Arial"/>
                <w:noProof/>
                <w:color w:val="17365D"/>
              </w:rPr>
              <w:t> </w:t>
            </w:r>
            <w:r w:rsidRPr="00495AB9">
              <w:rPr>
                <w:rFonts w:cs="Arial"/>
                <w:color w:val="17365D"/>
              </w:rPr>
              <w:fldChar w:fldCharType="end"/>
            </w:r>
          </w:p>
        </w:tc>
      </w:tr>
      <w:tr w:rsidR="00976116" w:rsidRPr="006C680C" w14:paraId="57D3E0B3" w14:textId="77777777" w:rsidTr="00976116">
        <w:trPr>
          <w:trHeight w:val="358"/>
        </w:trPr>
        <w:tc>
          <w:tcPr>
            <w:tcW w:w="1219" w:type="dxa"/>
            <w:vAlign w:val="center"/>
          </w:tcPr>
          <w:p w14:paraId="784781B3" w14:textId="77777777" w:rsidR="00976116" w:rsidRPr="00495AB9" w:rsidRDefault="00976116" w:rsidP="00976116">
            <w:pPr>
              <w:spacing w:before="60" w:after="60"/>
              <w:rPr>
                <w:rFonts w:cs="Arial"/>
                <w:b/>
              </w:rPr>
            </w:pPr>
            <w:r w:rsidRPr="00495AB9">
              <w:rPr>
                <w:rFonts w:cs="Arial"/>
                <w:b/>
                <w:highlight w:val="lightGray"/>
              </w:rPr>
              <w:t>Betreff:</w:t>
            </w:r>
          </w:p>
        </w:tc>
        <w:tc>
          <w:tcPr>
            <w:tcW w:w="8426" w:type="dxa"/>
            <w:vAlign w:val="center"/>
          </w:tcPr>
          <w:p w14:paraId="6A479960" w14:textId="15AD1AC2" w:rsidR="00976116" w:rsidRPr="00495AB9" w:rsidRDefault="00995163" w:rsidP="00976116">
            <w:pPr>
              <w:spacing w:before="60" w:after="60"/>
              <w:rPr>
                <w:rFonts w:cs="Arial"/>
              </w:rPr>
            </w:pPr>
            <w:r>
              <w:rPr>
                <w:rFonts w:cs="Arial"/>
              </w:rPr>
              <w:t>Verkaufszahlen und Umsatzstatistik</w:t>
            </w:r>
            <w:r w:rsidR="00976116" w:rsidRPr="00495AB9">
              <w:rPr>
                <w:rFonts w:cs="Arial"/>
              </w:rPr>
              <w:t xml:space="preserve"> </w:t>
            </w:r>
            <w:r>
              <w:rPr>
                <w:rFonts w:cs="Arial"/>
              </w:rPr>
              <w:t>de</w:t>
            </w:r>
            <w:r w:rsidR="00747B4D">
              <w:rPr>
                <w:rFonts w:cs="Arial"/>
              </w:rPr>
              <w:t>r</w:t>
            </w:r>
            <w:r>
              <w:rPr>
                <w:rFonts w:cs="Arial"/>
              </w:rPr>
              <w:t xml:space="preserve"> vergangenen Jahre</w:t>
            </w:r>
            <w:r w:rsidR="00747B4D">
              <w:rPr>
                <w:rFonts w:cs="Arial"/>
              </w:rPr>
              <w:t xml:space="preserve"> und Ausblick</w:t>
            </w:r>
          </w:p>
        </w:tc>
      </w:tr>
      <w:tr w:rsidR="00976116" w:rsidRPr="00F524EB" w14:paraId="4D7CA249" w14:textId="77777777" w:rsidTr="00976116">
        <w:trPr>
          <w:trHeight w:val="358"/>
        </w:trPr>
        <w:tc>
          <w:tcPr>
            <w:tcW w:w="9645" w:type="dxa"/>
            <w:gridSpan w:val="2"/>
            <w:vAlign w:val="center"/>
          </w:tcPr>
          <w:p w14:paraId="76601149" w14:textId="77777777" w:rsidR="00976116" w:rsidRPr="00F524EB" w:rsidRDefault="00976116" w:rsidP="00976116">
            <w:pPr>
              <w:spacing w:before="120" w:after="120"/>
              <w:jc w:val="both"/>
              <w:rPr>
                <w:rFonts w:cs="Arial"/>
              </w:rPr>
            </w:pPr>
            <w:r w:rsidRPr="00F524EB">
              <w:rPr>
                <w:rFonts w:cs="Arial"/>
              </w:rPr>
              <w:t>Sehr geehrte Damen und Herren,</w:t>
            </w:r>
          </w:p>
          <w:p w14:paraId="1DE3E5CA" w14:textId="77777777" w:rsidR="009501A1" w:rsidRDefault="00995163" w:rsidP="00976116">
            <w:pPr>
              <w:spacing w:before="120" w:after="120"/>
              <w:jc w:val="both"/>
              <w:rPr>
                <w:rFonts w:cs="Arial"/>
              </w:rPr>
            </w:pPr>
            <w:r>
              <w:rPr>
                <w:rFonts w:cs="Arial"/>
              </w:rPr>
              <w:t xml:space="preserve">anbei </w:t>
            </w:r>
            <w:r w:rsidR="00747B4D">
              <w:rPr>
                <w:rFonts w:cs="Arial"/>
              </w:rPr>
              <w:t xml:space="preserve">erhalten Sie </w:t>
            </w:r>
            <w:r>
              <w:rPr>
                <w:rFonts w:cs="Arial"/>
              </w:rPr>
              <w:t xml:space="preserve">die </w:t>
            </w:r>
            <w:r w:rsidR="00747B4D">
              <w:rPr>
                <w:rFonts w:cs="Arial"/>
              </w:rPr>
              <w:t>statistischen Daten rund um die Verkaufs- und Umsatzzahlen in der Rechtsschutzversicherung</w:t>
            </w:r>
            <w:r>
              <w:rPr>
                <w:rFonts w:cs="Arial"/>
              </w:rPr>
              <w:t xml:space="preserve"> de</w:t>
            </w:r>
            <w:r w:rsidR="00747B4D">
              <w:rPr>
                <w:rFonts w:cs="Arial"/>
              </w:rPr>
              <w:t>r</w:t>
            </w:r>
            <w:r>
              <w:rPr>
                <w:rFonts w:cs="Arial"/>
              </w:rPr>
              <w:t xml:space="preserve"> vergangenen Jahre</w:t>
            </w:r>
            <w:r w:rsidR="00976116" w:rsidRPr="00F524EB">
              <w:rPr>
                <w:rFonts w:cs="Arial"/>
              </w:rPr>
              <w:t>.</w:t>
            </w:r>
          </w:p>
          <w:p w14:paraId="797B25A6" w14:textId="3DAAFF6F" w:rsidR="009501A1" w:rsidRDefault="00747B4D" w:rsidP="00976116">
            <w:pPr>
              <w:spacing w:before="120" w:after="120"/>
              <w:jc w:val="both"/>
              <w:rPr>
                <w:rFonts w:cs="Arial"/>
              </w:rPr>
            </w:pPr>
            <w:r>
              <w:rPr>
                <w:rFonts w:cs="Arial"/>
              </w:rPr>
              <w:t xml:space="preserve">Allgemein gilt anzumerken, </w:t>
            </w:r>
            <w:r w:rsidR="00995163">
              <w:rPr>
                <w:rFonts w:cs="Arial"/>
              </w:rPr>
              <w:t xml:space="preserve">dass </w:t>
            </w:r>
            <w:r w:rsidR="00520BE4">
              <w:rPr>
                <w:rFonts w:cs="Arial"/>
              </w:rPr>
              <w:t xml:space="preserve">wir </w:t>
            </w:r>
            <w:r>
              <w:rPr>
                <w:rFonts w:cs="Arial"/>
              </w:rPr>
              <w:t>direktionsübergreifend</w:t>
            </w:r>
            <w:r w:rsidR="00520BE4">
              <w:rPr>
                <w:rFonts w:cs="Arial"/>
              </w:rPr>
              <w:t xml:space="preserve"> </w:t>
            </w:r>
            <w:r>
              <w:rPr>
                <w:rFonts w:cs="Arial"/>
              </w:rPr>
              <w:t xml:space="preserve">ein umsatzstarkes Geschäftsjahr hinter uns haben. Dies ist nur dank Ihres Einsatzes und </w:t>
            </w:r>
            <w:r w:rsidR="009501A1">
              <w:rPr>
                <w:rFonts w:cs="Arial"/>
              </w:rPr>
              <w:t>der Mitarbeiterinnen und Mitarbeiter</w:t>
            </w:r>
            <w:r>
              <w:rPr>
                <w:rFonts w:cs="Arial"/>
              </w:rPr>
              <w:t xml:space="preserve"> vor Ort möglich. </w:t>
            </w:r>
            <w:r w:rsidR="009501A1">
              <w:rPr>
                <w:rFonts w:cs="Arial"/>
              </w:rPr>
              <w:t xml:space="preserve">Dafür bedanken wir uns recht herzlich. Teilen Sie dies bitte Ihrer Belegschaft vor Ort entsprechend mit. Um weiterhin konkurrenzfähig und erfolgreich sein zu können, </w:t>
            </w:r>
            <w:r>
              <w:rPr>
                <w:rFonts w:cs="Arial"/>
              </w:rPr>
              <w:t xml:space="preserve">dürfen wir uns </w:t>
            </w:r>
            <w:r w:rsidR="009501A1">
              <w:rPr>
                <w:rFonts w:cs="Arial"/>
              </w:rPr>
              <w:t xml:space="preserve">dennoch </w:t>
            </w:r>
            <w:r>
              <w:rPr>
                <w:rFonts w:cs="Arial"/>
              </w:rPr>
              <w:t xml:space="preserve">nicht </w:t>
            </w:r>
            <w:r w:rsidR="009501A1">
              <w:rPr>
                <w:rFonts w:cs="Arial"/>
              </w:rPr>
              <w:t xml:space="preserve">auf dem gegenwärtigen Erfolg </w:t>
            </w:r>
            <w:r>
              <w:rPr>
                <w:rFonts w:cs="Arial"/>
              </w:rPr>
              <w:t>ausruhen</w:t>
            </w:r>
            <w:r w:rsidR="009501A1">
              <w:rPr>
                <w:rFonts w:cs="Arial"/>
              </w:rPr>
              <w:t>. Im Gegenteil: Wir müssen</w:t>
            </w:r>
            <w:r>
              <w:rPr>
                <w:rFonts w:cs="Arial"/>
              </w:rPr>
              <w:t xml:space="preserve"> auch heuer mit mindestens gleich großem Einsatz und Engagement den Verkauf unserer Produkte vorantreiben.</w:t>
            </w:r>
          </w:p>
          <w:p w14:paraId="0A9AF4CE" w14:textId="691D7BAF" w:rsidR="00976116" w:rsidRPr="00F524EB" w:rsidRDefault="002449DD" w:rsidP="00976116">
            <w:pPr>
              <w:spacing w:before="120" w:after="120"/>
              <w:jc w:val="both"/>
              <w:rPr>
                <w:rFonts w:cs="Arial"/>
              </w:rPr>
            </w:pPr>
            <w:r>
              <w:rPr>
                <w:rFonts w:cs="Arial"/>
              </w:rPr>
              <w:t>F</w:t>
            </w:r>
            <w:r w:rsidR="009501A1">
              <w:rPr>
                <w:rFonts w:cs="Arial"/>
              </w:rPr>
              <w:t xml:space="preserve">ür das kommende Geschäftsjahr haben wir eine Prognose bzw. Zielvorgabe ausgegeben, welche Sie den Daten entnehmen können. Diese sind wie immer ambitioniert und herausfordernd. Nehmen Sie diese Herausforderung an und seien Sie </w:t>
            </w:r>
            <w:r w:rsidR="00F96B0F">
              <w:rPr>
                <w:rFonts w:cs="Arial"/>
              </w:rPr>
              <w:t xml:space="preserve">offen für Neues und </w:t>
            </w:r>
            <w:r w:rsidR="009501A1">
              <w:rPr>
                <w:rFonts w:cs="Arial"/>
              </w:rPr>
              <w:t>gerne auch kreativ</w:t>
            </w:r>
            <w:r w:rsidR="00F96B0F">
              <w:rPr>
                <w:rFonts w:cs="Arial"/>
              </w:rPr>
              <w:t xml:space="preserve">, wenn es </w:t>
            </w:r>
            <w:r w:rsidR="009501A1">
              <w:rPr>
                <w:rFonts w:cs="Arial"/>
              </w:rPr>
              <w:t>um die Ansprache und Beratung Ihrer Kunden</w:t>
            </w:r>
            <w:r w:rsidR="00F96B0F">
              <w:rPr>
                <w:rFonts w:cs="Arial"/>
              </w:rPr>
              <w:t xml:space="preserve"> geht</w:t>
            </w:r>
            <w:r w:rsidR="009501A1">
              <w:rPr>
                <w:rFonts w:cs="Arial"/>
              </w:rPr>
              <w:t>.</w:t>
            </w:r>
          </w:p>
          <w:p w14:paraId="26DC2177" w14:textId="77777777" w:rsidR="005543C2" w:rsidRDefault="005543C2" w:rsidP="00976116">
            <w:pPr>
              <w:spacing w:before="120" w:after="120"/>
              <w:jc w:val="both"/>
              <w:rPr>
                <w:rFonts w:cs="Arial"/>
              </w:rPr>
            </w:pPr>
          </w:p>
          <w:p w14:paraId="75AE47C4" w14:textId="0EEFF6CF" w:rsidR="00976116" w:rsidRPr="00F524EB" w:rsidRDefault="00520BE4" w:rsidP="00976116">
            <w:pPr>
              <w:spacing w:before="120" w:after="120"/>
              <w:jc w:val="both"/>
              <w:rPr>
                <w:rFonts w:cs="Arial"/>
              </w:rPr>
            </w:pPr>
            <w:r>
              <w:rPr>
                <w:rFonts w:cs="Arial"/>
              </w:rPr>
              <w:t>Es grüßt Sie aus München</w:t>
            </w:r>
          </w:p>
          <w:p w14:paraId="41366EF2" w14:textId="77777777" w:rsidR="00CD0BAB" w:rsidRDefault="00520BE4" w:rsidP="00976116">
            <w:pPr>
              <w:spacing w:before="120" w:after="120"/>
              <w:jc w:val="both"/>
              <w:rPr>
                <w:rFonts w:cs="Arial"/>
              </w:rPr>
            </w:pPr>
            <w:r>
              <w:rPr>
                <w:rFonts w:cs="Arial"/>
              </w:rPr>
              <w:t>Franziska Steiner</w:t>
            </w:r>
          </w:p>
          <w:p w14:paraId="221F354D" w14:textId="42E60F91" w:rsidR="005543C2" w:rsidRPr="005543C2" w:rsidRDefault="005543C2" w:rsidP="00976116">
            <w:pPr>
              <w:spacing w:before="120" w:after="120"/>
              <w:jc w:val="both"/>
              <w:rPr>
                <w:rFonts w:cs="Arial"/>
                <w:sz w:val="16"/>
                <w:szCs w:val="16"/>
              </w:rPr>
            </w:pPr>
            <w:r w:rsidRPr="005543C2">
              <w:rPr>
                <w:rFonts w:cs="Arial"/>
                <w:sz w:val="16"/>
                <w:szCs w:val="16"/>
              </w:rPr>
              <w:t>Vorstand Finanzmanagement</w:t>
            </w:r>
          </w:p>
          <w:p w14:paraId="290EA3F7" w14:textId="77777777" w:rsidR="005543C2" w:rsidRPr="005543C2" w:rsidRDefault="005543C2" w:rsidP="00976116">
            <w:pPr>
              <w:spacing w:before="120" w:after="120"/>
              <w:jc w:val="both"/>
              <w:rPr>
                <w:rFonts w:cs="Arial"/>
                <w:sz w:val="16"/>
                <w:szCs w:val="16"/>
              </w:rPr>
            </w:pPr>
            <w:r w:rsidRPr="005543C2">
              <w:rPr>
                <w:rFonts w:cs="Arial"/>
                <w:sz w:val="16"/>
                <w:szCs w:val="16"/>
              </w:rPr>
              <w:t>Proximus Rechtsschutzversicherung AG</w:t>
            </w:r>
          </w:p>
          <w:p w14:paraId="1FC9F342" w14:textId="77777777" w:rsidR="005543C2" w:rsidRPr="005543C2" w:rsidRDefault="005543C2" w:rsidP="00976116">
            <w:pPr>
              <w:spacing w:before="120" w:after="120"/>
              <w:jc w:val="both"/>
              <w:rPr>
                <w:rFonts w:cs="Arial"/>
                <w:sz w:val="16"/>
                <w:szCs w:val="16"/>
              </w:rPr>
            </w:pPr>
            <w:r w:rsidRPr="005543C2">
              <w:rPr>
                <w:rFonts w:cs="Arial"/>
                <w:sz w:val="16"/>
                <w:szCs w:val="16"/>
              </w:rPr>
              <w:t>Proximus-Platz 1</w:t>
            </w:r>
          </w:p>
          <w:p w14:paraId="3A042E9A" w14:textId="2CB184C1" w:rsidR="005543C2" w:rsidRPr="00F524EB" w:rsidRDefault="005543C2" w:rsidP="00976116">
            <w:pPr>
              <w:spacing w:before="120" w:after="120"/>
              <w:jc w:val="both"/>
              <w:rPr>
                <w:rFonts w:cs="Arial"/>
              </w:rPr>
            </w:pPr>
            <w:r w:rsidRPr="005543C2">
              <w:rPr>
                <w:rFonts w:cs="Arial"/>
                <w:sz w:val="16"/>
                <w:szCs w:val="16"/>
              </w:rPr>
              <w:t>80333 München</w:t>
            </w:r>
          </w:p>
        </w:tc>
      </w:tr>
    </w:tbl>
    <w:p w14:paraId="2CEEA28F" w14:textId="15A105DD" w:rsidR="002449DD" w:rsidRDefault="002449DD" w:rsidP="00495AB9">
      <w:pPr>
        <w:spacing w:after="0" w:line="240" w:lineRule="auto"/>
        <w:jc w:val="both"/>
        <w:rPr>
          <w:rFonts w:cs="Arial"/>
          <w:b/>
          <w:bCs/>
        </w:rPr>
      </w:pPr>
    </w:p>
    <w:p w14:paraId="2DEE99C6" w14:textId="31CF0F3E" w:rsidR="00DB3B2C" w:rsidRDefault="00DB3B2C" w:rsidP="00495AB9">
      <w:pPr>
        <w:spacing w:after="0" w:line="240" w:lineRule="auto"/>
        <w:jc w:val="both"/>
        <w:rPr>
          <w:rFonts w:cs="Arial"/>
          <w:b/>
          <w:bCs/>
        </w:rPr>
      </w:pPr>
      <w:r>
        <w:rPr>
          <w:rFonts w:cs="Arial"/>
          <w:b/>
          <w:bCs/>
        </w:rPr>
        <w:br w:type="page"/>
      </w:r>
    </w:p>
    <w:p w14:paraId="3EF4C633" w14:textId="77777777" w:rsidR="00B6363B" w:rsidRPr="003F6631" w:rsidRDefault="00B6363B" w:rsidP="00495AB9">
      <w:pPr>
        <w:spacing w:after="0" w:line="240" w:lineRule="auto"/>
        <w:jc w:val="both"/>
        <w:rPr>
          <w:rFonts w:cs="Arial"/>
          <w:b/>
          <w:bCs/>
        </w:rPr>
      </w:pPr>
    </w:p>
    <w:tbl>
      <w:tblPr>
        <w:tblStyle w:val="Tabellenraster"/>
        <w:tblW w:w="9645" w:type="dxa"/>
        <w:tblInd w:w="23" w:type="dxa"/>
        <w:tblLook w:val="04A0" w:firstRow="1" w:lastRow="0" w:firstColumn="1" w:lastColumn="0" w:noHBand="0" w:noVBand="1"/>
      </w:tblPr>
      <w:tblGrid>
        <w:gridCol w:w="9645"/>
      </w:tblGrid>
      <w:tr w:rsidR="00495AB9" w:rsidRPr="00F524EB" w14:paraId="2F358CC9" w14:textId="77777777" w:rsidTr="00D70488">
        <w:tc>
          <w:tcPr>
            <w:tcW w:w="9645" w:type="dxa"/>
            <w:shd w:val="clear" w:color="auto" w:fill="D9D9D9" w:themeFill="background1" w:themeFillShade="D9"/>
          </w:tcPr>
          <w:p w14:paraId="04579681" w14:textId="59A5EB15" w:rsidR="00495AB9" w:rsidRPr="00F524EB" w:rsidRDefault="005543C2" w:rsidP="00D70488">
            <w:pPr>
              <w:spacing w:before="120" w:after="120"/>
              <w:jc w:val="both"/>
              <w:rPr>
                <w:rFonts w:cs="Arial"/>
                <w:b/>
              </w:rPr>
            </w:pPr>
            <w:r>
              <w:rPr>
                <w:rFonts w:cs="Arial"/>
                <w:b/>
              </w:rPr>
              <w:t>Umsatz- und Verkaufszahlen Proximus Versicherung AG</w:t>
            </w:r>
            <w:r w:rsidR="00495AB9" w:rsidRPr="00F524EB">
              <w:rPr>
                <w:rFonts w:cs="Arial"/>
                <w:b/>
              </w:rPr>
              <w:t xml:space="preserve"> </w:t>
            </w:r>
          </w:p>
        </w:tc>
      </w:tr>
      <w:tr w:rsidR="00955029" w:rsidRPr="00F524EB" w14:paraId="5F5D9D0E" w14:textId="77777777" w:rsidTr="00D70488">
        <w:tc>
          <w:tcPr>
            <w:tcW w:w="9645" w:type="dxa"/>
          </w:tcPr>
          <w:p w14:paraId="550C9930" w14:textId="32BD4137" w:rsidR="00955029" w:rsidRPr="00F524EB" w:rsidRDefault="00736D04" w:rsidP="00736D04">
            <w:pPr>
              <w:spacing w:before="120" w:after="120"/>
              <w:jc w:val="center"/>
              <w:rPr>
                <w:rFonts w:cs="Arial"/>
              </w:rPr>
            </w:pPr>
            <w:r>
              <w:rPr>
                <w:rFonts w:cs="Arial"/>
              </w:rPr>
              <w:object w:dxaOrig="10812" w:dyaOrig="7108" w14:anchorId="492FC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pt;height:299pt" o:ole="">
                  <v:imagedata r:id="rId15" o:title=""/>
                </v:shape>
                <o:OLEObject Type="Embed" ProgID="Excel.Sheet.12" ShapeID="_x0000_i1025" DrawAspect="Content" ObjectID="_1709636224" r:id="rId16"/>
              </w:object>
            </w:r>
          </w:p>
        </w:tc>
      </w:tr>
    </w:tbl>
    <w:p w14:paraId="0C7C5676" w14:textId="63877973" w:rsidR="00495AB9" w:rsidRDefault="00495AB9" w:rsidP="00495AB9">
      <w:pPr>
        <w:spacing w:after="0" w:line="240" w:lineRule="auto"/>
        <w:jc w:val="both"/>
        <w:rPr>
          <w:rFonts w:cs="Arial"/>
        </w:rPr>
      </w:pPr>
    </w:p>
    <w:p w14:paraId="5F4B2A02" w14:textId="2583F412" w:rsidR="002449DD" w:rsidRDefault="002449DD" w:rsidP="00495AB9">
      <w:pPr>
        <w:spacing w:after="0" w:line="240" w:lineRule="auto"/>
        <w:jc w:val="both"/>
        <w:rPr>
          <w:rFonts w:cs="Arial"/>
        </w:rPr>
      </w:pPr>
      <w:r>
        <w:rPr>
          <w:rFonts w:cs="Arial"/>
        </w:rPr>
        <w:br w:type="page"/>
      </w:r>
    </w:p>
    <w:p w14:paraId="523722D1" w14:textId="77777777" w:rsidR="00B6363B" w:rsidRDefault="00B6363B" w:rsidP="00495AB9">
      <w:pPr>
        <w:spacing w:after="0" w:line="240" w:lineRule="auto"/>
        <w:jc w:val="both"/>
        <w:rPr>
          <w:rFonts w:cs="Arial"/>
        </w:rPr>
      </w:pPr>
    </w:p>
    <w:tbl>
      <w:tblPr>
        <w:tblStyle w:val="Tabellenraster"/>
        <w:tblW w:w="9645" w:type="dxa"/>
        <w:tblInd w:w="23" w:type="dxa"/>
        <w:tblLook w:val="04A0" w:firstRow="1" w:lastRow="0" w:firstColumn="1" w:lastColumn="0" w:noHBand="0" w:noVBand="1"/>
      </w:tblPr>
      <w:tblGrid>
        <w:gridCol w:w="9645"/>
      </w:tblGrid>
      <w:tr w:rsidR="00495AB9" w:rsidRPr="00EC1401" w14:paraId="7DD38CD1" w14:textId="77777777" w:rsidTr="00D70488">
        <w:tc>
          <w:tcPr>
            <w:tcW w:w="9645" w:type="dxa"/>
            <w:shd w:val="clear" w:color="auto" w:fill="D9D9D9" w:themeFill="background1" w:themeFillShade="D9"/>
          </w:tcPr>
          <w:p w14:paraId="3D6243E5" w14:textId="1720E50C" w:rsidR="00495AB9" w:rsidRPr="00EC1401" w:rsidRDefault="00B6363B" w:rsidP="00D70488">
            <w:pPr>
              <w:spacing w:before="120" w:after="120"/>
              <w:jc w:val="both"/>
              <w:rPr>
                <w:rFonts w:cs="Arial"/>
                <w:b/>
              </w:rPr>
            </w:pPr>
            <w:r>
              <w:rPr>
                <w:rFonts w:cs="Arial"/>
                <w:b/>
              </w:rPr>
              <w:t>Umsatz- und Verkaufszahlen der Landesdirektion Süd</w:t>
            </w:r>
          </w:p>
        </w:tc>
      </w:tr>
      <w:tr w:rsidR="00B6363B" w:rsidRPr="00EC1401" w14:paraId="706FE2B2" w14:textId="77777777" w:rsidTr="00D70488">
        <w:tc>
          <w:tcPr>
            <w:tcW w:w="9645" w:type="dxa"/>
          </w:tcPr>
          <w:p w14:paraId="7B791D8F" w14:textId="0CA1B4A8" w:rsidR="00B6363B" w:rsidRPr="00053BC6" w:rsidRDefault="00736D04" w:rsidP="00736D04">
            <w:pPr>
              <w:spacing w:before="120" w:after="120"/>
              <w:jc w:val="center"/>
              <w:rPr>
                <w:rFonts w:cs="Arial"/>
              </w:rPr>
            </w:pPr>
            <w:r>
              <w:rPr>
                <w:rFonts w:cs="Arial"/>
              </w:rPr>
              <w:object w:dxaOrig="10812" w:dyaOrig="14313" w14:anchorId="1BC15931">
                <v:shape id="_x0000_i1026" type="#_x0000_t75" style="width:450pt;height:594.5pt" o:ole="">
                  <v:imagedata r:id="rId17" o:title=""/>
                </v:shape>
                <o:OLEObject Type="Embed" ProgID="Excel.Sheet.12" ShapeID="_x0000_i1026" DrawAspect="Content" ObjectID="_1709636225" r:id="rId18"/>
              </w:object>
            </w:r>
          </w:p>
        </w:tc>
      </w:tr>
    </w:tbl>
    <w:p w14:paraId="0F58A84D" w14:textId="217BA829" w:rsidR="00495AB9" w:rsidRDefault="00495AB9" w:rsidP="00495AB9">
      <w:pPr>
        <w:spacing w:after="0" w:line="240" w:lineRule="auto"/>
        <w:jc w:val="both"/>
        <w:rPr>
          <w:rFonts w:cs="Arial"/>
          <w:b/>
        </w:rPr>
      </w:pPr>
    </w:p>
    <w:p w14:paraId="61FD8B9A" w14:textId="20BDDD93" w:rsidR="00B6363B" w:rsidRDefault="00B6363B" w:rsidP="00495AB9">
      <w:pPr>
        <w:spacing w:after="0" w:line="240" w:lineRule="auto"/>
        <w:jc w:val="both"/>
        <w:rPr>
          <w:rFonts w:cs="Arial"/>
          <w:b/>
        </w:rPr>
      </w:pPr>
      <w:bookmarkStart w:id="1" w:name="_GoBack"/>
      <w:bookmarkEnd w:id="1"/>
    </w:p>
    <w:p w14:paraId="2EEA144A" w14:textId="2ADA3F80" w:rsidR="002F38B8" w:rsidRDefault="002F38B8" w:rsidP="00495AB9">
      <w:pPr>
        <w:spacing w:after="0" w:line="240" w:lineRule="auto"/>
        <w:jc w:val="both"/>
        <w:rPr>
          <w:rFonts w:cs="Arial"/>
          <w:b/>
        </w:rPr>
      </w:pPr>
    </w:p>
    <w:p w14:paraId="0FE27A49" w14:textId="5012726B" w:rsidR="006F30F7" w:rsidRPr="00C5548C" w:rsidRDefault="00CD0355" w:rsidP="00543DDC">
      <w:pPr>
        <w:pStyle w:val="TextkrperGrauhinterlegt"/>
        <w:shd w:val="clear" w:color="auto" w:fill="DEEAF6" w:themeFill="accent1" w:themeFillTint="33"/>
        <w:rPr>
          <w:rFonts w:ascii="Times New Roman" w:hAnsi="Times New Roman"/>
          <w:b/>
          <w:i/>
          <w:vanish/>
          <w:color w:val="2F5496" w:themeColor="accent5" w:themeShade="BF"/>
        </w:rPr>
      </w:pPr>
      <w:r>
        <w:rPr>
          <w:rFonts w:ascii="Times New Roman" w:hAnsi="Times New Roman"/>
          <w:b/>
          <w:i/>
          <w:vanish/>
          <w:color w:val="2F5496" w:themeColor="accent5" w:themeShade="BF"/>
        </w:rPr>
        <w:t xml:space="preserve">Ergänzende </w:t>
      </w:r>
      <w:r w:rsidR="006F30F7" w:rsidRPr="00C5548C">
        <w:rPr>
          <w:rFonts w:ascii="Times New Roman" w:hAnsi="Times New Roman"/>
          <w:b/>
          <w:i/>
          <w:vanish/>
          <w:color w:val="2F5496" w:themeColor="accent5" w:themeShade="BF"/>
        </w:rPr>
        <w:t>Hinweise</w:t>
      </w:r>
    </w:p>
    <w:p w14:paraId="64609993" w14:textId="7514028D" w:rsidR="00AD2AED" w:rsidRDefault="00AD2AED" w:rsidP="005715DF">
      <w:pPr>
        <w:pStyle w:val="Listenabsatz"/>
        <w:numPr>
          <w:ilvl w:val="0"/>
          <w:numId w:val="7"/>
        </w:numPr>
        <w:ind w:left="426"/>
        <w:jc w:val="both"/>
        <w:rPr>
          <w:rFonts w:ascii="Times New Roman" w:hAnsi="Times New Roman"/>
          <w:i/>
          <w:vanish/>
          <w:color w:val="2F5496" w:themeColor="accent5" w:themeShade="BF"/>
          <w:sz w:val="22"/>
          <w:szCs w:val="22"/>
        </w:rPr>
      </w:pPr>
      <w:r w:rsidRPr="00AD2AED">
        <w:rPr>
          <w:rFonts w:ascii="Times New Roman" w:hAnsi="Times New Roman"/>
          <w:b/>
          <w:i/>
          <w:vanish/>
          <w:color w:val="2F5496" w:themeColor="accent5" w:themeShade="BF"/>
          <w:sz w:val="22"/>
          <w:szCs w:val="22"/>
        </w:rPr>
        <w:lastRenderedPageBreak/>
        <w:t>Arbeitsauftr</w:t>
      </w:r>
      <w:r w:rsidR="00286A8E">
        <w:rPr>
          <w:rFonts w:ascii="Times New Roman" w:hAnsi="Times New Roman"/>
          <w:b/>
          <w:i/>
          <w:vanish/>
          <w:color w:val="2F5496" w:themeColor="accent5" w:themeShade="BF"/>
          <w:sz w:val="22"/>
          <w:szCs w:val="22"/>
        </w:rPr>
        <w:t>äge</w:t>
      </w:r>
      <w:r w:rsidRPr="00AD2AED">
        <w:rPr>
          <w:rFonts w:ascii="Times New Roman" w:hAnsi="Times New Roman"/>
          <w:b/>
          <w:i/>
          <w:vanish/>
          <w:color w:val="2F5496" w:themeColor="accent5" w:themeShade="BF"/>
          <w:sz w:val="22"/>
          <w:szCs w:val="22"/>
        </w:rPr>
        <w:t xml:space="preserve"> 1</w:t>
      </w:r>
      <w:r w:rsidR="00286A8E">
        <w:rPr>
          <w:rFonts w:ascii="Times New Roman" w:hAnsi="Times New Roman"/>
          <w:b/>
          <w:i/>
          <w:vanish/>
          <w:color w:val="2F5496" w:themeColor="accent5" w:themeShade="BF"/>
          <w:sz w:val="22"/>
          <w:szCs w:val="22"/>
        </w:rPr>
        <w:t xml:space="preserve"> </w:t>
      </w:r>
      <w:r w:rsidR="00C87774">
        <w:rPr>
          <w:rFonts w:ascii="Times New Roman" w:hAnsi="Times New Roman"/>
          <w:b/>
          <w:i/>
          <w:vanish/>
          <w:color w:val="2F5496" w:themeColor="accent5" w:themeShade="BF"/>
          <w:sz w:val="22"/>
          <w:szCs w:val="22"/>
        </w:rPr>
        <w:t>und 2</w:t>
      </w:r>
      <w:r w:rsidRPr="00AD2AED">
        <w:rPr>
          <w:rFonts w:ascii="Times New Roman" w:hAnsi="Times New Roman"/>
          <w:i/>
          <w:vanish/>
          <w:color w:val="2F5496" w:themeColor="accent5" w:themeShade="BF"/>
          <w:sz w:val="22"/>
          <w:szCs w:val="22"/>
        </w:rPr>
        <w:t xml:space="preserve">: </w:t>
      </w:r>
    </w:p>
    <w:p w14:paraId="255CEC44" w14:textId="7A40159A" w:rsidR="00AF4C35" w:rsidRPr="00AD2AED" w:rsidRDefault="00DE3585" w:rsidP="005715DF">
      <w:pPr>
        <w:pStyle w:val="Listenabsatz"/>
        <w:ind w:left="426"/>
        <w:jc w:val="both"/>
        <w:rPr>
          <w:rFonts w:ascii="Times New Roman" w:hAnsi="Times New Roman"/>
          <w:i/>
          <w:vanish/>
          <w:color w:val="2F5496" w:themeColor="accent5" w:themeShade="BF"/>
          <w:sz w:val="22"/>
          <w:szCs w:val="22"/>
        </w:rPr>
      </w:pPr>
      <w:r>
        <w:rPr>
          <w:rFonts w:ascii="Times New Roman" w:hAnsi="Times New Roman"/>
          <w:i/>
          <w:vanish/>
          <w:color w:val="2F5496" w:themeColor="accent5" w:themeShade="BF"/>
          <w:sz w:val="22"/>
          <w:szCs w:val="22"/>
        </w:rPr>
        <w:t>Die praktizierte</w:t>
      </w:r>
      <w:r w:rsidR="00AD2AED" w:rsidRPr="00AD2AED">
        <w:rPr>
          <w:rFonts w:ascii="Times New Roman" w:hAnsi="Times New Roman"/>
          <w:i/>
          <w:vanish/>
          <w:color w:val="2F5496" w:themeColor="accent5" w:themeShade="BF"/>
          <w:sz w:val="22"/>
          <w:szCs w:val="22"/>
        </w:rPr>
        <w:t xml:space="preserve"> Sozialform ist</w:t>
      </w:r>
      <w:r>
        <w:rPr>
          <w:rFonts w:ascii="Times New Roman" w:hAnsi="Times New Roman"/>
          <w:i/>
          <w:vanish/>
          <w:color w:val="2F5496" w:themeColor="accent5" w:themeShade="BF"/>
          <w:sz w:val="22"/>
          <w:szCs w:val="22"/>
        </w:rPr>
        <w:t xml:space="preserve"> hier</w:t>
      </w:r>
      <w:r w:rsidR="00AD2AED" w:rsidRPr="00AD2AED">
        <w:rPr>
          <w:rFonts w:ascii="Times New Roman" w:hAnsi="Times New Roman"/>
          <w:i/>
          <w:vanish/>
          <w:color w:val="2F5496" w:themeColor="accent5" w:themeShade="BF"/>
          <w:sz w:val="22"/>
          <w:szCs w:val="22"/>
        </w:rPr>
        <w:t xml:space="preserve"> die Partnerarbeit. </w:t>
      </w:r>
      <w:r w:rsidR="000772D2">
        <w:rPr>
          <w:rFonts w:ascii="Times New Roman" w:hAnsi="Times New Roman"/>
          <w:i/>
          <w:vanish/>
          <w:color w:val="2F5496" w:themeColor="accent5" w:themeShade="BF"/>
          <w:sz w:val="22"/>
          <w:szCs w:val="22"/>
        </w:rPr>
        <w:t>Die Schülerinnen und Schüler werden damit konfrontiert, statistische Daten und Fakten zu visualisieren und zu interpretieren. Sie bekommen somit einen Einblick in die Arbeitsweise des Managements, welches für die getroffenen Entscheidungen und den daraus resultierenden Konsequenzen im betrieblichen Alltag eine nicht unerhebliche Verantwortung trägt.</w:t>
      </w:r>
    </w:p>
    <w:p w14:paraId="4C637FB0" w14:textId="4E56DF20" w:rsidR="00AD2AED" w:rsidRDefault="00F70B2D" w:rsidP="005715DF">
      <w:pPr>
        <w:pStyle w:val="Listenabsatz"/>
        <w:ind w:left="426"/>
        <w:jc w:val="both"/>
        <w:rPr>
          <w:rFonts w:ascii="Times New Roman" w:hAnsi="Times New Roman"/>
          <w:i/>
          <w:vanish/>
          <w:color w:val="2F5496" w:themeColor="accent5" w:themeShade="BF"/>
          <w:sz w:val="22"/>
          <w:szCs w:val="22"/>
        </w:rPr>
      </w:pPr>
      <w:r>
        <w:rPr>
          <w:rFonts w:ascii="Times New Roman" w:hAnsi="Times New Roman"/>
          <w:i/>
          <w:vanish/>
          <w:color w:val="2F5496" w:themeColor="accent5" w:themeShade="BF"/>
          <w:sz w:val="22"/>
          <w:szCs w:val="22"/>
        </w:rPr>
        <w:t xml:space="preserve">Die Schülerinnen und Schüler präsentieren Ihre Ergebnisse, kontrollieren sich gegenseitig und bewerten die entstandenen </w:t>
      </w:r>
      <w:r w:rsidR="00CE5504">
        <w:rPr>
          <w:rFonts w:ascii="Times New Roman" w:hAnsi="Times New Roman"/>
          <w:i/>
          <w:vanish/>
          <w:color w:val="2F5496" w:themeColor="accent5" w:themeShade="BF"/>
          <w:sz w:val="22"/>
          <w:szCs w:val="22"/>
        </w:rPr>
        <w:t>Diagramme</w:t>
      </w:r>
      <w:r>
        <w:rPr>
          <w:rFonts w:ascii="Times New Roman" w:hAnsi="Times New Roman"/>
          <w:i/>
          <w:vanish/>
          <w:color w:val="2F5496" w:themeColor="accent5" w:themeShade="BF"/>
          <w:sz w:val="22"/>
          <w:szCs w:val="22"/>
        </w:rPr>
        <w:t xml:space="preserve"> hinsichtlich ihrer Eignung für die Darstellung der Daten.</w:t>
      </w:r>
      <w:r w:rsidR="00A13BA4">
        <w:rPr>
          <w:rFonts w:ascii="Times New Roman" w:hAnsi="Times New Roman"/>
          <w:i/>
          <w:vanish/>
          <w:color w:val="2F5496" w:themeColor="accent5" w:themeShade="BF"/>
          <w:sz w:val="22"/>
          <w:szCs w:val="22"/>
        </w:rPr>
        <w:t xml:space="preserve"> Hierbei ist auf wertschätzendes Feedback zu achten.</w:t>
      </w:r>
    </w:p>
    <w:p w14:paraId="3968CBB1" w14:textId="77777777" w:rsidR="002449DD" w:rsidRPr="00AD2AED" w:rsidRDefault="002449DD" w:rsidP="005715DF">
      <w:pPr>
        <w:pStyle w:val="Listenabsatz"/>
        <w:ind w:left="426"/>
        <w:jc w:val="both"/>
        <w:rPr>
          <w:rFonts w:ascii="Times New Roman" w:hAnsi="Times New Roman"/>
          <w:i/>
          <w:vanish/>
          <w:color w:val="2F5496" w:themeColor="accent5" w:themeShade="BF"/>
          <w:sz w:val="22"/>
          <w:szCs w:val="22"/>
        </w:rPr>
      </w:pPr>
    </w:p>
    <w:p w14:paraId="20265224" w14:textId="62F1B2FB" w:rsidR="00AD2AED" w:rsidRPr="00AD2AED" w:rsidRDefault="00AD2AED" w:rsidP="005715DF">
      <w:pPr>
        <w:pStyle w:val="Listenabsatz"/>
        <w:numPr>
          <w:ilvl w:val="0"/>
          <w:numId w:val="7"/>
        </w:numPr>
        <w:ind w:left="426"/>
        <w:jc w:val="both"/>
        <w:rPr>
          <w:rFonts w:ascii="Times New Roman" w:hAnsi="Times New Roman"/>
          <w:i/>
          <w:vanish/>
          <w:color w:val="2F5496" w:themeColor="accent5" w:themeShade="BF"/>
          <w:sz w:val="22"/>
          <w:szCs w:val="22"/>
        </w:rPr>
      </w:pPr>
      <w:r w:rsidRPr="00AD2AED">
        <w:rPr>
          <w:rFonts w:ascii="Times New Roman" w:hAnsi="Times New Roman"/>
          <w:b/>
          <w:i/>
          <w:vanish/>
          <w:color w:val="2F5496" w:themeColor="accent5" w:themeShade="BF"/>
          <w:sz w:val="22"/>
          <w:szCs w:val="22"/>
        </w:rPr>
        <w:t>Arbeitsauftr</w:t>
      </w:r>
      <w:r w:rsidR="00286A8E">
        <w:rPr>
          <w:rFonts w:ascii="Times New Roman" w:hAnsi="Times New Roman"/>
          <w:b/>
          <w:i/>
          <w:vanish/>
          <w:color w:val="2F5496" w:themeColor="accent5" w:themeShade="BF"/>
          <w:sz w:val="22"/>
          <w:szCs w:val="22"/>
        </w:rPr>
        <w:t xml:space="preserve">äge </w:t>
      </w:r>
      <w:r w:rsidR="00C87774">
        <w:rPr>
          <w:rFonts w:ascii="Times New Roman" w:hAnsi="Times New Roman"/>
          <w:b/>
          <w:i/>
          <w:vanish/>
          <w:color w:val="2F5496" w:themeColor="accent5" w:themeShade="BF"/>
          <w:sz w:val="22"/>
          <w:szCs w:val="22"/>
        </w:rPr>
        <w:t>3 bis 5</w:t>
      </w:r>
      <w:r w:rsidRPr="00AD2AED">
        <w:rPr>
          <w:rFonts w:ascii="Times New Roman" w:hAnsi="Times New Roman"/>
          <w:i/>
          <w:vanish/>
          <w:color w:val="2F5496" w:themeColor="accent5" w:themeShade="BF"/>
          <w:sz w:val="22"/>
          <w:szCs w:val="22"/>
        </w:rPr>
        <w:t>:</w:t>
      </w:r>
    </w:p>
    <w:p w14:paraId="462587A3" w14:textId="3754640C" w:rsidR="00AD2AED" w:rsidRPr="00AD2AED" w:rsidRDefault="00B62204" w:rsidP="005715DF">
      <w:pPr>
        <w:pStyle w:val="Listenabsatz"/>
        <w:ind w:left="426"/>
        <w:jc w:val="both"/>
        <w:rPr>
          <w:rFonts w:ascii="Times New Roman" w:hAnsi="Times New Roman"/>
          <w:i/>
          <w:vanish/>
          <w:color w:val="2F5496" w:themeColor="accent5" w:themeShade="BF"/>
          <w:sz w:val="22"/>
          <w:szCs w:val="22"/>
        </w:rPr>
      </w:pPr>
      <w:r>
        <w:rPr>
          <w:rFonts w:ascii="Times New Roman" w:hAnsi="Times New Roman"/>
          <w:i/>
          <w:vanish/>
          <w:color w:val="2F5496" w:themeColor="accent5" w:themeShade="BF"/>
          <w:sz w:val="22"/>
          <w:szCs w:val="22"/>
        </w:rPr>
        <w:t xml:space="preserve">Die Filialdirektion ist aufgrund der bisherigen Geschäftszahlen gezwungen im Bereich der Rechtsschutzversicherung neue und kreative Wege zu gehen, um entsprechende Aufmerksamkeit bei den Kundinnen und Kunden zu wecken. </w:t>
      </w:r>
      <w:r w:rsidR="000772D2">
        <w:rPr>
          <w:rFonts w:ascii="Times New Roman" w:hAnsi="Times New Roman"/>
          <w:i/>
          <w:vanish/>
          <w:color w:val="2F5496" w:themeColor="accent5" w:themeShade="BF"/>
          <w:sz w:val="22"/>
          <w:szCs w:val="22"/>
        </w:rPr>
        <w:t xml:space="preserve">Die Schülerinnen und Schüler sind </w:t>
      </w:r>
      <w:r>
        <w:rPr>
          <w:rFonts w:ascii="Times New Roman" w:hAnsi="Times New Roman"/>
          <w:i/>
          <w:vanish/>
          <w:color w:val="2F5496" w:themeColor="accent5" w:themeShade="BF"/>
          <w:sz w:val="22"/>
          <w:szCs w:val="22"/>
        </w:rPr>
        <w:t xml:space="preserve">deshalb </w:t>
      </w:r>
      <w:r w:rsidR="000772D2">
        <w:rPr>
          <w:rFonts w:ascii="Times New Roman" w:hAnsi="Times New Roman"/>
          <w:i/>
          <w:vanish/>
          <w:color w:val="2F5496" w:themeColor="accent5" w:themeShade="BF"/>
          <w:sz w:val="22"/>
          <w:szCs w:val="22"/>
        </w:rPr>
        <w:t>nun gefordert einen Werbeclip von mindestens 90 Sekunden bis maximal 180 Sekunden zu drehen.</w:t>
      </w:r>
    </w:p>
    <w:p w14:paraId="28D14A6A" w14:textId="77777777" w:rsidR="00AD2AED" w:rsidRPr="00AD2AED" w:rsidRDefault="00AD2AED" w:rsidP="005715DF">
      <w:pPr>
        <w:pStyle w:val="Listenabsatz"/>
        <w:ind w:left="426"/>
        <w:jc w:val="both"/>
        <w:rPr>
          <w:rFonts w:ascii="Times New Roman" w:hAnsi="Times New Roman"/>
          <w:i/>
          <w:vanish/>
          <w:color w:val="2F5496" w:themeColor="accent5" w:themeShade="BF"/>
          <w:sz w:val="22"/>
          <w:szCs w:val="22"/>
        </w:rPr>
      </w:pPr>
    </w:p>
    <w:p w14:paraId="2380D132" w14:textId="00666B00" w:rsidR="00AD2AED" w:rsidRPr="00AD2AED" w:rsidRDefault="00B62204" w:rsidP="005715DF">
      <w:pPr>
        <w:pStyle w:val="Listenabsatz"/>
        <w:ind w:left="426"/>
        <w:jc w:val="both"/>
        <w:rPr>
          <w:rStyle w:val="Hyperlink"/>
          <w:rFonts w:ascii="Times New Roman" w:hAnsi="Times New Roman"/>
          <w:i/>
          <w:vanish/>
          <w:color w:val="2F5496" w:themeColor="accent5" w:themeShade="BF"/>
          <w:sz w:val="22"/>
          <w:szCs w:val="22"/>
        </w:rPr>
      </w:pPr>
      <w:r>
        <w:rPr>
          <w:rFonts w:ascii="Times New Roman" w:hAnsi="Times New Roman"/>
          <w:i/>
          <w:vanish/>
          <w:color w:val="2F5496" w:themeColor="accent5" w:themeShade="BF"/>
          <w:sz w:val="22"/>
          <w:szCs w:val="22"/>
        </w:rPr>
        <w:t>Die Einteilung der jeweiligen Gruppen (Gruppenstärke idealerweise 3 Personen) nimmt die Lehrkraft vor</w:t>
      </w:r>
      <w:r w:rsidR="00286A8E">
        <w:rPr>
          <w:rFonts w:ascii="Times New Roman" w:hAnsi="Times New Roman"/>
          <w:i/>
          <w:vanish/>
          <w:color w:val="2F5496" w:themeColor="accent5" w:themeShade="BF"/>
          <w:sz w:val="22"/>
          <w:szCs w:val="22"/>
        </w:rPr>
        <w:t>. Dies</w:t>
      </w:r>
      <w:r>
        <w:rPr>
          <w:rFonts w:ascii="Times New Roman" w:hAnsi="Times New Roman"/>
          <w:i/>
          <w:vanish/>
          <w:color w:val="2F5496" w:themeColor="accent5" w:themeShade="BF"/>
          <w:sz w:val="22"/>
          <w:szCs w:val="22"/>
        </w:rPr>
        <w:t xml:space="preserve"> kann in analoger oder digitaler Form erfolgen. Jede Gruppe erhält eine Vertragsart bzw. zu versichernden Lebensbereich zugelost, welche </w:t>
      </w:r>
      <w:r w:rsidR="0025016D">
        <w:rPr>
          <w:rFonts w:ascii="Times New Roman" w:hAnsi="Times New Roman"/>
          <w:i/>
          <w:vanish/>
          <w:color w:val="2F5496" w:themeColor="accent5" w:themeShade="BF"/>
          <w:sz w:val="22"/>
          <w:szCs w:val="22"/>
        </w:rPr>
        <w:t>sie dann</w:t>
      </w:r>
      <w:r>
        <w:rPr>
          <w:rFonts w:ascii="Times New Roman" w:hAnsi="Times New Roman"/>
          <w:i/>
          <w:vanish/>
          <w:color w:val="2F5496" w:themeColor="accent5" w:themeShade="BF"/>
          <w:sz w:val="22"/>
          <w:szCs w:val="22"/>
        </w:rPr>
        <w:t xml:space="preserve"> konkret in ihrem </w:t>
      </w:r>
      <w:r w:rsidR="00286A8E">
        <w:rPr>
          <w:rFonts w:ascii="Times New Roman" w:hAnsi="Times New Roman"/>
          <w:i/>
          <w:vanish/>
          <w:color w:val="2F5496" w:themeColor="accent5" w:themeShade="BF"/>
          <w:sz w:val="22"/>
          <w:szCs w:val="22"/>
        </w:rPr>
        <w:t xml:space="preserve">Werbeclip </w:t>
      </w:r>
      <w:r>
        <w:rPr>
          <w:rFonts w:ascii="Times New Roman" w:hAnsi="Times New Roman"/>
          <w:i/>
          <w:vanish/>
          <w:color w:val="2F5496" w:themeColor="accent5" w:themeShade="BF"/>
          <w:sz w:val="22"/>
          <w:szCs w:val="22"/>
        </w:rPr>
        <w:t xml:space="preserve">thematisieren </w:t>
      </w:r>
      <w:r w:rsidR="00286A8E">
        <w:rPr>
          <w:rFonts w:ascii="Times New Roman" w:hAnsi="Times New Roman"/>
          <w:i/>
          <w:vanish/>
          <w:color w:val="2F5496" w:themeColor="accent5" w:themeShade="BF"/>
          <w:sz w:val="22"/>
          <w:szCs w:val="22"/>
        </w:rPr>
        <w:t>soll.</w:t>
      </w:r>
      <w:r w:rsidR="00BD12C3">
        <w:rPr>
          <w:rFonts w:ascii="Times New Roman" w:hAnsi="Times New Roman"/>
          <w:i/>
          <w:vanish/>
          <w:color w:val="2F5496" w:themeColor="accent5" w:themeShade="BF"/>
          <w:sz w:val="22"/>
          <w:szCs w:val="22"/>
        </w:rPr>
        <w:t xml:space="preserve"> Aus zeitlichen Gründen sollte </w:t>
      </w:r>
      <w:r w:rsidR="0025016D">
        <w:rPr>
          <w:rFonts w:ascii="Times New Roman" w:hAnsi="Times New Roman"/>
          <w:i/>
          <w:vanish/>
          <w:color w:val="2F5496" w:themeColor="accent5" w:themeShade="BF"/>
          <w:sz w:val="22"/>
          <w:szCs w:val="22"/>
        </w:rPr>
        <w:t xml:space="preserve">sich </w:t>
      </w:r>
      <w:r w:rsidR="00BD12C3">
        <w:rPr>
          <w:rFonts w:ascii="Times New Roman" w:hAnsi="Times New Roman"/>
          <w:i/>
          <w:vanish/>
          <w:color w:val="2F5496" w:themeColor="accent5" w:themeShade="BF"/>
          <w:sz w:val="22"/>
          <w:szCs w:val="22"/>
        </w:rPr>
        <w:t xml:space="preserve">diese Unterrichtssequenz als abschließende </w:t>
      </w:r>
      <w:r w:rsidR="0025016D">
        <w:rPr>
          <w:rFonts w:ascii="Times New Roman" w:hAnsi="Times New Roman"/>
          <w:i/>
          <w:vanish/>
          <w:color w:val="2F5496" w:themeColor="accent5" w:themeShade="BF"/>
          <w:sz w:val="22"/>
          <w:szCs w:val="22"/>
        </w:rPr>
        <w:t>Lerneinheit</w:t>
      </w:r>
      <w:r w:rsidR="00BD12C3">
        <w:rPr>
          <w:rFonts w:ascii="Times New Roman" w:hAnsi="Times New Roman"/>
          <w:i/>
          <w:vanish/>
          <w:color w:val="2F5496" w:themeColor="accent5" w:themeShade="BF"/>
          <w:sz w:val="22"/>
          <w:szCs w:val="22"/>
        </w:rPr>
        <w:t xml:space="preserve"> an den </w:t>
      </w:r>
      <w:r w:rsidR="0025016D">
        <w:rPr>
          <w:rFonts w:ascii="Times New Roman" w:hAnsi="Times New Roman"/>
          <w:i/>
          <w:vanish/>
          <w:color w:val="2F5496" w:themeColor="accent5" w:themeShade="BF"/>
          <w:sz w:val="22"/>
          <w:szCs w:val="22"/>
        </w:rPr>
        <w:t xml:space="preserve">zuvor </w:t>
      </w:r>
      <w:r w:rsidR="00BD12C3">
        <w:rPr>
          <w:rFonts w:ascii="Times New Roman" w:hAnsi="Times New Roman"/>
          <w:i/>
          <w:vanish/>
          <w:color w:val="2F5496" w:themeColor="accent5" w:themeShade="BF"/>
          <w:sz w:val="22"/>
          <w:szCs w:val="22"/>
        </w:rPr>
        <w:t>behandelten Leistungsumfang der Rechtsschutzversicherung anschließen. Die Grundlagen s</w:t>
      </w:r>
      <w:r w:rsidR="00DE3585">
        <w:rPr>
          <w:rFonts w:ascii="Times New Roman" w:hAnsi="Times New Roman"/>
          <w:i/>
          <w:vanish/>
          <w:color w:val="2F5496" w:themeColor="accent5" w:themeShade="BF"/>
          <w:sz w:val="22"/>
          <w:szCs w:val="22"/>
        </w:rPr>
        <w:t>ind</w:t>
      </w:r>
      <w:r w:rsidR="00BD12C3">
        <w:rPr>
          <w:rFonts w:ascii="Times New Roman" w:hAnsi="Times New Roman"/>
          <w:i/>
          <w:vanish/>
          <w:color w:val="2F5496" w:themeColor="accent5" w:themeShade="BF"/>
          <w:sz w:val="22"/>
          <w:szCs w:val="22"/>
        </w:rPr>
        <w:t xml:space="preserve"> somit bereits in vorherigen Unterrichts</w:t>
      </w:r>
      <w:r w:rsidR="0025016D">
        <w:rPr>
          <w:rFonts w:ascii="Times New Roman" w:hAnsi="Times New Roman"/>
          <w:i/>
          <w:vanish/>
          <w:color w:val="2F5496" w:themeColor="accent5" w:themeShade="BF"/>
          <w:sz w:val="22"/>
          <w:szCs w:val="22"/>
        </w:rPr>
        <w:t>stunden</w:t>
      </w:r>
      <w:r w:rsidR="00BD12C3">
        <w:rPr>
          <w:rFonts w:ascii="Times New Roman" w:hAnsi="Times New Roman"/>
          <w:i/>
          <w:vanish/>
          <w:color w:val="2F5496" w:themeColor="accent5" w:themeShade="BF"/>
          <w:sz w:val="22"/>
          <w:szCs w:val="22"/>
        </w:rPr>
        <w:t xml:space="preserve"> thematisiert und besprochen worden </w:t>
      </w:r>
      <w:r w:rsidR="00DE3585">
        <w:rPr>
          <w:rFonts w:ascii="Times New Roman" w:hAnsi="Times New Roman"/>
          <w:i/>
          <w:vanish/>
          <w:color w:val="2F5496" w:themeColor="accent5" w:themeShade="BF"/>
          <w:sz w:val="22"/>
          <w:szCs w:val="22"/>
        </w:rPr>
        <w:t>und bedürfen lediglich einer Auffrischung.</w:t>
      </w:r>
    </w:p>
    <w:p w14:paraId="1FE62CE1" w14:textId="77777777" w:rsidR="00AD2AED" w:rsidRPr="00AD2AED" w:rsidRDefault="00AD2AED" w:rsidP="005715DF">
      <w:pPr>
        <w:pStyle w:val="Listenabsatz"/>
        <w:ind w:left="426"/>
        <w:jc w:val="both"/>
        <w:rPr>
          <w:rStyle w:val="Hyperlink"/>
          <w:rFonts w:ascii="Times New Roman" w:hAnsi="Times New Roman"/>
          <w:i/>
          <w:vanish/>
          <w:color w:val="2F5496" w:themeColor="accent5" w:themeShade="BF"/>
          <w:sz w:val="22"/>
          <w:szCs w:val="22"/>
        </w:rPr>
      </w:pPr>
    </w:p>
    <w:p w14:paraId="5C5472AD" w14:textId="1219369F" w:rsidR="00AD2AED" w:rsidRDefault="00B62204" w:rsidP="005715DF">
      <w:pPr>
        <w:pStyle w:val="Listenabsatz"/>
        <w:ind w:left="426"/>
        <w:jc w:val="both"/>
        <w:rPr>
          <w:rStyle w:val="Hyperlink"/>
          <w:rFonts w:ascii="Times New Roman" w:hAnsi="Times New Roman"/>
          <w:i/>
          <w:vanish/>
          <w:color w:val="2F5496" w:themeColor="accent5" w:themeShade="BF"/>
          <w:sz w:val="22"/>
          <w:szCs w:val="22"/>
        </w:rPr>
      </w:pPr>
      <w:r>
        <w:rPr>
          <w:rStyle w:val="Hyperlink"/>
          <w:rFonts w:ascii="Times New Roman" w:hAnsi="Times New Roman"/>
          <w:i/>
          <w:vanish/>
          <w:color w:val="2F5496" w:themeColor="accent5" w:themeShade="BF"/>
          <w:sz w:val="22"/>
          <w:szCs w:val="22"/>
        </w:rPr>
        <w:t xml:space="preserve">Die erste Erarbeitungsphase rund um die </w:t>
      </w:r>
      <w:r w:rsidR="00286A8E">
        <w:rPr>
          <w:rStyle w:val="Hyperlink"/>
          <w:rFonts w:ascii="Times New Roman" w:hAnsi="Times New Roman"/>
          <w:i/>
          <w:vanish/>
          <w:color w:val="2F5496" w:themeColor="accent5" w:themeShade="BF"/>
          <w:sz w:val="22"/>
          <w:szCs w:val="22"/>
        </w:rPr>
        <w:t xml:space="preserve">Werbecliperstellung </w:t>
      </w:r>
      <w:r>
        <w:rPr>
          <w:rStyle w:val="Hyperlink"/>
          <w:rFonts w:ascii="Times New Roman" w:hAnsi="Times New Roman"/>
          <w:i/>
          <w:vanish/>
          <w:color w:val="2F5496" w:themeColor="accent5" w:themeShade="BF"/>
          <w:sz w:val="22"/>
          <w:szCs w:val="22"/>
        </w:rPr>
        <w:t xml:space="preserve">dient der Ideensammlung und des Austauschs innerhalb der einzelnen Gruppen. Außerdem können die Schülerinnen und Schüler Anregungen und Ideen </w:t>
      </w:r>
      <w:r w:rsidR="0025016D">
        <w:rPr>
          <w:rStyle w:val="Hyperlink"/>
          <w:rFonts w:ascii="Times New Roman" w:hAnsi="Times New Roman"/>
          <w:i/>
          <w:vanish/>
          <w:color w:val="2F5496" w:themeColor="accent5" w:themeShade="BF"/>
          <w:sz w:val="22"/>
          <w:szCs w:val="22"/>
        </w:rPr>
        <w:t>mit Hilfe des</w:t>
      </w:r>
      <w:r>
        <w:rPr>
          <w:rStyle w:val="Hyperlink"/>
          <w:rFonts w:ascii="Times New Roman" w:hAnsi="Times New Roman"/>
          <w:i/>
          <w:vanish/>
          <w:color w:val="2F5496" w:themeColor="accent5" w:themeShade="BF"/>
          <w:sz w:val="22"/>
          <w:szCs w:val="22"/>
        </w:rPr>
        <w:t xml:space="preserve"> Internet</w:t>
      </w:r>
      <w:r w:rsidR="0025016D">
        <w:rPr>
          <w:rStyle w:val="Hyperlink"/>
          <w:rFonts w:ascii="Times New Roman" w:hAnsi="Times New Roman"/>
          <w:i/>
          <w:vanish/>
          <w:color w:val="2F5496" w:themeColor="accent5" w:themeShade="BF"/>
          <w:sz w:val="22"/>
          <w:szCs w:val="22"/>
        </w:rPr>
        <w:t>s</w:t>
      </w:r>
      <w:r>
        <w:rPr>
          <w:rStyle w:val="Hyperlink"/>
          <w:rFonts w:ascii="Times New Roman" w:hAnsi="Times New Roman"/>
          <w:i/>
          <w:vanish/>
          <w:color w:val="2F5496" w:themeColor="accent5" w:themeShade="BF"/>
          <w:sz w:val="22"/>
          <w:szCs w:val="22"/>
        </w:rPr>
        <w:t xml:space="preserve"> sammeln, welche sie auf ihren </w:t>
      </w:r>
      <w:r w:rsidR="00286A8E">
        <w:rPr>
          <w:rStyle w:val="Hyperlink"/>
          <w:rFonts w:ascii="Times New Roman" w:hAnsi="Times New Roman"/>
          <w:i/>
          <w:vanish/>
          <w:color w:val="2F5496" w:themeColor="accent5" w:themeShade="BF"/>
          <w:sz w:val="22"/>
          <w:szCs w:val="22"/>
        </w:rPr>
        <w:t xml:space="preserve">Werbeclip </w:t>
      </w:r>
      <w:r>
        <w:rPr>
          <w:rStyle w:val="Hyperlink"/>
          <w:rFonts w:ascii="Times New Roman" w:hAnsi="Times New Roman"/>
          <w:i/>
          <w:vanish/>
          <w:color w:val="2F5496" w:themeColor="accent5" w:themeShade="BF"/>
          <w:sz w:val="22"/>
          <w:szCs w:val="22"/>
        </w:rPr>
        <w:t>anwenden können. Dennoch sollten die Schülerinnen und Schüler auch auf die inhaltlichen Aspekte hingewiesen werden</w:t>
      </w:r>
      <w:r w:rsidR="00BD12C3">
        <w:rPr>
          <w:rStyle w:val="Hyperlink"/>
          <w:rFonts w:ascii="Times New Roman" w:hAnsi="Times New Roman"/>
          <w:i/>
          <w:vanish/>
          <w:color w:val="2F5496" w:themeColor="accent5" w:themeShade="BF"/>
          <w:sz w:val="22"/>
          <w:szCs w:val="22"/>
        </w:rPr>
        <w:t>, welche</w:t>
      </w:r>
      <w:r w:rsidR="00DE3585">
        <w:rPr>
          <w:rStyle w:val="Hyperlink"/>
          <w:rFonts w:ascii="Times New Roman" w:hAnsi="Times New Roman"/>
          <w:i/>
          <w:vanish/>
          <w:color w:val="2F5496" w:themeColor="accent5" w:themeShade="BF"/>
          <w:sz w:val="22"/>
          <w:szCs w:val="22"/>
        </w:rPr>
        <w:t xml:space="preserve"> sie</w:t>
      </w:r>
      <w:r w:rsidR="00BD12C3">
        <w:rPr>
          <w:rStyle w:val="Hyperlink"/>
          <w:rFonts w:ascii="Times New Roman" w:hAnsi="Times New Roman"/>
          <w:i/>
          <w:vanish/>
          <w:color w:val="2F5496" w:themeColor="accent5" w:themeShade="BF"/>
          <w:sz w:val="22"/>
          <w:szCs w:val="22"/>
        </w:rPr>
        <w:t xml:space="preserve"> sich mit Hilfe des Bedingungswerkes nochmals bewusst machen sollen.</w:t>
      </w:r>
      <w:r>
        <w:rPr>
          <w:rStyle w:val="Hyperlink"/>
          <w:rFonts w:ascii="Times New Roman" w:hAnsi="Times New Roman"/>
          <w:i/>
          <w:vanish/>
          <w:color w:val="2F5496" w:themeColor="accent5" w:themeShade="BF"/>
          <w:sz w:val="22"/>
          <w:szCs w:val="22"/>
        </w:rPr>
        <w:t xml:space="preserve"> </w:t>
      </w:r>
      <w:r w:rsidR="00BD12C3">
        <w:rPr>
          <w:rStyle w:val="Hyperlink"/>
          <w:rFonts w:ascii="Times New Roman" w:hAnsi="Times New Roman"/>
          <w:i/>
          <w:vanish/>
          <w:color w:val="2F5496" w:themeColor="accent5" w:themeShade="BF"/>
          <w:sz w:val="22"/>
          <w:szCs w:val="22"/>
        </w:rPr>
        <w:t xml:space="preserve">Die zur Verfügung stehende Zeit </w:t>
      </w:r>
      <w:r w:rsidR="0025016D">
        <w:rPr>
          <w:rStyle w:val="Hyperlink"/>
          <w:rFonts w:ascii="Times New Roman" w:hAnsi="Times New Roman"/>
          <w:i/>
          <w:vanish/>
          <w:color w:val="2F5496" w:themeColor="accent5" w:themeShade="BF"/>
          <w:sz w:val="22"/>
          <w:szCs w:val="22"/>
        </w:rPr>
        <w:t>ist</w:t>
      </w:r>
      <w:r w:rsidR="00BD12C3">
        <w:rPr>
          <w:rStyle w:val="Hyperlink"/>
          <w:rFonts w:ascii="Times New Roman" w:hAnsi="Times New Roman"/>
          <w:i/>
          <w:vanish/>
          <w:color w:val="2F5496" w:themeColor="accent5" w:themeShade="BF"/>
          <w:sz w:val="22"/>
          <w:szCs w:val="22"/>
        </w:rPr>
        <w:t xml:space="preserve"> somit nicht nur zur „Internetrecherche“ </w:t>
      </w:r>
      <w:r w:rsidR="0025016D">
        <w:rPr>
          <w:rStyle w:val="Hyperlink"/>
          <w:rFonts w:ascii="Times New Roman" w:hAnsi="Times New Roman"/>
          <w:i/>
          <w:vanish/>
          <w:color w:val="2F5496" w:themeColor="accent5" w:themeShade="BF"/>
          <w:sz w:val="22"/>
          <w:szCs w:val="22"/>
        </w:rPr>
        <w:t xml:space="preserve">zu </w:t>
      </w:r>
      <w:r w:rsidR="00BD12C3">
        <w:rPr>
          <w:rStyle w:val="Hyperlink"/>
          <w:rFonts w:ascii="Times New Roman" w:hAnsi="Times New Roman"/>
          <w:i/>
          <w:vanish/>
          <w:color w:val="2F5496" w:themeColor="accent5" w:themeShade="BF"/>
          <w:sz w:val="22"/>
          <w:szCs w:val="22"/>
        </w:rPr>
        <w:t>verwenden.</w:t>
      </w:r>
    </w:p>
    <w:p w14:paraId="0634C99D" w14:textId="322739AB" w:rsidR="00BD12C3" w:rsidRDefault="00BD12C3" w:rsidP="005715DF">
      <w:pPr>
        <w:pStyle w:val="Listenabsatz"/>
        <w:ind w:left="426"/>
        <w:jc w:val="both"/>
        <w:rPr>
          <w:rStyle w:val="Hyperlink"/>
          <w:rFonts w:ascii="Times New Roman" w:hAnsi="Times New Roman"/>
          <w:i/>
          <w:vanish/>
          <w:color w:val="2F5496" w:themeColor="accent5" w:themeShade="BF"/>
          <w:sz w:val="22"/>
          <w:szCs w:val="22"/>
        </w:rPr>
      </w:pPr>
    </w:p>
    <w:p w14:paraId="25DC205A" w14:textId="37E4402C" w:rsidR="00BD12C3" w:rsidRDefault="00BD12C3" w:rsidP="005715DF">
      <w:pPr>
        <w:pStyle w:val="Listenabsatz"/>
        <w:ind w:left="426"/>
        <w:jc w:val="both"/>
        <w:rPr>
          <w:rStyle w:val="Hyperlink"/>
          <w:rFonts w:ascii="Times New Roman" w:hAnsi="Times New Roman"/>
          <w:i/>
          <w:vanish/>
          <w:color w:val="2F5496" w:themeColor="accent5" w:themeShade="BF"/>
          <w:sz w:val="22"/>
          <w:szCs w:val="22"/>
        </w:rPr>
      </w:pPr>
      <w:r>
        <w:rPr>
          <w:rStyle w:val="Hyperlink"/>
          <w:rFonts w:ascii="Times New Roman" w:hAnsi="Times New Roman"/>
          <w:i/>
          <w:vanish/>
          <w:color w:val="2F5496" w:themeColor="accent5" w:themeShade="BF"/>
          <w:sz w:val="22"/>
          <w:szCs w:val="22"/>
        </w:rPr>
        <w:t>Es kann vorkommen, dass die Lernenden bereits Erfahrungen mit dem Dreh</w:t>
      </w:r>
      <w:r w:rsidR="0025016D">
        <w:rPr>
          <w:rStyle w:val="Hyperlink"/>
          <w:rFonts w:ascii="Times New Roman" w:hAnsi="Times New Roman"/>
          <w:i/>
          <w:vanish/>
          <w:color w:val="2F5496" w:themeColor="accent5" w:themeShade="BF"/>
          <w:sz w:val="22"/>
          <w:szCs w:val="22"/>
        </w:rPr>
        <w:t>en</w:t>
      </w:r>
      <w:r>
        <w:rPr>
          <w:rStyle w:val="Hyperlink"/>
          <w:rFonts w:ascii="Times New Roman" w:hAnsi="Times New Roman"/>
          <w:i/>
          <w:vanish/>
          <w:color w:val="2F5496" w:themeColor="accent5" w:themeShade="BF"/>
          <w:sz w:val="22"/>
          <w:szCs w:val="22"/>
        </w:rPr>
        <w:t xml:space="preserve"> von Kurzfilmen oder Erklärvideos gemac</w:t>
      </w:r>
      <w:r w:rsidR="007D2EF5">
        <w:rPr>
          <w:rStyle w:val="Hyperlink"/>
          <w:rFonts w:ascii="Times New Roman" w:hAnsi="Times New Roman"/>
          <w:i/>
          <w:vanish/>
          <w:color w:val="2F5496" w:themeColor="accent5" w:themeShade="BF"/>
          <w:sz w:val="22"/>
          <w:szCs w:val="22"/>
        </w:rPr>
        <w:t>ht haben. Diese Kenntnisse soll</w:t>
      </w:r>
      <w:r>
        <w:rPr>
          <w:rStyle w:val="Hyperlink"/>
          <w:rFonts w:ascii="Times New Roman" w:hAnsi="Times New Roman"/>
          <w:i/>
          <w:vanish/>
          <w:color w:val="2F5496" w:themeColor="accent5" w:themeShade="BF"/>
          <w:sz w:val="22"/>
          <w:szCs w:val="22"/>
        </w:rPr>
        <w:t>en genutzt und in der Phase der Zusammenfassung im Plenum angesprochen und thematisiert werden. Da der Großteil wahrscheinlich noch nicht die Möglichkeit hatte</w:t>
      </w:r>
      <w:r w:rsidR="0025016D">
        <w:rPr>
          <w:rStyle w:val="Hyperlink"/>
          <w:rFonts w:ascii="Times New Roman" w:hAnsi="Times New Roman"/>
          <w:i/>
          <w:vanish/>
          <w:color w:val="2F5496" w:themeColor="accent5" w:themeShade="BF"/>
          <w:sz w:val="22"/>
          <w:szCs w:val="22"/>
        </w:rPr>
        <w:t>,</w:t>
      </w:r>
      <w:r>
        <w:rPr>
          <w:rStyle w:val="Hyperlink"/>
          <w:rFonts w:ascii="Times New Roman" w:hAnsi="Times New Roman"/>
          <w:i/>
          <w:vanish/>
          <w:color w:val="2F5496" w:themeColor="accent5" w:themeShade="BF"/>
          <w:sz w:val="22"/>
          <w:szCs w:val="22"/>
        </w:rPr>
        <w:t xml:space="preserve"> einen </w:t>
      </w:r>
      <w:r w:rsidR="00286A8E">
        <w:rPr>
          <w:rStyle w:val="Hyperlink"/>
          <w:rFonts w:ascii="Times New Roman" w:hAnsi="Times New Roman"/>
          <w:i/>
          <w:vanish/>
          <w:color w:val="2F5496" w:themeColor="accent5" w:themeShade="BF"/>
          <w:sz w:val="22"/>
          <w:szCs w:val="22"/>
        </w:rPr>
        <w:t xml:space="preserve">Werbeclip </w:t>
      </w:r>
      <w:r>
        <w:rPr>
          <w:rStyle w:val="Hyperlink"/>
          <w:rFonts w:ascii="Times New Roman" w:hAnsi="Times New Roman"/>
          <w:i/>
          <w:vanish/>
          <w:color w:val="2F5496" w:themeColor="accent5" w:themeShade="BF"/>
          <w:sz w:val="22"/>
          <w:szCs w:val="22"/>
        </w:rPr>
        <w:t xml:space="preserve">zu produzieren, </w:t>
      </w:r>
      <w:r w:rsidR="00286A8E">
        <w:rPr>
          <w:rStyle w:val="Hyperlink"/>
          <w:rFonts w:ascii="Times New Roman" w:hAnsi="Times New Roman"/>
          <w:i/>
          <w:vanish/>
          <w:color w:val="2F5496" w:themeColor="accent5" w:themeShade="BF"/>
          <w:sz w:val="22"/>
          <w:szCs w:val="22"/>
        </w:rPr>
        <w:t xml:space="preserve">kann </w:t>
      </w:r>
      <w:r>
        <w:rPr>
          <w:rStyle w:val="Hyperlink"/>
          <w:rFonts w:ascii="Times New Roman" w:hAnsi="Times New Roman"/>
          <w:i/>
          <w:vanish/>
          <w:color w:val="2F5496" w:themeColor="accent5" w:themeShade="BF"/>
          <w:sz w:val="22"/>
          <w:szCs w:val="22"/>
        </w:rPr>
        <w:t xml:space="preserve">im Plenum die Herangehensweise mit Hilfe des </w:t>
      </w:r>
      <w:r w:rsidR="00286A8E">
        <w:rPr>
          <w:rStyle w:val="Hyperlink"/>
          <w:rFonts w:ascii="Times New Roman" w:hAnsi="Times New Roman"/>
          <w:i/>
          <w:vanish/>
          <w:color w:val="2F5496" w:themeColor="accent5" w:themeShade="BF"/>
          <w:sz w:val="22"/>
          <w:szCs w:val="22"/>
        </w:rPr>
        <w:t xml:space="preserve">unten stehenden </w:t>
      </w:r>
      <w:r>
        <w:rPr>
          <w:rStyle w:val="Hyperlink"/>
          <w:rFonts w:ascii="Times New Roman" w:hAnsi="Times New Roman"/>
          <w:i/>
          <w:vanish/>
          <w:color w:val="2F5496" w:themeColor="accent5" w:themeShade="BF"/>
          <w:sz w:val="22"/>
          <w:szCs w:val="22"/>
        </w:rPr>
        <w:t>Informationsblattes vorgestellt werden</w:t>
      </w:r>
      <w:r w:rsidR="00286A8E">
        <w:rPr>
          <w:rStyle w:val="Hyperlink"/>
          <w:rFonts w:ascii="Times New Roman" w:hAnsi="Times New Roman"/>
          <w:i/>
          <w:vanish/>
          <w:color w:val="2F5496" w:themeColor="accent5" w:themeShade="BF"/>
          <w:sz w:val="22"/>
          <w:szCs w:val="22"/>
        </w:rPr>
        <w:t>.</w:t>
      </w:r>
    </w:p>
    <w:p w14:paraId="63E99865" w14:textId="55CB9985" w:rsidR="00BD12C3" w:rsidRDefault="00BD12C3" w:rsidP="005715DF">
      <w:pPr>
        <w:pStyle w:val="Listenabsatz"/>
        <w:ind w:left="426"/>
        <w:jc w:val="both"/>
        <w:rPr>
          <w:rStyle w:val="Hyperlink"/>
          <w:rFonts w:ascii="Times New Roman" w:hAnsi="Times New Roman"/>
          <w:i/>
          <w:vanish/>
          <w:color w:val="2F5496" w:themeColor="accent5" w:themeShade="BF"/>
          <w:sz w:val="22"/>
          <w:szCs w:val="22"/>
        </w:rPr>
      </w:pPr>
    </w:p>
    <w:p w14:paraId="3F94F727" w14:textId="24362A6B" w:rsidR="00AD2AED" w:rsidRDefault="00BD12C3" w:rsidP="005715DF">
      <w:pPr>
        <w:pStyle w:val="Listenabsatz"/>
        <w:ind w:left="426"/>
        <w:jc w:val="both"/>
        <w:rPr>
          <w:rFonts w:ascii="Times New Roman" w:hAnsi="Times New Roman"/>
          <w:i/>
          <w:vanish/>
          <w:color w:val="2F5496" w:themeColor="accent5" w:themeShade="BF"/>
          <w:sz w:val="22"/>
          <w:szCs w:val="22"/>
        </w:rPr>
      </w:pPr>
      <w:r>
        <w:rPr>
          <w:rFonts w:ascii="Times New Roman" w:hAnsi="Times New Roman"/>
          <w:i/>
          <w:vanish/>
          <w:color w:val="2F5496" w:themeColor="accent5" w:themeShade="BF"/>
          <w:sz w:val="22"/>
          <w:szCs w:val="22"/>
        </w:rPr>
        <w:t xml:space="preserve">Die </w:t>
      </w:r>
      <w:r w:rsidR="0025016D">
        <w:rPr>
          <w:rFonts w:ascii="Times New Roman" w:hAnsi="Times New Roman"/>
          <w:i/>
          <w:vanish/>
          <w:color w:val="2F5496" w:themeColor="accent5" w:themeShade="BF"/>
          <w:sz w:val="22"/>
          <w:szCs w:val="22"/>
        </w:rPr>
        <w:t xml:space="preserve">Phase der </w:t>
      </w:r>
      <w:r>
        <w:rPr>
          <w:rFonts w:ascii="Times New Roman" w:hAnsi="Times New Roman"/>
          <w:i/>
          <w:vanish/>
          <w:color w:val="2F5496" w:themeColor="accent5" w:themeShade="BF"/>
          <w:sz w:val="22"/>
          <w:szCs w:val="22"/>
        </w:rPr>
        <w:t>Planung und endgültige</w:t>
      </w:r>
      <w:r w:rsidR="0025016D">
        <w:rPr>
          <w:rFonts w:ascii="Times New Roman" w:hAnsi="Times New Roman"/>
          <w:i/>
          <w:vanish/>
          <w:color w:val="2F5496" w:themeColor="accent5" w:themeShade="BF"/>
          <w:sz w:val="22"/>
          <w:szCs w:val="22"/>
        </w:rPr>
        <w:t>n</w:t>
      </w:r>
      <w:r>
        <w:rPr>
          <w:rFonts w:ascii="Times New Roman" w:hAnsi="Times New Roman"/>
          <w:i/>
          <w:vanish/>
          <w:color w:val="2F5496" w:themeColor="accent5" w:themeShade="BF"/>
          <w:sz w:val="22"/>
          <w:szCs w:val="22"/>
        </w:rPr>
        <w:t xml:space="preserve"> Erstellung des </w:t>
      </w:r>
      <w:r w:rsidR="00286A8E">
        <w:rPr>
          <w:rFonts w:ascii="Times New Roman" w:hAnsi="Times New Roman"/>
          <w:i/>
          <w:vanish/>
          <w:color w:val="2F5496" w:themeColor="accent5" w:themeShade="BF"/>
          <w:sz w:val="22"/>
          <w:szCs w:val="22"/>
        </w:rPr>
        <w:t xml:space="preserve">Werbeclips </w:t>
      </w:r>
      <w:r>
        <w:rPr>
          <w:rFonts w:ascii="Times New Roman" w:hAnsi="Times New Roman"/>
          <w:i/>
          <w:vanish/>
          <w:color w:val="2F5496" w:themeColor="accent5" w:themeShade="BF"/>
          <w:sz w:val="22"/>
          <w:szCs w:val="22"/>
        </w:rPr>
        <w:t xml:space="preserve">wird den einzelnen Gruppen selbst überlassen. Die Lehrkraft steht beratend und </w:t>
      </w:r>
      <w:r w:rsidR="00FC204F">
        <w:rPr>
          <w:rFonts w:ascii="Times New Roman" w:hAnsi="Times New Roman"/>
          <w:i/>
          <w:vanish/>
          <w:color w:val="2F5496" w:themeColor="accent5" w:themeShade="BF"/>
          <w:sz w:val="22"/>
          <w:szCs w:val="22"/>
        </w:rPr>
        <w:t>zur Organisation</w:t>
      </w:r>
      <w:r w:rsidR="00484527">
        <w:rPr>
          <w:rFonts w:ascii="Times New Roman" w:hAnsi="Times New Roman"/>
          <w:i/>
          <w:vanish/>
          <w:color w:val="2F5496" w:themeColor="accent5" w:themeShade="BF"/>
          <w:sz w:val="22"/>
          <w:szCs w:val="22"/>
        </w:rPr>
        <w:t xml:space="preserve"> von Utensilien und Hilfsmitteln zur Verfügung. Die Schülerinnen und Schüler lernen somit auftretende Konflikte und Unstimmigkeiten zielorientiert zu lösen.</w:t>
      </w:r>
    </w:p>
    <w:p w14:paraId="4F10F2F9" w14:textId="5846218F" w:rsidR="00484527" w:rsidRDefault="00484527" w:rsidP="005715DF">
      <w:pPr>
        <w:pStyle w:val="Listenabsatz"/>
        <w:ind w:left="426"/>
        <w:jc w:val="both"/>
        <w:rPr>
          <w:rFonts w:ascii="Times New Roman" w:hAnsi="Times New Roman"/>
          <w:i/>
          <w:vanish/>
          <w:color w:val="2F5496" w:themeColor="accent5" w:themeShade="BF"/>
          <w:sz w:val="22"/>
          <w:szCs w:val="22"/>
        </w:rPr>
      </w:pPr>
    </w:p>
    <w:p w14:paraId="15824265" w14:textId="4D05FE32" w:rsidR="00484527" w:rsidRPr="00BA1590" w:rsidRDefault="00484527" w:rsidP="005715DF">
      <w:pPr>
        <w:pStyle w:val="Listenabsatz"/>
        <w:ind w:left="426"/>
        <w:jc w:val="both"/>
        <w:rPr>
          <w:rFonts w:ascii="Times New Roman" w:hAnsi="Times New Roman"/>
          <w:i/>
          <w:vanish/>
          <w:color w:val="2F5496" w:themeColor="accent5" w:themeShade="BF"/>
          <w:sz w:val="22"/>
          <w:szCs w:val="22"/>
        </w:rPr>
      </w:pPr>
      <w:r>
        <w:rPr>
          <w:rFonts w:ascii="Times New Roman" w:hAnsi="Times New Roman"/>
          <w:i/>
          <w:vanish/>
          <w:color w:val="2F5496" w:themeColor="accent5" w:themeShade="BF"/>
          <w:sz w:val="22"/>
          <w:szCs w:val="22"/>
        </w:rPr>
        <w:t>Schließlich stellen die Lernenden ihre Ergebnisse vor</w:t>
      </w:r>
      <w:r w:rsidR="003E43D3">
        <w:rPr>
          <w:rFonts w:ascii="Times New Roman" w:hAnsi="Times New Roman"/>
          <w:i/>
          <w:vanish/>
          <w:color w:val="2F5496" w:themeColor="accent5" w:themeShade="BF"/>
          <w:sz w:val="22"/>
          <w:szCs w:val="22"/>
        </w:rPr>
        <w:t xml:space="preserve">. Dabei nehmen Sie für die anderen Gruppen eine Kontrollfunktion ein und überprüfen, ob der Arbeitsauftrag auch entsprechend den Anweisungen durchgeführt wurde und ob es fachinhaltliche Mängel gibt, die es zu korrigieren gibt. Außerdem </w:t>
      </w:r>
      <w:r>
        <w:rPr>
          <w:rFonts w:ascii="Times New Roman" w:hAnsi="Times New Roman"/>
          <w:i/>
          <w:vanish/>
          <w:color w:val="2F5496" w:themeColor="accent5" w:themeShade="BF"/>
          <w:sz w:val="22"/>
          <w:szCs w:val="22"/>
        </w:rPr>
        <w:t xml:space="preserve">reflektieren </w:t>
      </w:r>
      <w:r w:rsidR="003E43D3">
        <w:rPr>
          <w:rFonts w:ascii="Times New Roman" w:hAnsi="Times New Roman"/>
          <w:i/>
          <w:vanish/>
          <w:color w:val="2F5496" w:themeColor="accent5" w:themeShade="BF"/>
          <w:sz w:val="22"/>
          <w:szCs w:val="22"/>
        </w:rPr>
        <w:t xml:space="preserve">die Schülerinnen und Schüler abschließend </w:t>
      </w:r>
      <w:r>
        <w:rPr>
          <w:rFonts w:ascii="Times New Roman" w:hAnsi="Times New Roman"/>
          <w:i/>
          <w:vanish/>
          <w:color w:val="2F5496" w:themeColor="accent5" w:themeShade="BF"/>
          <w:sz w:val="22"/>
          <w:szCs w:val="22"/>
        </w:rPr>
        <w:t>die Erfahrungen, die sie in der Gruppe gesammelt haben (u.a. aufgekommene Fragen und Konflikte und deren Lösungen).</w:t>
      </w:r>
    </w:p>
    <w:p w14:paraId="1ECBEF5F" w14:textId="1C5B9243" w:rsidR="006C2266" w:rsidRDefault="006C2266" w:rsidP="005715DF">
      <w:pPr>
        <w:pStyle w:val="Listenabsatz"/>
        <w:ind w:left="426"/>
        <w:jc w:val="both"/>
        <w:rPr>
          <w:rFonts w:ascii="Times New Roman" w:hAnsi="Times New Roman"/>
          <w:i/>
          <w:vanish/>
          <w:color w:val="2F5496" w:themeColor="accent5" w:themeShade="BF"/>
          <w:sz w:val="22"/>
          <w:szCs w:val="22"/>
        </w:rPr>
      </w:pPr>
    </w:p>
    <w:p w14:paraId="0006E138" w14:textId="5220BF56" w:rsidR="002449DD" w:rsidRDefault="002449DD" w:rsidP="005715DF">
      <w:pPr>
        <w:pStyle w:val="Listenabsatz"/>
        <w:ind w:left="426"/>
        <w:jc w:val="both"/>
        <w:rPr>
          <w:rFonts w:ascii="Times New Roman" w:hAnsi="Times New Roman"/>
          <w:i/>
          <w:vanish/>
          <w:color w:val="2F5496" w:themeColor="accent5" w:themeShade="BF"/>
          <w:sz w:val="22"/>
          <w:szCs w:val="22"/>
        </w:rPr>
      </w:pPr>
      <w:r w:rsidRPr="00DE3585">
        <w:rPr>
          <w:rFonts w:ascii="Times New Roman" w:hAnsi="Times New Roman"/>
          <w:i/>
          <w:noProof/>
          <w:vanish/>
          <w:color w:val="2F5496" w:themeColor="accent5" w:themeShade="BF"/>
        </w:rPr>
        <w:lastRenderedPageBreak/>
        <w:drawing>
          <wp:inline distT="0" distB="0" distL="0" distR="0" wp14:anchorId="5913635B" wp14:editId="57D77F23">
            <wp:extent cx="5434031" cy="8353425"/>
            <wp:effectExtent l="19050" t="19050" r="1460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9059" cy="8376527"/>
                    </a:xfrm>
                    <a:prstGeom prst="rect">
                      <a:avLst/>
                    </a:prstGeom>
                    <a:noFill/>
                    <a:ln>
                      <a:solidFill>
                        <a:schemeClr val="accent1"/>
                      </a:solidFill>
                    </a:ln>
                  </pic:spPr>
                </pic:pic>
              </a:graphicData>
            </a:graphic>
          </wp:inline>
        </w:drawing>
      </w:r>
    </w:p>
    <w:p w14:paraId="36EC34B1" w14:textId="77777777" w:rsidR="002449DD" w:rsidRDefault="002449DD" w:rsidP="0078684E">
      <w:pPr>
        <w:spacing w:after="0" w:line="240" w:lineRule="auto"/>
        <w:ind w:firstLine="426"/>
        <w:jc w:val="both"/>
        <w:rPr>
          <w:rFonts w:cs="Arial"/>
          <w:b/>
        </w:rPr>
      </w:pPr>
      <w:r w:rsidRPr="0025016D">
        <w:rPr>
          <w:rFonts w:ascii="Times New Roman" w:eastAsia="Times New Roman" w:hAnsi="Times New Roman" w:cs="Times New Roman"/>
          <w:b/>
          <w:bCs/>
          <w:i/>
          <w:vanish/>
          <w:color w:val="2F5496" w:themeColor="accent5" w:themeShade="BF"/>
          <w:lang w:eastAsia="de-DE"/>
        </w:rPr>
        <w:t>Quelle</w:t>
      </w:r>
      <w:r>
        <w:rPr>
          <w:rFonts w:ascii="Times New Roman" w:eastAsia="Times New Roman" w:hAnsi="Times New Roman" w:cs="Times New Roman"/>
          <w:i/>
          <w:vanish/>
          <w:color w:val="2F5496" w:themeColor="accent5" w:themeShade="BF"/>
          <w:lang w:eastAsia="de-DE"/>
        </w:rPr>
        <w:t>: eigene Darstellung</w:t>
      </w:r>
    </w:p>
    <w:p w14:paraId="4D59380F" w14:textId="77777777" w:rsidR="002449DD" w:rsidRPr="00AD2AED" w:rsidRDefault="002449DD" w:rsidP="005715DF">
      <w:pPr>
        <w:pStyle w:val="Listenabsatz"/>
        <w:ind w:left="426"/>
        <w:jc w:val="both"/>
        <w:rPr>
          <w:rFonts w:ascii="Times New Roman" w:hAnsi="Times New Roman"/>
          <w:i/>
          <w:vanish/>
          <w:color w:val="2F5496" w:themeColor="accent5" w:themeShade="BF"/>
          <w:sz w:val="22"/>
          <w:szCs w:val="22"/>
        </w:rPr>
      </w:pPr>
    </w:p>
    <w:sectPr w:rsidR="002449DD" w:rsidRPr="00AD2AED" w:rsidSect="00D96C5C">
      <w:headerReference w:type="default" r:id="rId20"/>
      <w:footerReference w:type="default" r:id="rId21"/>
      <w:pgSz w:w="11906" w:h="16838"/>
      <w:pgMar w:top="1134" w:right="1134" w:bottom="1134" w:left="1134"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4C5C5" w16cex:dateUtc="2022-02-26T14:29:00Z"/>
  <w16cex:commentExtensible w16cex:durableId="25C4C5FC" w16cex:dateUtc="2022-02-26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4B73CB" w16cid:durableId="25C4C5C5"/>
  <w16cid:commentId w16cid:paraId="5BF73047" w16cid:durableId="25C4C5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BA81B" w14:textId="77777777" w:rsidR="00964781" w:rsidRDefault="00964781" w:rsidP="00394779">
      <w:pPr>
        <w:spacing w:after="0" w:line="240" w:lineRule="auto"/>
      </w:pPr>
      <w:r>
        <w:separator/>
      </w:r>
    </w:p>
  </w:endnote>
  <w:endnote w:type="continuationSeparator" w:id="0">
    <w:p w14:paraId="7D01A7A1" w14:textId="77777777" w:rsidR="00964781" w:rsidRDefault="00964781"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D70488" w:rsidRPr="00921C3E" w14:paraId="6AFC0AA3" w14:textId="77777777" w:rsidTr="00D96C5C">
      <w:tc>
        <w:tcPr>
          <w:tcW w:w="8613" w:type="dxa"/>
          <w:vAlign w:val="bottom"/>
        </w:tcPr>
        <w:p w14:paraId="209D86BB" w14:textId="36564CD2" w:rsidR="00D70488" w:rsidRPr="00A16C25" w:rsidRDefault="00D70488"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E836BD">
            <w:rPr>
              <w:rFonts w:cs="Arial"/>
              <w:bCs/>
              <w:noProof/>
              <w:sz w:val="14"/>
              <w:szCs w:val="14"/>
            </w:rPr>
            <w:t>WKV-LF07-LS-Kundenberatung zur Rechtschutzversicherung unterstützen.docx</w:t>
          </w:r>
          <w:r w:rsidRPr="00A16C25">
            <w:rPr>
              <w:rFonts w:cs="Arial"/>
              <w:sz w:val="14"/>
              <w:szCs w:val="14"/>
            </w:rPr>
            <w:fldChar w:fldCharType="end"/>
          </w:r>
        </w:p>
      </w:tc>
      <w:tc>
        <w:tcPr>
          <w:tcW w:w="1026" w:type="dxa"/>
          <w:vAlign w:val="bottom"/>
        </w:tcPr>
        <w:p w14:paraId="564688D4" w14:textId="7710E637" w:rsidR="00D70488" w:rsidRPr="00A16C25" w:rsidRDefault="00D70488"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E836BD">
            <w:rPr>
              <w:rFonts w:cs="Arial"/>
              <w:bCs/>
              <w:noProof/>
              <w:sz w:val="14"/>
              <w:szCs w:val="14"/>
            </w:rPr>
            <w:t>7</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E836BD">
            <w:rPr>
              <w:rFonts w:cs="Arial"/>
              <w:bCs/>
              <w:noProof/>
              <w:sz w:val="14"/>
              <w:szCs w:val="14"/>
            </w:rPr>
            <w:t>8</w:t>
          </w:r>
          <w:r w:rsidRPr="00A16C25">
            <w:rPr>
              <w:rFonts w:cs="Arial"/>
              <w:sz w:val="14"/>
              <w:szCs w:val="14"/>
            </w:rPr>
            <w:fldChar w:fldCharType="end"/>
          </w:r>
        </w:p>
      </w:tc>
    </w:tr>
  </w:tbl>
  <w:p w14:paraId="3810DAA9" w14:textId="64E4A94F" w:rsidR="00D70488" w:rsidRPr="00025E0D" w:rsidRDefault="00D70488">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A2DDE" w14:textId="77777777" w:rsidR="00964781" w:rsidRDefault="00964781" w:rsidP="00394779">
      <w:pPr>
        <w:spacing w:after="0" w:line="240" w:lineRule="auto"/>
      </w:pPr>
      <w:r>
        <w:separator/>
      </w:r>
    </w:p>
  </w:footnote>
  <w:footnote w:type="continuationSeparator" w:id="0">
    <w:p w14:paraId="12D8BFDD" w14:textId="77777777" w:rsidR="00964781" w:rsidRDefault="00964781"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034BEA4E" w:rsidR="00D70488" w:rsidRPr="00E156D0" w:rsidRDefault="00D70488"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D70488" w:rsidRPr="007A4E9F" w:rsidRDefault="00D70488"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41A20D0" id="Gruppieren 32" o:spid="_x0000_s102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">
              <v:shapetype id="_x0000_t202" coordsize="21600,21600" o:spt="202" path="m,l,21600r21600,l21600,xe">
                <v:stroke joinstyle="miter"/>
                <v:path gradientshapeok="t" o:connecttype="rect"/>
              </v:shapetype>
              <v:shape id="Textfeld 2" o:sp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D70488" w:rsidRPr="007A4E9F" w:rsidRDefault="00D70488"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B4F39D4"/>
    <w:multiLevelType w:val="hybridMultilevel"/>
    <w:tmpl w:val="62D643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691287"/>
    <w:multiLevelType w:val="hybridMultilevel"/>
    <w:tmpl w:val="1E9C90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FA1"/>
    <w:multiLevelType w:val="hybridMultilevel"/>
    <w:tmpl w:val="874E25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6" w15:restartNumberingAfterBreak="0">
    <w:nsid w:val="75E766C4"/>
    <w:multiLevelType w:val="hybridMultilevel"/>
    <w:tmpl w:val="308E1B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3"/>
  </w:num>
  <w:num w:numId="4">
    <w:abstractNumId w:val="0"/>
  </w:num>
  <w:num w:numId="5">
    <w:abstractNumId w:val="3"/>
  </w:num>
  <w:num w:numId="6">
    <w:abstractNumId w:val="6"/>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13386"/>
    <w:rsid w:val="00023C28"/>
    <w:rsid w:val="00025E0D"/>
    <w:rsid w:val="00044442"/>
    <w:rsid w:val="00046463"/>
    <w:rsid w:val="000772D2"/>
    <w:rsid w:val="000775C4"/>
    <w:rsid w:val="00092DFE"/>
    <w:rsid w:val="000A4815"/>
    <w:rsid w:val="000B2CE5"/>
    <w:rsid w:val="000C2712"/>
    <w:rsid w:val="000C614E"/>
    <w:rsid w:val="000E0988"/>
    <w:rsid w:val="000E0F9E"/>
    <w:rsid w:val="000E442E"/>
    <w:rsid w:val="000F00D0"/>
    <w:rsid w:val="001310FA"/>
    <w:rsid w:val="0014483D"/>
    <w:rsid w:val="001A3D71"/>
    <w:rsid w:val="001C1076"/>
    <w:rsid w:val="001E7AB5"/>
    <w:rsid w:val="00202AFE"/>
    <w:rsid w:val="002055F3"/>
    <w:rsid w:val="002328E4"/>
    <w:rsid w:val="002449DD"/>
    <w:rsid w:val="0025016D"/>
    <w:rsid w:val="00250B0D"/>
    <w:rsid w:val="00257E49"/>
    <w:rsid w:val="0026575F"/>
    <w:rsid w:val="00267DF6"/>
    <w:rsid w:val="0027787B"/>
    <w:rsid w:val="002779C7"/>
    <w:rsid w:val="00286A8E"/>
    <w:rsid w:val="00294CFC"/>
    <w:rsid w:val="002A23B6"/>
    <w:rsid w:val="002C0F37"/>
    <w:rsid w:val="002C40E6"/>
    <w:rsid w:val="002E25DF"/>
    <w:rsid w:val="002F32B3"/>
    <w:rsid w:val="002F38B8"/>
    <w:rsid w:val="003030AC"/>
    <w:rsid w:val="00310E3A"/>
    <w:rsid w:val="00314F98"/>
    <w:rsid w:val="00316CB3"/>
    <w:rsid w:val="003178DD"/>
    <w:rsid w:val="0032440D"/>
    <w:rsid w:val="0034007A"/>
    <w:rsid w:val="00345F07"/>
    <w:rsid w:val="003475E2"/>
    <w:rsid w:val="0036077D"/>
    <w:rsid w:val="00374A33"/>
    <w:rsid w:val="003770B7"/>
    <w:rsid w:val="003830DA"/>
    <w:rsid w:val="00394779"/>
    <w:rsid w:val="003B01BE"/>
    <w:rsid w:val="003B1BD2"/>
    <w:rsid w:val="003B5199"/>
    <w:rsid w:val="003E43D3"/>
    <w:rsid w:val="003F6631"/>
    <w:rsid w:val="00426B40"/>
    <w:rsid w:val="00434755"/>
    <w:rsid w:val="00435BB5"/>
    <w:rsid w:val="00435EAB"/>
    <w:rsid w:val="00437D5D"/>
    <w:rsid w:val="00437E78"/>
    <w:rsid w:val="004558A2"/>
    <w:rsid w:val="00460B4A"/>
    <w:rsid w:val="00465B27"/>
    <w:rsid w:val="00467B6B"/>
    <w:rsid w:val="004712C4"/>
    <w:rsid w:val="00476355"/>
    <w:rsid w:val="004816BB"/>
    <w:rsid w:val="004826DF"/>
    <w:rsid w:val="00484527"/>
    <w:rsid w:val="004858BD"/>
    <w:rsid w:val="00495AB9"/>
    <w:rsid w:val="004C16EE"/>
    <w:rsid w:val="004C24B0"/>
    <w:rsid w:val="004E064B"/>
    <w:rsid w:val="004E506A"/>
    <w:rsid w:val="00503DDA"/>
    <w:rsid w:val="00520BE4"/>
    <w:rsid w:val="0052347E"/>
    <w:rsid w:val="00525094"/>
    <w:rsid w:val="00537824"/>
    <w:rsid w:val="0054184B"/>
    <w:rsid w:val="00543DDC"/>
    <w:rsid w:val="0054441A"/>
    <w:rsid w:val="005502E1"/>
    <w:rsid w:val="005543C2"/>
    <w:rsid w:val="00557E1F"/>
    <w:rsid w:val="005715DF"/>
    <w:rsid w:val="00581192"/>
    <w:rsid w:val="00590D25"/>
    <w:rsid w:val="0059788E"/>
    <w:rsid w:val="00597ECF"/>
    <w:rsid w:val="005A2316"/>
    <w:rsid w:val="005C0699"/>
    <w:rsid w:val="005C2698"/>
    <w:rsid w:val="005D12FA"/>
    <w:rsid w:val="005F7A0C"/>
    <w:rsid w:val="006126FA"/>
    <w:rsid w:val="006166AB"/>
    <w:rsid w:val="00616AB1"/>
    <w:rsid w:val="006306CC"/>
    <w:rsid w:val="0063577B"/>
    <w:rsid w:val="0063797C"/>
    <w:rsid w:val="00647F50"/>
    <w:rsid w:val="006537AA"/>
    <w:rsid w:val="0065655A"/>
    <w:rsid w:val="00664ACC"/>
    <w:rsid w:val="00664B2A"/>
    <w:rsid w:val="0068441B"/>
    <w:rsid w:val="006878D2"/>
    <w:rsid w:val="00694F97"/>
    <w:rsid w:val="0069662C"/>
    <w:rsid w:val="006B33B0"/>
    <w:rsid w:val="006C2266"/>
    <w:rsid w:val="006D43B5"/>
    <w:rsid w:val="006D48FE"/>
    <w:rsid w:val="006F30F7"/>
    <w:rsid w:val="006F6D88"/>
    <w:rsid w:val="0072295D"/>
    <w:rsid w:val="00736D04"/>
    <w:rsid w:val="007428CB"/>
    <w:rsid w:val="00747B4D"/>
    <w:rsid w:val="007640AB"/>
    <w:rsid w:val="0077359C"/>
    <w:rsid w:val="007829DA"/>
    <w:rsid w:val="00785858"/>
    <w:rsid w:val="0078684E"/>
    <w:rsid w:val="00787493"/>
    <w:rsid w:val="00795EAD"/>
    <w:rsid w:val="007A171C"/>
    <w:rsid w:val="007A4E9F"/>
    <w:rsid w:val="007A51A6"/>
    <w:rsid w:val="007A66B6"/>
    <w:rsid w:val="007B1BFE"/>
    <w:rsid w:val="007D1A81"/>
    <w:rsid w:val="007D2EF5"/>
    <w:rsid w:val="007E2D13"/>
    <w:rsid w:val="007E5655"/>
    <w:rsid w:val="007F3E85"/>
    <w:rsid w:val="007F536F"/>
    <w:rsid w:val="0080655D"/>
    <w:rsid w:val="00832486"/>
    <w:rsid w:val="008360A1"/>
    <w:rsid w:val="008608F6"/>
    <w:rsid w:val="0087002B"/>
    <w:rsid w:val="00870748"/>
    <w:rsid w:val="00875B07"/>
    <w:rsid w:val="008802B2"/>
    <w:rsid w:val="00887762"/>
    <w:rsid w:val="00890043"/>
    <w:rsid w:val="00890ADB"/>
    <w:rsid w:val="008C290C"/>
    <w:rsid w:val="008D5925"/>
    <w:rsid w:val="008E11D2"/>
    <w:rsid w:val="00921C3E"/>
    <w:rsid w:val="00921F05"/>
    <w:rsid w:val="00937ED0"/>
    <w:rsid w:val="0094395B"/>
    <w:rsid w:val="00947C8B"/>
    <w:rsid w:val="009501A1"/>
    <w:rsid w:val="00955029"/>
    <w:rsid w:val="00964781"/>
    <w:rsid w:val="00970318"/>
    <w:rsid w:val="00976116"/>
    <w:rsid w:val="00983F92"/>
    <w:rsid w:val="00993F91"/>
    <w:rsid w:val="00995163"/>
    <w:rsid w:val="009967B0"/>
    <w:rsid w:val="009A0B7C"/>
    <w:rsid w:val="009A7F1A"/>
    <w:rsid w:val="009D0268"/>
    <w:rsid w:val="009D7CBB"/>
    <w:rsid w:val="009E7A5F"/>
    <w:rsid w:val="009F18AD"/>
    <w:rsid w:val="00A1182F"/>
    <w:rsid w:val="00A12348"/>
    <w:rsid w:val="00A13BA4"/>
    <w:rsid w:val="00A142C2"/>
    <w:rsid w:val="00A16C25"/>
    <w:rsid w:val="00A3741A"/>
    <w:rsid w:val="00A83C88"/>
    <w:rsid w:val="00AA33C2"/>
    <w:rsid w:val="00AB55E8"/>
    <w:rsid w:val="00AC7221"/>
    <w:rsid w:val="00AD2AED"/>
    <w:rsid w:val="00AF4C35"/>
    <w:rsid w:val="00AF6A9A"/>
    <w:rsid w:val="00B23AEB"/>
    <w:rsid w:val="00B37697"/>
    <w:rsid w:val="00B407F0"/>
    <w:rsid w:val="00B54F20"/>
    <w:rsid w:val="00B55FDA"/>
    <w:rsid w:val="00B62204"/>
    <w:rsid w:val="00B6363B"/>
    <w:rsid w:val="00B6666B"/>
    <w:rsid w:val="00B75C92"/>
    <w:rsid w:val="00B842A4"/>
    <w:rsid w:val="00B90302"/>
    <w:rsid w:val="00B9377D"/>
    <w:rsid w:val="00BA1590"/>
    <w:rsid w:val="00BB3803"/>
    <w:rsid w:val="00BD12C3"/>
    <w:rsid w:val="00BD2380"/>
    <w:rsid w:val="00BE4ED3"/>
    <w:rsid w:val="00BF0C9C"/>
    <w:rsid w:val="00BF6BE0"/>
    <w:rsid w:val="00C14385"/>
    <w:rsid w:val="00C164E6"/>
    <w:rsid w:val="00C254A8"/>
    <w:rsid w:val="00C2605A"/>
    <w:rsid w:val="00C40E63"/>
    <w:rsid w:val="00C5253B"/>
    <w:rsid w:val="00C5548C"/>
    <w:rsid w:val="00C8213B"/>
    <w:rsid w:val="00C84072"/>
    <w:rsid w:val="00C8480A"/>
    <w:rsid w:val="00C87774"/>
    <w:rsid w:val="00CB1D7B"/>
    <w:rsid w:val="00CB4448"/>
    <w:rsid w:val="00CB4776"/>
    <w:rsid w:val="00CD0355"/>
    <w:rsid w:val="00CD07F1"/>
    <w:rsid w:val="00CD0BAB"/>
    <w:rsid w:val="00CD4CB1"/>
    <w:rsid w:val="00CD7254"/>
    <w:rsid w:val="00CE12E3"/>
    <w:rsid w:val="00CE5302"/>
    <w:rsid w:val="00CE5504"/>
    <w:rsid w:val="00CF7084"/>
    <w:rsid w:val="00D00F33"/>
    <w:rsid w:val="00D16BEC"/>
    <w:rsid w:val="00D204F7"/>
    <w:rsid w:val="00D21C84"/>
    <w:rsid w:val="00D2647D"/>
    <w:rsid w:val="00D5258F"/>
    <w:rsid w:val="00D70488"/>
    <w:rsid w:val="00D71FB8"/>
    <w:rsid w:val="00D8392A"/>
    <w:rsid w:val="00D96C5C"/>
    <w:rsid w:val="00D97BB7"/>
    <w:rsid w:val="00DA29C2"/>
    <w:rsid w:val="00DB3B2C"/>
    <w:rsid w:val="00DD499E"/>
    <w:rsid w:val="00DD69BF"/>
    <w:rsid w:val="00DE3585"/>
    <w:rsid w:val="00DE6BD4"/>
    <w:rsid w:val="00DE7511"/>
    <w:rsid w:val="00DF13BB"/>
    <w:rsid w:val="00DF201B"/>
    <w:rsid w:val="00E05E73"/>
    <w:rsid w:val="00E156D0"/>
    <w:rsid w:val="00E809CD"/>
    <w:rsid w:val="00E836BD"/>
    <w:rsid w:val="00E905BC"/>
    <w:rsid w:val="00E9342C"/>
    <w:rsid w:val="00EC0EF2"/>
    <w:rsid w:val="00EC1114"/>
    <w:rsid w:val="00ED76D0"/>
    <w:rsid w:val="00EF0C18"/>
    <w:rsid w:val="00F07C29"/>
    <w:rsid w:val="00F2596E"/>
    <w:rsid w:val="00F43522"/>
    <w:rsid w:val="00F515B0"/>
    <w:rsid w:val="00F5246D"/>
    <w:rsid w:val="00F53487"/>
    <w:rsid w:val="00F54B25"/>
    <w:rsid w:val="00F635CC"/>
    <w:rsid w:val="00F70B2D"/>
    <w:rsid w:val="00F70DF7"/>
    <w:rsid w:val="00F71D0B"/>
    <w:rsid w:val="00F75106"/>
    <w:rsid w:val="00F87A5A"/>
    <w:rsid w:val="00F96B0F"/>
    <w:rsid w:val="00FC204F"/>
    <w:rsid w:val="00FC2FA4"/>
    <w:rsid w:val="00FC5D88"/>
    <w:rsid w:val="00FD063B"/>
    <w:rsid w:val="00FF1D9D"/>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6F6D88"/>
    <w:pPr>
      <w:numPr>
        <w:numId w:val="0"/>
      </w:numPr>
      <w:ind w:left="284"/>
    </w:pPr>
    <w:rPr>
      <w:rFonts w:ascii="Times New Roman" w:hAnsi="Times New Roman"/>
      <w:i/>
      <w:vanish/>
      <w:color w:val="5B9BD5" w:themeColor="accent1"/>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6F6D88"/>
    <w:rPr>
      <w:rFonts w:ascii="Times New Roman" w:eastAsia="Times New Roman" w:hAnsi="Times New Roman" w:cs="Times New Roman"/>
      <w:i/>
      <w:vanish/>
      <w:color w:val="5B9BD5" w:themeColor="accent1"/>
      <w:szCs w:val="20"/>
      <w:lang w:eastAsia="de-DE"/>
    </w:rPr>
  </w:style>
  <w:style w:type="paragraph" w:styleId="Listenabsatz">
    <w:name w:val="List Paragraph"/>
    <w:basedOn w:val="Standard"/>
    <w:uiPriority w:val="34"/>
    <w:qFormat/>
    <w:rsid w:val="00CE5302"/>
    <w:pPr>
      <w:spacing w:after="0" w:line="240" w:lineRule="auto"/>
      <w:ind w:left="720"/>
      <w:contextualSpacing/>
    </w:pPr>
    <w:rPr>
      <w:rFonts w:eastAsia="Times New Roman" w:cs="Times New Roman"/>
      <w:sz w:val="24"/>
      <w:szCs w:val="24"/>
      <w:lang w:eastAsia="de-DE"/>
    </w:rPr>
  </w:style>
  <w:style w:type="character" w:styleId="Hyperlink">
    <w:name w:val="Hyperlink"/>
    <w:basedOn w:val="Absatz-Standardschriftart"/>
    <w:uiPriority w:val="99"/>
    <w:unhideWhenUsed/>
    <w:rsid w:val="00B9377D"/>
    <w:rPr>
      <w:color w:val="0563C1" w:themeColor="hyperlink"/>
      <w:u w:val="single"/>
    </w:rPr>
  </w:style>
  <w:style w:type="character" w:styleId="Kommentarzeichen">
    <w:name w:val="annotation reference"/>
    <w:basedOn w:val="Absatz-Standardschriftart"/>
    <w:uiPriority w:val="99"/>
    <w:semiHidden/>
    <w:unhideWhenUsed/>
    <w:rsid w:val="00C40E63"/>
    <w:rPr>
      <w:sz w:val="16"/>
      <w:szCs w:val="16"/>
    </w:rPr>
  </w:style>
  <w:style w:type="paragraph" w:styleId="Kommentartext">
    <w:name w:val="annotation text"/>
    <w:basedOn w:val="Standard"/>
    <w:link w:val="KommentartextZchn"/>
    <w:uiPriority w:val="99"/>
    <w:unhideWhenUsed/>
    <w:rsid w:val="00C40E63"/>
    <w:pPr>
      <w:spacing w:line="240" w:lineRule="auto"/>
    </w:pPr>
    <w:rPr>
      <w:sz w:val="20"/>
      <w:szCs w:val="20"/>
    </w:rPr>
  </w:style>
  <w:style w:type="character" w:customStyle="1" w:styleId="KommentartextZchn">
    <w:name w:val="Kommentartext Zchn"/>
    <w:basedOn w:val="Absatz-Standardschriftart"/>
    <w:link w:val="Kommentartext"/>
    <w:uiPriority w:val="99"/>
    <w:rsid w:val="00C40E6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40E63"/>
    <w:rPr>
      <w:b/>
      <w:bCs/>
    </w:rPr>
  </w:style>
  <w:style w:type="character" w:customStyle="1" w:styleId="KommentarthemaZchn">
    <w:name w:val="Kommentarthema Zchn"/>
    <w:basedOn w:val="KommentartextZchn"/>
    <w:link w:val="Kommentarthema"/>
    <w:uiPriority w:val="99"/>
    <w:semiHidden/>
    <w:rsid w:val="00C40E63"/>
    <w:rPr>
      <w:rFonts w:ascii="Arial" w:hAnsi="Arial"/>
      <w:b/>
      <w:bCs/>
      <w:sz w:val="20"/>
      <w:szCs w:val="20"/>
    </w:rPr>
  </w:style>
  <w:style w:type="paragraph" w:styleId="berarbeitung">
    <w:name w:val="Revision"/>
    <w:hidden/>
    <w:uiPriority w:val="99"/>
    <w:semiHidden/>
    <w:rsid w:val="00F70DF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package" Target="embeddings/Microsoft_Excel-Arbeitsblatt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2.e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Excel-Arbeitsblatt.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tin\Desktop\TabletProjekt\aktuelleUE\1920\Statisti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tin\Desktop\TabletProjekt\aktuelleUE\1920\Statisti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tin\Desktop\TabletProjekt\aktuelleUE\1920\Statisti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tin\Desktop\TabletProjekt\aktuelleUE\1920\Statistik.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Einnahmen pro BD in Mio. Euro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Zahlen!$B$55</c:f>
              <c:strCache>
                <c:ptCount val="1"/>
                <c:pt idx="0">
                  <c:v>aktuelles Jahr
(Prognose)</c:v>
                </c:pt>
              </c:strCache>
            </c:strRef>
          </c:tx>
          <c:spPr>
            <a:solidFill>
              <a:schemeClr val="accent1"/>
            </a:solidFill>
            <a:ln>
              <a:noFill/>
            </a:ln>
            <a:effectLst/>
          </c:spPr>
          <c:invertIfNegative val="0"/>
          <c:cat>
            <c:strRef>
              <c:f>(Zahlen!$A$54,Zahlen!$A$59,Zahlen!$A$64,Zahlen!$A$69,Zahlen!$A$74)</c:f>
              <c:strCache>
                <c:ptCount val="5"/>
                <c:pt idx="0">
                  <c:v>Bezirksdirektion Heilbronn</c:v>
                </c:pt>
                <c:pt idx="1">
                  <c:v>Bezirksdirektion Mannheim</c:v>
                </c:pt>
                <c:pt idx="2">
                  <c:v>Bezirksdirektion Radolfzell</c:v>
                </c:pt>
                <c:pt idx="3">
                  <c:v>Bezirksdirektion Ravensburg</c:v>
                </c:pt>
                <c:pt idx="4">
                  <c:v>Bezirksdirektion Ulm</c:v>
                </c:pt>
              </c:strCache>
            </c:strRef>
          </c:cat>
          <c:val>
            <c:numRef>
              <c:f>(Zahlen!$B$56,Zahlen!$B$61,Zahlen!$B$66,Zahlen!$B$71,Zahlen!$B$76)</c:f>
              <c:numCache>
                <c:formatCode>0.000</c:formatCode>
                <c:ptCount val="5"/>
                <c:pt idx="0">
                  <c:v>6.14</c:v>
                </c:pt>
                <c:pt idx="1">
                  <c:v>6.35</c:v>
                </c:pt>
                <c:pt idx="2">
                  <c:v>5.75</c:v>
                </c:pt>
                <c:pt idx="3">
                  <c:v>5.8</c:v>
                </c:pt>
                <c:pt idx="4">
                  <c:v>4.54</c:v>
                </c:pt>
              </c:numCache>
            </c:numRef>
          </c:val>
          <c:extLst>
            <c:ext xmlns:c16="http://schemas.microsoft.com/office/drawing/2014/chart" uri="{C3380CC4-5D6E-409C-BE32-E72D297353CC}">
              <c16:uniqueId val="{00000000-7A2A-4318-B8CE-006099641BAB}"/>
            </c:ext>
          </c:extLst>
        </c:ser>
        <c:ser>
          <c:idx val="1"/>
          <c:order val="1"/>
          <c:tx>
            <c:strRef>
              <c:f>Zahlen!$C$55</c:f>
              <c:strCache>
                <c:ptCount val="1"/>
                <c:pt idx="0">
                  <c:v>vergangenes
Jahr</c:v>
                </c:pt>
              </c:strCache>
            </c:strRef>
          </c:tx>
          <c:spPr>
            <a:solidFill>
              <a:schemeClr val="accent2"/>
            </a:solidFill>
            <a:ln>
              <a:noFill/>
            </a:ln>
            <a:effectLst/>
          </c:spPr>
          <c:invertIfNegative val="0"/>
          <c:cat>
            <c:strRef>
              <c:f>(Zahlen!$A$54,Zahlen!$A$59,Zahlen!$A$64,Zahlen!$A$69,Zahlen!$A$74)</c:f>
              <c:strCache>
                <c:ptCount val="5"/>
                <c:pt idx="0">
                  <c:v>Bezirksdirektion Heilbronn</c:v>
                </c:pt>
                <c:pt idx="1">
                  <c:v>Bezirksdirektion Mannheim</c:v>
                </c:pt>
                <c:pt idx="2">
                  <c:v>Bezirksdirektion Radolfzell</c:v>
                </c:pt>
                <c:pt idx="3">
                  <c:v>Bezirksdirektion Ravensburg</c:v>
                </c:pt>
                <c:pt idx="4">
                  <c:v>Bezirksdirektion Ulm</c:v>
                </c:pt>
              </c:strCache>
            </c:strRef>
          </c:cat>
          <c:val>
            <c:numRef>
              <c:f>(Zahlen!$C$56,Zahlen!$C$61,Zahlen!$C$66,Zahlen!$C$71,Zahlen!$C$76)</c:f>
              <c:numCache>
                <c:formatCode>0.000</c:formatCode>
                <c:ptCount val="5"/>
                <c:pt idx="0">
                  <c:v>5.875</c:v>
                </c:pt>
                <c:pt idx="1">
                  <c:v>6.4660000000000002</c:v>
                </c:pt>
                <c:pt idx="2">
                  <c:v>5.7069999999999999</c:v>
                </c:pt>
                <c:pt idx="3">
                  <c:v>5.4539999999999997</c:v>
                </c:pt>
                <c:pt idx="4">
                  <c:v>4.6100000000000003</c:v>
                </c:pt>
              </c:numCache>
            </c:numRef>
          </c:val>
          <c:extLst>
            <c:ext xmlns:c16="http://schemas.microsoft.com/office/drawing/2014/chart" uri="{C3380CC4-5D6E-409C-BE32-E72D297353CC}">
              <c16:uniqueId val="{00000001-7A2A-4318-B8CE-006099641BAB}"/>
            </c:ext>
          </c:extLst>
        </c:ser>
        <c:ser>
          <c:idx val="2"/>
          <c:order val="2"/>
          <c:tx>
            <c:strRef>
              <c:f>Zahlen!$D$55</c:f>
              <c:strCache>
                <c:ptCount val="1"/>
                <c:pt idx="0">
                  <c:v>vorvergangenes
Jahr</c:v>
                </c:pt>
              </c:strCache>
            </c:strRef>
          </c:tx>
          <c:spPr>
            <a:solidFill>
              <a:schemeClr val="accent3"/>
            </a:solidFill>
            <a:ln>
              <a:noFill/>
            </a:ln>
            <a:effectLst/>
          </c:spPr>
          <c:invertIfNegative val="0"/>
          <c:cat>
            <c:strRef>
              <c:f>(Zahlen!$A$54,Zahlen!$A$59,Zahlen!$A$64,Zahlen!$A$69,Zahlen!$A$74)</c:f>
              <c:strCache>
                <c:ptCount val="5"/>
                <c:pt idx="0">
                  <c:v>Bezirksdirektion Heilbronn</c:v>
                </c:pt>
                <c:pt idx="1">
                  <c:v>Bezirksdirektion Mannheim</c:v>
                </c:pt>
                <c:pt idx="2">
                  <c:v>Bezirksdirektion Radolfzell</c:v>
                </c:pt>
                <c:pt idx="3">
                  <c:v>Bezirksdirektion Ravensburg</c:v>
                </c:pt>
                <c:pt idx="4">
                  <c:v>Bezirksdirektion Ulm</c:v>
                </c:pt>
              </c:strCache>
            </c:strRef>
          </c:cat>
          <c:val>
            <c:numRef>
              <c:f>(Zahlen!$D$56,Zahlen!$D$61,Zahlen!$D$66,Zahlen!$D$71,Zahlen!$D$76)</c:f>
              <c:numCache>
                <c:formatCode>0.000</c:formatCode>
                <c:ptCount val="5"/>
                <c:pt idx="0">
                  <c:v>5.2919999999999998</c:v>
                </c:pt>
                <c:pt idx="1">
                  <c:v>5.516</c:v>
                </c:pt>
                <c:pt idx="2">
                  <c:v>5.1420000000000003</c:v>
                </c:pt>
                <c:pt idx="3">
                  <c:v>4.7169999999999996</c:v>
                </c:pt>
                <c:pt idx="4">
                  <c:v>4.2930000000000001</c:v>
                </c:pt>
              </c:numCache>
            </c:numRef>
          </c:val>
          <c:extLst>
            <c:ext xmlns:c16="http://schemas.microsoft.com/office/drawing/2014/chart" uri="{C3380CC4-5D6E-409C-BE32-E72D297353CC}">
              <c16:uniqueId val="{00000002-7A2A-4318-B8CE-006099641BAB}"/>
            </c:ext>
          </c:extLst>
        </c:ser>
        <c:dLbls>
          <c:showLegendKey val="0"/>
          <c:showVal val="0"/>
          <c:showCatName val="0"/>
          <c:showSerName val="0"/>
          <c:showPercent val="0"/>
          <c:showBubbleSize val="0"/>
        </c:dLbls>
        <c:gapWidth val="150"/>
        <c:axId val="478064704"/>
        <c:axId val="478067000"/>
      </c:barChart>
      <c:catAx>
        <c:axId val="47806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78067000"/>
        <c:crosses val="autoZero"/>
        <c:auto val="1"/>
        <c:lblAlgn val="ctr"/>
        <c:lblOffset val="100"/>
        <c:noMultiLvlLbl val="0"/>
      </c:catAx>
      <c:valAx>
        <c:axId val="4780670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780647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de-DE"/>
              <a:t>Entwicklung Vertragsbestand je BD</a:t>
            </a:r>
          </a:p>
        </c:rich>
      </c:tx>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de-DE"/>
        </a:p>
      </c:txPr>
    </c:title>
    <c:autoTitleDeleted val="0"/>
    <c:plotArea>
      <c:layout/>
      <c:barChart>
        <c:barDir val="col"/>
        <c:grouping val="clustered"/>
        <c:varyColors val="0"/>
        <c:ser>
          <c:idx val="0"/>
          <c:order val="0"/>
          <c:tx>
            <c:strRef>
              <c:f>Zahlen!$B$55</c:f>
              <c:strCache>
                <c:ptCount val="1"/>
                <c:pt idx="0">
                  <c:v>aktuelles Jahr
(Prognose)</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(Zahlen!$A$54,Zahlen!$A$59,Zahlen!$A$64,Zahlen!$A$69,Zahlen!$A$74)</c:f>
              <c:strCache>
                <c:ptCount val="5"/>
                <c:pt idx="0">
                  <c:v>Bezirksdirektion Heilbronn</c:v>
                </c:pt>
                <c:pt idx="1">
                  <c:v>Bezirksdirektion Mannheim</c:v>
                </c:pt>
                <c:pt idx="2">
                  <c:v>Bezirksdirektion Radolfzell</c:v>
                </c:pt>
                <c:pt idx="3">
                  <c:v>Bezirksdirektion Ravensburg</c:v>
                </c:pt>
                <c:pt idx="4">
                  <c:v>Bezirksdirektion Ulm</c:v>
                </c:pt>
              </c:strCache>
            </c:strRef>
          </c:cat>
          <c:val>
            <c:numRef>
              <c:f>(Zahlen!$B$58,Zahlen!$B$63,Zahlen!$B$68,Zahlen!$B$73,Zahlen!$B$78)</c:f>
              <c:numCache>
                <c:formatCode>#,##0</c:formatCode>
                <c:ptCount val="5"/>
                <c:pt idx="0">
                  <c:v>34300</c:v>
                </c:pt>
                <c:pt idx="1">
                  <c:v>35400</c:v>
                </c:pt>
                <c:pt idx="2">
                  <c:v>31600</c:v>
                </c:pt>
                <c:pt idx="3">
                  <c:v>33000</c:v>
                </c:pt>
                <c:pt idx="4">
                  <c:v>24400</c:v>
                </c:pt>
              </c:numCache>
            </c:numRef>
          </c:val>
          <c:extLst>
            <c:ext xmlns:c16="http://schemas.microsoft.com/office/drawing/2014/chart" uri="{C3380CC4-5D6E-409C-BE32-E72D297353CC}">
              <c16:uniqueId val="{00000000-3A5F-40CF-9ADF-1E46C36D7099}"/>
            </c:ext>
          </c:extLst>
        </c:ser>
        <c:ser>
          <c:idx val="1"/>
          <c:order val="1"/>
          <c:tx>
            <c:strRef>
              <c:f>Zahlen!$C$55</c:f>
              <c:strCache>
                <c:ptCount val="1"/>
                <c:pt idx="0">
                  <c:v>vergangenes
Jahr</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(Zahlen!$A$54,Zahlen!$A$59,Zahlen!$A$64,Zahlen!$A$69,Zahlen!$A$74)</c:f>
              <c:strCache>
                <c:ptCount val="5"/>
                <c:pt idx="0">
                  <c:v>Bezirksdirektion Heilbronn</c:v>
                </c:pt>
                <c:pt idx="1">
                  <c:v>Bezirksdirektion Mannheim</c:v>
                </c:pt>
                <c:pt idx="2">
                  <c:v>Bezirksdirektion Radolfzell</c:v>
                </c:pt>
                <c:pt idx="3">
                  <c:v>Bezirksdirektion Ravensburg</c:v>
                </c:pt>
                <c:pt idx="4">
                  <c:v>Bezirksdirektion Ulm</c:v>
                </c:pt>
              </c:strCache>
            </c:strRef>
          </c:cat>
          <c:val>
            <c:numRef>
              <c:f>(Zahlen!$C$58,Zahlen!$C$63,Zahlen!$C$68,Zahlen!$C$73,Zahlen!$C$78)</c:f>
              <c:numCache>
                <c:formatCode>#,##0</c:formatCode>
                <c:ptCount val="5"/>
                <c:pt idx="0">
                  <c:v>32138</c:v>
                </c:pt>
                <c:pt idx="1">
                  <c:v>35964</c:v>
                </c:pt>
                <c:pt idx="2">
                  <c:v>30608</c:v>
                </c:pt>
                <c:pt idx="3">
                  <c:v>29231</c:v>
                </c:pt>
                <c:pt idx="4">
                  <c:v>25098</c:v>
                </c:pt>
              </c:numCache>
            </c:numRef>
          </c:val>
          <c:extLst>
            <c:ext xmlns:c16="http://schemas.microsoft.com/office/drawing/2014/chart" uri="{C3380CC4-5D6E-409C-BE32-E72D297353CC}">
              <c16:uniqueId val="{00000001-3A5F-40CF-9ADF-1E46C36D7099}"/>
            </c:ext>
          </c:extLst>
        </c:ser>
        <c:ser>
          <c:idx val="2"/>
          <c:order val="2"/>
          <c:tx>
            <c:strRef>
              <c:f>Zahlen!$D$55</c:f>
              <c:strCache>
                <c:ptCount val="1"/>
                <c:pt idx="0">
                  <c:v>vorvergangenes
Jahr</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(Zahlen!$A$54,Zahlen!$A$59,Zahlen!$A$64,Zahlen!$A$69,Zahlen!$A$74)</c:f>
              <c:strCache>
                <c:ptCount val="5"/>
                <c:pt idx="0">
                  <c:v>Bezirksdirektion Heilbronn</c:v>
                </c:pt>
                <c:pt idx="1">
                  <c:v>Bezirksdirektion Mannheim</c:v>
                </c:pt>
                <c:pt idx="2">
                  <c:v>Bezirksdirektion Radolfzell</c:v>
                </c:pt>
                <c:pt idx="3">
                  <c:v>Bezirksdirektion Ravensburg</c:v>
                </c:pt>
                <c:pt idx="4">
                  <c:v>Bezirksdirektion Ulm</c:v>
                </c:pt>
              </c:strCache>
            </c:strRef>
          </c:cat>
          <c:val>
            <c:numRef>
              <c:f>(Zahlen!$D$58,Zahlen!$D$63,Zahlen!$D$68,Zahlen!$D$73,Zahlen!$D$78)</c:f>
              <c:numCache>
                <c:formatCode>#,##0</c:formatCode>
                <c:ptCount val="5"/>
                <c:pt idx="0">
                  <c:v>29992</c:v>
                </c:pt>
                <c:pt idx="1">
                  <c:v>30969</c:v>
                </c:pt>
                <c:pt idx="2">
                  <c:v>29434</c:v>
                </c:pt>
                <c:pt idx="3">
                  <c:v>26505</c:v>
                </c:pt>
                <c:pt idx="4">
                  <c:v>22598</c:v>
                </c:pt>
              </c:numCache>
            </c:numRef>
          </c:val>
          <c:extLst>
            <c:ext xmlns:c16="http://schemas.microsoft.com/office/drawing/2014/chart" uri="{C3380CC4-5D6E-409C-BE32-E72D297353CC}">
              <c16:uniqueId val="{00000002-3A5F-40CF-9ADF-1E46C36D7099}"/>
            </c:ext>
          </c:extLst>
        </c:ser>
        <c:dLbls>
          <c:showLegendKey val="0"/>
          <c:showVal val="0"/>
          <c:showCatName val="0"/>
          <c:showSerName val="0"/>
          <c:showPercent val="0"/>
          <c:showBubbleSize val="0"/>
        </c:dLbls>
        <c:gapWidth val="164"/>
        <c:overlap val="-22"/>
        <c:axId val="481578560"/>
        <c:axId val="481581512"/>
      </c:barChart>
      <c:catAx>
        <c:axId val="48157856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81581512"/>
        <c:crosses val="autoZero"/>
        <c:auto val="1"/>
        <c:lblAlgn val="ctr"/>
        <c:lblOffset val="100"/>
        <c:noMultiLvlLbl val="0"/>
      </c:catAx>
      <c:valAx>
        <c:axId val="48158151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8157856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Kennzahlen BD Ulm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col"/>
        <c:grouping val="clustered"/>
        <c:varyColors val="0"/>
        <c:ser>
          <c:idx val="0"/>
          <c:order val="0"/>
          <c:tx>
            <c:strRef>
              <c:f>Zahlen!$A$76</c:f>
              <c:strCache>
                <c:ptCount val="1"/>
                <c:pt idx="0">
                  <c:v>Beitragseinnahmen
(in Mio. EUR)</c:v>
                </c:pt>
              </c:strCache>
            </c:strRef>
          </c:tx>
          <c:spPr>
            <a:solidFill>
              <a:schemeClr val="accent1"/>
            </a:solidFill>
            <a:ln>
              <a:noFill/>
            </a:ln>
            <a:effectLst/>
          </c:spPr>
          <c:invertIfNegative val="0"/>
          <c:cat>
            <c:strRef>
              <c:f>Zahlen!$B$75:$D$75</c:f>
              <c:strCache>
                <c:ptCount val="3"/>
                <c:pt idx="0">
                  <c:v>aktuelles Jahr
(Prognose)</c:v>
                </c:pt>
                <c:pt idx="1">
                  <c:v>vergangenes
Jahr</c:v>
                </c:pt>
                <c:pt idx="2">
                  <c:v>vorvergangenes
Jahr</c:v>
                </c:pt>
              </c:strCache>
            </c:strRef>
          </c:cat>
          <c:val>
            <c:numRef>
              <c:f>Zahlen!$B$76:$D$76</c:f>
              <c:numCache>
                <c:formatCode>0.000</c:formatCode>
                <c:ptCount val="3"/>
                <c:pt idx="0">
                  <c:v>4.54</c:v>
                </c:pt>
                <c:pt idx="1">
                  <c:v>4.6100000000000003</c:v>
                </c:pt>
                <c:pt idx="2">
                  <c:v>4.2930000000000001</c:v>
                </c:pt>
              </c:numCache>
            </c:numRef>
          </c:val>
          <c:extLst>
            <c:ext xmlns:c16="http://schemas.microsoft.com/office/drawing/2014/chart" uri="{C3380CC4-5D6E-409C-BE32-E72D297353CC}">
              <c16:uniqueId val="{00000000-7AA4-4256-8764-8AEABA6C2785}"/>
            </c:ext>
          </c:extLst>
        </c:ser>
        <c:ser>
          <c:idx val="1"/>
          <c:order val="1"/>
          <c:tx>
            <c:strRef>
              <c:f>Zahlen!$A$77</c:f>
              <c:strCache>
                <c:ptCount val="1"/>
                <c:pt idx="0">
                  <c:v>Aufwendungen für Versicherungs-
fälle (brutto)
(in Mio. EUR)</c:v>
                </c:pt>
              </c:strCache>
            </c:strRef>
          </c:tx>
          <c:spPr>
            <a:solidFill>
              <a:schemeClr val="accent2"/>
            </a:solidFill>
            <a:ln>
              <a:noFill/>
            </a:ln>
            <a:effectLst/>
          </c:spPr>
          <c:invertIfNegative val="0"/>
          <c:cat>
            <c:strRef>
              <c:f>Zahlen!$B$75:$D$75</c:f>
              <c:strCache>
                <c:ptCount val="3"/>
                <c:pt idx="0">
                  <c:v>aktuelles Jahr
(Prognose)</c:v>
                </c:pt>
                <c:pt idx="1">
                  <c:v>vergangenes
Jahr</c:v>
                </c:pt>
                <c:pt idx="2">
                  <c:v>vorvergangenes
Jahr</c:v>
                </c:pt>
              </c:strCache>
            </c:strRef>
          </c:cat>
          <c:val>
            <c:numRef>
              <c:f>Zahlen!$B$77:$D$77</c:f>
              <c:numCache>
                <c:formatCode>0.000</c:formatCode>
                <c:ptCount val="3"/>
                <c:pt idx="0">
                  <c:v>3.17</c:v>
                </c:pt>
                <c:pt idx="1">
                  <c:v>3.3580000000000001</c:v>
                </c:pt>
                <c:pt idx="2">
                  <c:v>2.9390000000000001</c:v>
                </c:pt>
              </c:numCache>
            </c:numRef>
          </c:val>
          <c:extLst>
            <c:ext xmlns:c16="http://schemas.microsoft.com/office/drawing/2014/chart" uri="{C3380CC4-5D6E-409C-BE32-E72D297353CC}">
              <c16:uniqueId val="{00000001-7AA4-4256-8764-8AEABA6C2785}"/>
            </c:ext>
          </c:extLst>
        </c:ser>
        <c:dLbls>
          <c:showLegendKey val="0"/>
          <c:showVal val="0"/>
          <c:showCatName val="0"/>
          <c:showSerName val="0"/>
          <c:showPercent val="0"/>
          <c:showBubbleSize val="0"/>
        </c:dLbls>
        <c:gapWidth val="219"/>
        <c:overlap val="-27"/>
        <c:axId val="446788672"/>
        <c:axId val="446789000"/>
      </c:barChart>
      <c:catAx>
        <c:axId val="44678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46789000"/>
        <c:crosses val="autoZero"/>
        <c:auto val="1"/>
        <c:lblAlgn val="ctr"/>
        <c:lblOffset val="100"/>
        <c:noMultiLvlLbl val="0"/>
      </c:catAx>
      <c:valAx>
        <c:axId val="4467890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467886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Entwicklung</a:t>
            </a:r>
            <a:r>
              <a:rPr lang="en-US" baseline="0"/>
              <a:t> Vertragsbestand</a:t>
            </a:r>
            <a:r>
              <a:rPr lang="en-US"/>
              <a:t> BD Ulm</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de-DE"/>
        </a:p>
      </c:txPr>
    </c:title>
    <c:autoTitleDeleted val="0"/>
    <c:plotArea>
      <c:layout/>
      <c:barChart>
        <c:barDir val="col"/>
        <c:grouping val="clustered"/>
        <c:varyColors val="0"/>
        <c:ser>
          <c:idx val="0"/>
          <c:order val="0"/>
          <c:tx>
            <c:strRef>
              <c:f>Zahlen!$A$78</c:f>
              <c:strCache>
                <c:ptCount val="1"/>
                <c:pt idx="0">
                  <c:v>Anzahl Verträge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de-DE"/>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(Zahlen!$B$75,Zahlen!$C$75,Zahlen!$D$75)</c:f>
              <c:strCache>
                <c:ptCount val="3"/>
                <c:pt idx="0">
                  <c:v>aktuelles Jahr
(Prognose)</c:v>
                </c:pt>
                <c:pt idx="1">
                  <c:v>vergangenes
Jahr</c:v>
                </c:pt>
                <c:pt idx="2">
                  <c:v>vorvergangenes
Jahr</c:v>
                </c:pt>
              </c:strCache>
            </c:strRef>
          </c:cat>
          <c:val>
            <c:numRef>
              <c:f>(Zahlen!$B$78,Zahlen!$C$78,Zahlen!$D$78)</c:f>
              <c:numCache>
                <c:formatCode>#,##0</c:formatCode>
                <c:ptCount val="3"/>
                <c:pt idx="0">
                  <c:v>24400</c:v>
                </c:pt>
                <c:pt idx="1">
                  <c:v>25098</c:v>
                </c:pt>
                <c:pt idx="2">
                  <c:v>22598</c:v>
                </c:pt>
              </c:numCache>
            </c:numRef>
          </c:val>
          <c:extLst>
            <c:ext xmlns:c16="http://schemas.microsoft.com/office/drawing/2014/chart" uri="{C3380CC4-5D6E-409C-BE32-E72D297353CC}">
              <c16:uniqueId val="{00000000-8CF0-451E-8C3A-28BF39C4415F}"/>
            </c:ext>
          </c:extLst>
        </c:ser>
        <c:dLbls>
          <c:dLblPos val="inEnd"/>
          <c:showLegendKey val="0"/>
          <c:showVal val="1"/>
          <c:showCatName val="0"/>
          <c:showSerName val="0"/>
          <c:showPercent val="0"/>
          <c:showBubbleSize val="0"/>
        </c:dLbls>
        <c:gapWidth val="65"/>
        <c:axId val="478077496"/>
        <c:axId val="478078808"/>
      </c:barChart>
      <c:catAx>
        <c:axId val="4780774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de-DE"/>
          </a:p>
        </c:txPr>
        <c:crossAx val="478078808"/>
        <c:crosses val="autoZero"/>
        <c:auto val="1"/>
        <c:lblAlgn val="ctr"/>
        <c:lblOffset val="100"/>
        <c:noMultiLvlLbl val="0"/>
      </c:catAx>
      <c:valAx>
        <c:axId val="478078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4780774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D73C148116023478A033977EB97522E" ma:contentTypeVersion="" ma:contentTypeDescription="Ein neues Dokument erstellen." ma:contentTypeScope="" ma:versionID="1c80521eca07c691079594eafe40916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9F50FD6-7C82-4B00-BFB9-63D02FD73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5D4244D9-DAD9-4613-B5BD-6E7D0B0C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1532</Words>
  <Characters>9657</Characters>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2016-01-26T14:05:00Z</cp:lastPrinted>
  <dcterms:created xsi:type="dcterms:W3CDTF">2022-03-07T18:55:00Z</dcterms:created>
  <dcterms:modified xsi:type="dcterms:W3CDTF">2022-03-24T13:10:00Z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0x0101006D73C148116023478A033977EB97522E</vt:lpwstr>
  </property>
</Properties>
</file>