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5"/>
      </w:tblGrid>
      <w:tr w:rsidR="00F23247" w:rsidRPr="00C72FAF" w14:paraId="2D1DD505" w14:textId="77777777" w:rsidTr="00E72281">
        <w:tc>
          <w:tcPr>
            <w:tcW w:w="2694" w:type="dxa"/>
            <w:shd w:val="clear" w:color="auto" w:fill="D9D9D9" w:themeFill="background1" w:themeFillShade="D9"/>
          </w:tcPr>
          <w:p w14:paraId="09BD3158" w14:textId="77777777" w:rsidR="00F23247" w:rsidRPr="00C72FAF" w:rsidRDefault="00F23247" w:rsidP="001C67BE">
            <w:pPr>
              <w:spacing w:before="120" w:after="120"/>
              <w:rPr>
                <w:rFonts w:cstheme="minorHAnsi"/>
                <w:b/>
              </w:rPr>
            </w:pPr>
            <w:r w:rsidRPr="00C72FAF">
              <w:rPr>
                <w:rFonts w:cstheme="minorHAnsi"/>
                <w:b/>
              </w:rPr>
              <w:t>Lernsituation:</w:t>
            </w:r>
          </w:p>
        </w:tc>
        <w:tc>
          <w:tcPr>
            <w:tcW w:w="6945" w:type="dxa"/>
            <w:shd w:val="clear" w:color="auto" w:fill="D9D9D9" w:themeFill="background1" w:themeFillShade="D9"/>
          </w:tcPr>
          <w:p w14:paraId="3A1AB1A5" w14:textId="77777777" w:rsidR="00F23247" w:rsidRPr="00627679" w:rsidRDefault="00F23247" w:rsidP="001C67BE">
            <w:pPr>
              <w:spacing w:before="120" w:after="120"/>
              <w:rPr>
                <w:rFonts w:cstheme="minorHAnsi"/>
              </w:rPr>
            </w:pPr>
            <w:r w:rsidRPr="00627679">
              <w:rPr>
                <w:rFonts w:cstheme="minorHAnsi"/>
              </w:rPr>
              <w:t>Leistungsfall in der Unfallversicherung</w:t>
            </w:r>
            <w:r w:rsidR="00486A1E" w:rsidRPr="00627679">
              <w:rPr>
                <w:rFonts w:cstheme="minorHAnsi"/>
              </w:rPr>
              <w:t xml:space="preserve"> bearbeiten</w:t>
            </w:r>
          </w:p>
        </w:tc>
      </w:tr>
      <w:tr w:rsidR="00F23247" w:rsidRPr="00C72FAF" w14:paraId="2E69AFAC" w14:textId="77777777" w:rsidTr="00E72281">
        <w:tc>
          <w:tcPr>
            <w:tcW w:w="2694" w:type="dxa"/>
          </w:tcPr>
          <w:p w14:paraId="6C81DEA1" w14:textId="4F4A09D4" w:rsidR="00F23247" w:rsidRPr="00C72FAF" w:rsidRDefault="00F23247" w:rsidP="00F56C20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Kompetenzbereich:</w:t>
            </w:r>
          </w:p>
        </w:tc>
        <w:tc>
          <w:tcPr>
            <w:tcW w:w="6945" w:type="dxa"/>
          </w:tcPr>
          <w:p w14:paraId="4D46C112" w14:textId="77777777" w:rsidR="00F23247" w:rsidRPr="00C72FAF" w:rsidRDefault="00F23247" w:rsidP="001C67BE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Berufsfachliche Kompetenz, Schwerpunkt Betriebswirtschaft</w:t>
            </w:r>
          </w:p>
        </w:tc>
      </w:tr>
      <w:tr w:rsidR="00F23247" w:rsidRPr="00C72FAF" w14:paraId="068EA388" w14:textId="77777777" w:rsidTr="00E72281">
        <w:tc>
          <w:tcPr>
            <w:tcW w:w="2694" w:type="dxa"/>
          </w:tcPr>
          <w:p w14:paraId="2785350C" w14:textId="77777777" w:rsidR="00F23247" w:rsidRPr="00C72FAF" w:rsidRDefault="00F23247" w:rsidP="001C67BE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Klasse/Jahrgangsstufe:</w:t>
            </w:r>
          </w:p>
        </w:tc>
        <w:tc>
          <w:tcPr>
            <w:tcW w:w="6945" w:type="dxa"/>
          </w:tcPr>
          <w:p w14:paraId="3C50E5DA" w14:textId="48DDDF5B" w:rsidR="00F23247" w:rsidRPr="00C72FAF" w:rsidRDefault="00CD2D5E" w:rsidP="001C67B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F23247" w:rsidRPr="00C72FAF">
              <w:rPr>
                <w:rFonts w:cstheme="minorHAnsi"/>
              </w:rPr>
              <w:t>. Ausbildungsjahr</w:t>
            </w:r>
          </w:p>
        </w:tc>
      </w:tr>
      <w:tr w:rsidR="00F23247" w:rsidRPr="00C72FAF" w14:paraId="3BF76FB1" w14:textId="77777777" w:rsidTr="00E72281">
        <w:tc>
          <w:tcPr>
            <w:tcW w:w="2694" w:type="dxa"/>
          </w:tcPr>
          <w:p w14:paraId="292448E3" w14:textId="77777777" w:rsidR="00F23247" w:rsidRPr="00C72FAF" w:rsidRDefault="00F23247" w:rsidP="001C67BE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Schulart/Berufsfeld/Beruf:</w:t>
            </w:r>
          </w:p>
        </w:tc>
        <w:tc>
          <w:tcPr>
            <w:tcW w:w="6945" w:type="dxa"/>
          </w:tcPr>
          <w:p w14:paraId="700CF3F2" w14:textId="5CB32EB2" w:rsidR="00F23247" w:rsidRPr="00C72FAF" w:rsidRDefault="00F23247" w:rsidP="00F56C20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Berufsschule/Wirtschaft und Verwaltung/</w:t>
            </w:r>
            <w:r w:rsidRPr="00C72FAF">
              <w:rPr>
                <w:rFonts w:cstheme="minorHAnsi"/>
              </w:rPr>
              <w:br/>
              <w:t>Kaufmann/Kauffrau für Versicherungen und Finanzen, Fachrichtung Versicherung und Fachrichtung Finanzberatung</w:t>
            </w:r>
          </w:p>
        </w:tc>
      </w:tr>
      <w:tr w:rsidR="00F23247" w:rsidRPr="00C72FAF" w14:paraId="5C82F763" w14:textId="77777777" w:rsidTr="00E72281">
        <w:tc>
          <w:tcPr>
            <w:tcW w:w="2694" w:type="dxa"/>
          </w:tcPr>
          <w:p w14:paraId="1E84BEFB" w14:textId="77777777" w:rsidR="00F23247" w:rsidRPr="00C72FAF" w:rsidRDefault="00F23247" w:rsidP="001C67BE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Lehrplan-/Lernfeldbezug:</w:t>
            </w:r>
          </w:p>
        </w:tc>
        <w:tc>
          <w:tcPr>
            <w:tcW w:w="6945" w:type="dxa"/>
          </w:tcPr>
          <w:p w14:paraId="3079F441" w14:textId="46E4CC4F" w:rsidR="00CC4CD4" w:rsidRPr="00E00ED0" w:rsidRDefault="00CC4CD4" w:rsidP="00CC4CD4">
            <w:pPr>
              <w:spacing w:before="120" w:after="120"/>
              <w:rPr>
                <w:rFonts w:cstheme="minorHAnsi"/>
                <w:color w:val="FF0000"/>
              </w:rPr>
            </w:pPr>
            <w:r w:rsidRPr="00E00ED0">
              <w:rPr>
                <w:rFonts w:cstheme="minorHAnsi"/>
              </w:rPr>
              <w:t xml:space="preserve">Kaufmann für Versicherungen und Finanzen / Kauffrau für Versicherungen und Finanzen (i. d. F. v. 1. August 2014) - </w:t>
            </w:r>
            <w:r w:rsidRPr="00E00ED0">
              <w:rPr>
                <w:rFonts w:cstheme="minorHAnsi"/>
                <w:color w:val="FF0000"/>
              </w:rPr>
              <w:t xml:space="preserve">auslaufend </w:t>
            </w:r>
            <w:r w:rsidR="00DB1EAE">
              <w:rPr>
                <w:rFonts w:cstheme="minorHAnsi"/>
                <w:color w:val="FF0000"/>
              </w:rPr>
              <w:t xml:space="preserve">ab </w:t>
            </w:r>
            <w:bookmarkStart w:id="0" w:name="_GoBack"/>
            <w:bookmarkEnd w:id="0"/>
            <w:r w:rsidRPr="00E00ED0">
              <w:rPr>
                <w:rFonts w:cstheme="minorHAnsi"/>
                <w:color w:val="FF0000"/>
              </w:rPr>
              <w:t>SJ 2022/23</w:t>
            </w:r>
          </w:p>
          <w:p w14:paraId="2F9822DE" w14:textId="1D38544A" w:rsidR="00F23247" w:rsidRPr="00C72FAF" w:rsidRDefault="00F23247" w:rsidP="001C67BE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LF 10 - Schaden- und Leistungsmanagement durchführen (Unfallversicherung)</w:t>
            </w:r>
            <w:r w:rsidR="00CD2D5E">
              <w:rPr>
                <w:rFonts w:cstheme="minorHAnsi"/>
              </w:rPr>
              <w:t>, 3. Au</w:t>
            </w:r>
            <w:r w:rsidR="008F7ABA">
              <w:rPr>
                <w:rFonts w:cstheme="minorHAnsi"/>
              </w:rPr>
              <w:t>s</w:t>
            </w:r>
            <w:r w:rsidR="00CD2D5E">
              <w:rPr>
                <w:rFonts w:cstheme="minorHAnsi"/>
              </w:rPr>
              <w:t>bildungsjahr</w:t>
            </w:r>
          </w:p>
          <w:p w14:paraId="7A7E5B56" w14:textId="70E53ACD" w:rsidR="00806FE8" w:rsidRPr="00C72FAF" w:rsidRDefault="00806FE8" w:rsidP="00ED1B19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Hinweis:</w:t>
            </w:r>
            <w:r w:rsidR="008F7ABA">
              <w:rPr>
                <w:rFonts w:cstheme="minorHAnsi"/>
              </w:rPr>
              <w:t xml:space="preserve"> Inhalte des 2.</w:t>
            </w:r>
            <w:r w:rsidR="00C27803">
              <w:rPr>
                <w:rFonts w:cstheme="minorHAnsi"/>
              </w:rPr>
              <w:t xml:space="preserve"> </w:t>
            </w:r>
            <w:r w:rsidR="008F7ABA">
              <w:rPr>
                <w:rFonts w:cstheme="minorHAnsi"/>
              </w:rPr>
              <w:t>Ausbildungsjahres</w:t>
            </w:r>
            <w:r w:rsidR="003E590D">
              <w:rPr>
                <w:rFonts w:cstheme="minorHAnsi"/>
              </w:rPr>
              <w:t xml:space="preserve"> aus </w:t>
            </w:r>
            <w:r w:rsidR="00106DDD">
              <w:rPr>
                <w:rFonts w:cstheme="minorHAnsi"/>
              </w:rPr>
              <w:t>LF 5</w:t>
            </w:r>
            <w:r w:rsidR="003E590D">
              <w:rPr>
                <w:rFonts w:cstheme="minorHAnsi"/>
              </w:rPr>
              <w:t xml:space="preserve"> – Verträge in der Lebens- und Unfallversicherung bearbeiten – </w:t>
            </w:r>
            <w:r w:rsidR="008F7ABA">
              <w:rPr>
                <w:rFonts w:cstheme="minorHAnsi"/>
              </w:rPr>
              <w:t>werden</w:t>
            </w:r>
            <w:r w:rsidR="00C27803">
              <w:rPr>
                <w:rFonts w:cstheme="minorHAnsi"/>
              </w:rPr>
              <w:t xml:space="preserve"> i</w:t>
            </w:r>
            <w:r w:rsidR="007C367C">
              <w:rPr>
                <w:rFonts w:cstheme="minorHAnsi"/>
              </w:rPr>
              <w:t>m Rahmen dieser Lernsituation wiederholt.</w:t>
            </w:r>
          </w:p>
        </w:tc>
      </w:tr>
      <w:tr w:rsidR="00F23247" w:rsidRPr="00C72FAF" w14:paraId="660E1F19" w14:textId="77777777" w:rsidTr="00E72281">
        <w:tc>
          <w:tcPr>
            <w:tcW w:w="2694" w:type="dxa"/>
          </w:tcPr>
          <w:p w14:paraId="275988A1" w14:textId="77777777" w:rsidR="00F23247" w:rsidRPr="00C72FAF" w:rsidRDefault="00F23247" w:rsidP="001C67BE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Zeitumfang:</w:t>
            </w:r>
          </w:p>
        </w:tc>
        <w:tc>
          <w:tcPr>
            <w:tcW w:w="6945" w:type="dxa"/>
          </w:tcPr>
          <w:p w14:paraId="30DB3F0A" w14:textId="020077F8" w:rsidR="00F23247" w:rsidRPr="00C72FAF" w:rsidRDefault="00125683" w:rsidP="00125683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3 U</w:t>
            </w:r>
            <w:r w:rsidR="00D11F34">
              <w:rPr>
                <w:rFonts w:cstheme="minorHAnsi"/>
              </w:rPr>
              <w:t>nterrichtsstunden</w:t>
            </w:r>
          </w:p>
        </w:tc>
      </w:tr>
      <w:tr w:rsidR="00F23247" w:rsidRPr="00C72FAF" w14:paraId="6A93227A" w14:textId="77777777" w:rsidTr="00E72281">
        <w:tc>
          <w:tcPr>
            <w:tcW w:w="2694" w:type="dxa"/>
          </w:tcPr>
          <w:p w14:paraId="46CBF253" w14:textId="77777777" w:rsidR="00F23247" w:rsidRPr="00C72FAF" w:rsidRDefault="00F23247" w:rsidP="001C67BE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Betriebssystem/e:</w:t>
            </w:r>
          </w:p>
        </w:tc>
        <w:tc>
          <w:tcPr>
            <w:tcW w:w="6945" w:type="dxa"/>
          </w:tcPr>
          <w:p w14:paraId="191C37BE" w14:textId="4A46B2AA" w:rsidR="00F23247" w:rsidRPr="00C72FAF" w:rsidRDefault="00F56C20" w:rsidP="00F56C20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Windows/</w:t>
            </w:r>
            <w:r w:rsidR="00F23247" w:rsidRPr="00C72FAF">
              <w:rPr>
                <w:rFonts w:cstheme="minorHAnsi"/>
              </w:rPr>
              <w:t>iOS</w:t>
            </w:r>
          </w:p>
        </w:tc>
      </w:tr>
      <w:tr w:rsidR="00F23247" w:rsidRPr="00C72FAF" w14:paraId="13700385" w14:textId="77777777" w:rsidTr="00E72281">
        <w:tc>
          <w:tcPr>
            <w:tcW w:w="2694" w:type="dxa"/>
          </w:tcPr>
          <w:p w14:paraId="299E93D7" w14:textId="16B4439E" w:rsidR="00F23247" w:rsidRPr="00C72FAF" w:rsidRDefault="00F23247" w:rsidP="001C67BE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Apps</w:t>
            </w:r>
            <w:r w:rsidR="00C72FAF">
              <w:rPr>
                <w:rFonts w:cstheme="minorHAnsi"/>
              </w:rPr>
              <w:t>/Lehrmittel</w:t>
            </w:r>
            <w:r w:rsidRPr="00C72FAF">
              <w:rPr>
                <w:rFonts w:cstheme="minorHAnsi"/>
              </w:rPr>
              <w:t>:</w:t>
            </w:r>
          </w:p>
        </w:tc>
        <w:tc>
          <w:tcPr>
            <w:tcW w:w="6945" w:type="dxa"/>
          </w:tcPr>
          <w:p w14:paraId="439A59B3" w14:textId="637B361F" w:rsidR="00F23247" w:rsidRPr="00C72FAF" w:rsidRDefault="00B36B4C" w:rsidP="008A2826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D</w:t>
            </w:r>
            <w:r w:rsidR="00F23247" w:rsidRPr="00C72FAF">
              <w:rPr>
                <w:rFonts w:cstheme="minorHAnsi"/>
              </w:rPr>
              <w:t>igitale Version des Proximus Bedingungswerks (BWV</w:t>
            </w:r>
            <w:r w:rsidR="0091031A">
              <w:rPr>
                <w:rFonts w:cstheme="minorHAnsi"/>
              </w:rPr>
              <w:t xml:space="preserve">, </w:t>
            </w:r>
            <w:r w:rsidR="003D1B0B" w:rsidRPr="00C72FAF">
              <w:rPr>
                <w:rFonts w:cstheme="minorHAnsi"/>
              </w:rPr>
              <w:t xml:space="preserve">Proximus 4 </w:t>
            </w:r>
            <w:r w:rsidR="000516C7">
              <w:rPr>
                <w:rFonts w:cstheme="minorHAnsi"/>
              </w:rPr>
              <w:t>AUB</w:t>
            </w:r>
            <w:r w:rsidR="003D1B0B" w:rsidRPr="00C72FAF">
              <w:rPr>
                <w:rFonts w:cstheme="minorHAnsi"/>
              </w:rPr>
              <w:t xml:space="preserve"> 2017</w:t>
            </w:r>
            <w:r w:rsidR="00806FE8" w:rsidRPr="00C72FAF">
              <w:rPr>
                <w:rFonts w:cstheme="minorHAnsi"/>
              </w:rPr>
              <w:t>),</w:t>
            </w:r>
            <w:r w:rsidR="00486A1E" w:rsidRPr="00C72FAF">
              <w:rPr>
                <w:rFonts w:cstheme="minorHAnsi"/>
              </w:rPr>
              <w:t xml:space="preserve"> </w:t>
            </w:r>
            <w:r w:rsidR="00670103" w:rsidRPr="00C72FAF">
              <w:rPr>
                <w:rFonts w:cstheme="minorHAnsi"/>
              </w:rPr>
              <w:t>Umfrage</w:t>
            </w:r>
            <w:r w:rsidR="00C55ACB" w:rsidRPr="00C72FAF">
              <w:rPr>
                <w:rFonts w:cstheme="minorHAnsi"/>
              </w:rPr>
              <w:t>-</w:t>
            </w:r>
            <w:r w:rsidR="00670103" w:rsidRPr="00C72FAF">
              <w:rPr>
                <w:rFonts w:cstheme="minorHAnsi"/>
              </w:rPr>
              <w:t xml:space="preserve"> und </w:t>
            </w:r>
            <w:proofErr w:type="spellStart"/>
            <w:r w:rsidR="008D6619">
              <w:rPr>
                <w:rFonts w:cstheme="minorHAnsi"/>
              </w:rPr>
              <w:t>Brainst</w:t>
            </w:r>
            <w:r w:rsidR="00073F09" w:rsidRPr="00C72FAF">
              <w:rPr>
                <w:rFonts w:cstheme="minorHAnsi"/>
              </w:rPr>
              <w:t>o</w:t>
            </w:r>
            <w:r w:rsidR="008D6619">
              <w:rPr>
                <w:rFonts w:cstheme="minorHAnsi"/>
              </w:rPr>
              <w:t>r</w:t>
            </w:r>
            <w:r w:rsidR="00073F09" w:rsidRPr="00C72FAF">
              <w:rPr>
                <w:rFonts w:cstheme="minorHAnsi"/>
              </w:rPr>
              <w:t>ming</w:t>
            </w:r>
            <w:r w:rsidR="00C55ACB" w:rsidRPr="00C72FAF">
              <w:rPr>
                <w:rFonts w:cstheme="minorHAnsi"/>
              </w:rPr>
              <w:t>t</w:t>
            </w:r>
            <w:r w:rsidR="00073F09" w:rsidRPr="00C72FAF">
              <w:rPr>
                <w:rFonts w:cstheme="minorHAnsi"/>
              </w:rPr>
              <w:t>ool</w:t>
            </w:r>
            <w:proofErr w:type="spellEnd"/>
            <w:r w:rsidR="00073F09" w:rsidRPr="00C72FAF">
              <w:rPr>
                <w:rFonts w:cstheme="minorHAnsi"/>
              </w:rPr>
              <w:t xml:space="preserve"> (</w:t>
            </w:r>
            <w:r w:rsidR="00C63010" w:rsidRPr="00C72FAF">
              <w:rPr>
                <w:rFonts w:cstheme="minorHAnsi"/>
              </w:rPr>
              <w:t xml:space="preserve">exemplarisch: </w:t>
            </w:r>
            <w:r w:rsidR="00486A1E" w:rsidRPr="00C72FAF">
              <w:rPr>
                <w:rFonts w:cstheme="minorHAnsi"/>
              </w:rPr>
              <w:t>www.answergarden.ch</w:t>
            </w:r>
            <w:r w:rsidR="00073F09" w:rsidRPr="00C72FAF">
              <w:rPr>
                <w:rFonts w:cstheme="minorHAnsi"/>
              </w:rPr>
              <w:t>)</w:t>
            </w:r>
            <w:r w:rsidR="00486A1E" w:rsidRPr="00C72FAF">
              <w:rPr>
                <w:rFonts w:cstheme="minorHAnsi"/>
              </w:rPr>
              <w:t xml:space="preserve">, </w:t>
            </w:r>
            <w:r w:rsidR="008A2826">
              <w:rPr>
                <w:rFonts w:cstheme="minorHAnsi"/>
              </w:rPr>
              <w:t>E-</w:t>
            </w:r>
            <w:r w:rsidR="00F23247" w:rsidRPr="00C72FAF">
              <w:rPr>
                <w:rFonts w:cstheme="minorHAnsi"/>
              </w:rPr>
              <w:t>Mail-Programm,</w:t>
            </w:r>
            <w:r w:rsidR="00073F09" w:rsidRPr="00C72FAF">
              <w:rPr>
                <w:rFonts w:cstheme="minorHAnsi"/>
              </w:rPr>
              <w:t xml:space="preserve"> webbasiertes Training zum Thema private Unfallversicherung </w:t>
            </w:r>
            <w:r w:rsidR="00C63010" w:rsidRPr="00C72FAF">
              <w:rPr>
                <w:rFonts w:cstheme="minorHAnsi"/>
              </w:rPr>
              <w:t>(exemplarisch: iSpring Suite)</w:t>
            </w:r>
            <w:r w:rsidR="00073F09" w:rsidRPr="00C72FAF">
              <w:rPr>
                <w:rFonts w:cstheme="minorHAnsi"/>
              </w:rPr>
              <w:t>,</w:t>
            </w:r>
            <w:r w:rsidR="00F23247" w:rsidRPr="00C72FAF">
              <w:rPr>
                <w:rFonts w:cstheme="minorHAnsi"/>
              </w:rPr>
              <w:t xml:space="preserve"> </w:t>
            </w:r>
            <w:r w:rsidR="00073F09" w:rsidRPr="00C72FAF">
              <w:rPr>
                <w:rFonts w:cstheme="minorHAnsi"/>
              </w:rPr>
              <w:t>App für webbasiertes Training (</w:t>
            </w:r>
            <w:r w:rsidR="00C63010" w:rsidRPr="00C72FAF">
              <w:rPr>
                <w:rFonts w:cstheme="minorHAnsi"/>
              </w:rPr>
              <w:t xml:space="preserve">exemplarisch: </w:t>
            </w:r>
            <w:r w:rsidR="00F23247" w:rsidRPr="00C72FAF">
              <w:rPr>
                <w:rFonts w:cstheme="minorHAnsi"/>
              </w:rPr>
              <w:t>iSpring Play</w:t>
            </w:r>
            <w:r w:rsidR="00073F09" w:rsidRPr="00C72FAF">
              <w:rPr>
                <w:rFonts w:cstheme="minorHAnsi"/>
              </w:rPr>
              <w:t>)</w:t>
            </w:r>
            <w:r w:rsidR="00F23247" w:rsidRPr="00C72FAF">
              <w:rPr>
                <w:rFonts w:cstheme="minorHAnsi"/>
              </w:rPr>
              <w:t xml:space="preserve">, </w:t>
            </w:r>
            <w:r w:rsidR="00317A43" w:rsidRPr="00C72FAF">
              <w:rPr>
                <w:rFonts w:cstheme="minorHAnsi"/>
              </w:rPr>
              <w:t>Tabelle</w:t>
            </w:r>
            <w:r w:rsidR="008D6619">
              <w:rPr>
                <w:rFonts w:cstheme="minorHAnsi"/>
              </w:rPr>
              <w:t>nkalkulationsprogramm (exemplar</w:t>
            </w:r>
            <w:r w:rsidR="00317A43" w:rsidRPr="00C72FAF">
              <w:rPr>
                <w:rFonts w:cstheme="minorHAnsi"/>
              </w:rPr>
              <w:t>isch: Numbe</w:t>
            </w:r>
            <w:r w:rsidR="00853765">
              <w:rPr>
                <w:rFonts w:cstheme="minorHAnsi"/>
              </w:rPr>
              <w:t>r</w:t>
            </w:r>
            <w:r w:rsidR="00317A43" w:rsidRPr="00C72FAF">
              <w:rPr>
                <w:rFonts w:cstheme="minorHAnsi"/>
              </w:rPr>
              <w:t>s)</w:t>
            </w:r>
            <w:r w:rsidR="004F0B2F" w:rsidRPr="00C72FAF">
              <w:rPr>
                <w:rFonts w:cstheme="minorHAnsi"/>
              </w:rPr>
              <w:t xml:space="preserve">, </w:t>
            </w:r>
            <w:r w:rsidR="00BD54FB" w:rsidRPr="00C72FAF">
              <w:rPr>
                <w:rFonts w:cstheme="minorHAnsi"/>
              </w:rPr>
              <w:t>Umfrage</w:t>
            </w:r>
            <w:r w:rsidR="00670103" w:rsidRPr="00C72FAF">
              <w:rPr>
                <w:rFonts w:cstheme="minorHAnsi"/>
              </w:rPr>
              <w:t>-Tool</w:t>
            </w:r>
            <w:r w:rsidR="00073F09" w:rsidRPr="00C72FAF">
              <w:rPr>
                <w:rFonts w:cstheme="minorHAnsi"/>
              </w:rPr>
              <w:t xml:space="preserve"> (</w:t>
            </w:r>
            <w:r w:rsidR="00C63010" w:rsidRPr="00C72FAF">
              <w:rPr>
                <w:rFonts w:cstheme="minorHAnsi"/>
              </w:rPr>
              <w:t xml:space="preserve">exemplarisch: </w:t>
            </w:r>
            <w:r w:rsidR="00670103" w:rsidRPr="00C72FAF">
              <w:rPr>
                <w:rFonts w:cstheme="minorHAnsi"/>
              </w:rPr>
              <w:t>www.</w:t>
            </w:r>
            <w:r w:rsidR="00073F09" w:rsidRPr="00C72FAF">
              <w:rPr>
                <w:rFonts w:cstheme="minorHAnsi"/>
              </w:rPr>
              <w:t>surveymonkey</w:t>
            </w:r>
            <w:r w:rsidR="00670103" w:rsidRPr="00C72FAF">
              <w:rPr>
                <w:rFonts w:cstheme="minorHAnsi"/>
              </w:rPr>
              <w:t>.de</w:t>
            </w:r>
            <w:r w:rsidR="00073F09" w:rsidRPr="00C72FAF">
              <w:rPr>
                <w:rFonts w:cstheme="minorHAnsi"/>
              </w:rPr>
              <w:t>)</w:t>
            </w:r>
          </w:p>
        </w:tc>
      </w:tr>
      <w:tr w:rsidR="00F23247" w:rsidRPr="00C72FAF" w14:paraId="735B9965" w14:textId="77777777" w:rsidTr="00E72281">
        <w:tc>
          <w:tcPr>
            <w:tcW w:w="2694" w:type="dxa"/>
          </w:tcPr>
          <w:p w14:paraId="4B43B07A" w14:textId="77777777" w:rsidR="00F23247" w:rsidRPr="00C72FAF" w:rsidRDefault="00F23247" w:rsidP="001C67BE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Technische Settings:</w:t>
            </w:r>
          </w:p>
        </w:tc>
        <w:tc>
          <w:tcPr>
            <w:tcW w:w="6945" w:type="dxa"/>
          </w:tcPr>
          <w:p w14:paraId="7ED603C5" w14:textId="77777777" w:rsidR="00F23247" w:rsidRPr="00C72FAF" w:rsidRDefault="00F23247" w:rsidP="00F23247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Beamer, Schülertablets (1:1), WLAN</w:t>
            </w:r>
          </w:p>
        </w:tc>
      </w:tr>
      <w:tr w:rsidR="00F23247" w:rsidRPr="00C72FAF" w14:paraId="18BBD2A6" w14:textId="77777777" w:rsidTr="00E72281">
        <w:tc>
          <w:tcPr>
            <w:tcW w:w="9639" w:type="dxa"/>
            <w:gridSpan w:val="2"/>
            <w:shd w:val="clear" w:color="auto" w:fill="D9D9D9" w:themeFill="background1" w:themeFillShade="D9"/>
          </w:tcPr>
          <w:p w14:paraId="1C18A936" w14:textId="412B5FF9" w:rsidR="00F23247" w:rsidRPr="00C72FAF" w:rsidRDefault="00F23247" w:rsidP="00731306">
            <w:pPr>
              <w:spacing w:before="120" w:after="120"/>
              <w:rPr>
                <w:rFonts w:cstheme="minorHAnsi"/>
                <w:b/>
              </w:rPr>
            </w:pPr>
            <w:r w:rsidRPr="00C72FAF">
              <w:rPr>
                <w:rFonts w:cstheme="minorHAnsi"/>
                <w:b/>
              </w:rPr>
              <w:t xml:space="preserve">Kurzbeschreibung und Lernziele dieser </w:t>
            </w:r>
            <w:r w:rsidR="008D6619">
              <w:rPr>
                <w:rFonts w:cstheme="minorHAnsi"/>
                <w:b/>
              </w:rPr>
              <w:t>Lernsituation</w:t>
            </w:r>
            <w:r w:rsidRPr="00C72FAF">
              <w:rPr>
                <w:rFonts w:cstheme="minorHAnsi"/>
                <w:b/>
              </w:rPr>
              <w:t xml:space="preserve"> für den Tablet-Einsatz</w:t>
            </w:r>
          </w:p>
          <w:p w14:paraId="79203748" w14:textId="6EE92780" w:rsidR="00F23247" w:rsidRPr="00C72FAF" w:rsidRDefault="00F23247" w:rsidP="00731306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In dieser Lernsituation</w:t>
            </w:r>
            <w:r w:rsidR="00ED792E">
              <w:rPr>
                <w:rFonts w:cstheme="minorHAnsi"/>
              </w:rPr>
              <w:t xml:space="preserve"> </w:t>
            </w:r>
            <w:r w:rsidRPr="00C72FAF">
              <w:rPr>
                <w:rFonts w:cstheme="minorHAnsi"/>
              </w:rPr>
              <w:t xml:space="preserve">informieren sich die </w:t>
            </w:r>
            <w:r w:rsidR="003D1B0B" w:rsidRPr="00C72FAF">
              <w:rPr>
                <w:rFonts w:cstheme="minorHAnsi"/>
              </w:rPr>
              <w:t>Lernenden</w:t>
            </w:r>
            <w:r w:rsidRPr="00C72FAF">
              <w:rPr>
                <w:rFonts w:cstheme="minorHAnsi"/>
              </w:rPr>
              <w:t xml:space="preserve"> über die Leistungsfallbearbeitung in der privaten Unfallversicherung und regulieren einen Unfallschaden.</w:t>
            </w:r>
            <w:r w:rsidR="00806FE8" w:rsidRPr="00C72FAF">
              <w:rPr>
                <w:rFonts w:cstheme="minorHAnsi"/>
              </w:rPr>
              <w:t xml:space="preserve"> Im Vorfeld </w:t>
            </w:r>
            <w:r w:rsidR="00882CB9">
              <w:rPr>
                <w:rFonts w:cstheme="minorHAnsi"/>
              </w:rPr>
              <w:t>wiederholen</w:t>
            </w:r>
            <w:r w:rsidR="00806FE8" w:rsidRPr="00C72FAF">
              <w:rPr>
                <w:rFonts w:cstheme="minorHAnsi"/>
              </w:rPr>
              <w:t xml:space="preserve"> sie dazu die einzelnen Leistungsarten der Unfallversicherung mit Hilfe des webbasierten Trainings.</w:t>
            </w:r>
            <w:r w:rsidRPr="00C72FAF">
              <w:rPr>
                <w:rFonts w:cstheme="minorHAnsi"/>
              </w:rPr>
              <w:t xml:space="preserve"> Die </w:t>
            </w:r>
            <w:r w:rsidR="008D6619">
              <w:rPr>
                <w:rFonts w:cstheme="minorHAnsi"/>
              </w:rPr>
              <w:t>Lernsituation</w:t>
            </w:r>
            <w:r w:rsidRPr="00C72FAF">
              <w:rPr>
                <w:rFonts w:cstheme="minorHAnsi"/>
              </w:rPr>
              <w:t xml:space="preserve"> einschließlich des Erwartungshorizontes bezieht sich auf die private Unfallversicherung auf der Gr</w:t>
            </w:r>
            <w:r w:rsidR="003D1B0B" w:rsidRPr="00C72FAF">
              <w:rPr>
                <w:rFonts w:cstheme="minorHAnsi"/>
              </w:rPr>
              <w:t>undlage de</w:t>
            </w:r>
            <w:r w:rsidR="00ED792E">
              <w:rPr>
                <w:rFonts w:cstheme="minorHAnsi"/>
              </w:rPr>
              <w:t>r</w:t>
            </w:r>
            <w:r w:rsidR="003D1B0B" w:rsidRPr="00C72FAF">
              <w:rPr>
                <w:rFonts w:cstheme="minorHAnsi"/>
              </w:rPr>
              <w:t xml:space="preserve"> Proximus 4</w:t>
            </w:r>
            <w:r w:rsidR="00ED792E">
              <w:rPr>
                <w:rFonts w:cstheme="minorHAnsi"/>
              </w:rPr>
              <w:t xml:space="preserve"> Versicherungsbedingungen</w:t>
            </w:r>
            <w:r w:rsidR="003D1B0B" w:rsidRPr="00C72FAF">
              <w:rPr>
                <w:rFonts w:cstheme="minorHAnsi"/>
              </w:rPr>
              <w:t xml:space="preserve"> (AUB 2017</w:t>
            </w:r>
            <w:r w:rsidRPr="00C72FAF">
              <w:rPr>
                <w:rFonts w:cstheme="minorHAnsi"/>
              </w:rPr>
              <w:t xml:space="preserve">). </w:t>
            </w:r>
          </w:p>
          <w:p w14:paraId="67EBBD5E" w14:textId="2EBCE9F8" w:rsidR="00EC6DE0" w:rsidRPr="00C72FAF" w:rsidRDefault="00F23247" w:rsidP="00731306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 xml:space="preserve">Die </w:t>
            </w:r>
            <w:r w:rsidR="003D1B0B" w:rsidRPr="00C72FAF">
              <w:rPr>
                <w:rFonts w:cstheme="minorHAnsi"/>
              </w:rPr>
              <w:t>Lernenden</w:t>
            </w:r>
            <w:r w:rsidR="008D6619">
              <w:rPr>
                <w:rFonts w:cstheme="minorHAnsi"/>
              </w:rPr>
              <w:t xml:space="preserve"> werden mit einer E-</w:t>
            </w:r>
            <w:r w:rsidRPr="00C72FAF">
              <w:rPr>
                <w:rFonts w:cstheme="minorHAnsi"/>
              </w:rPr>
              <w:t>Mail eines Kunden konfrontiert, der einen Unfall seiner Eltern meldet. Ihr Auftrag liegt darin</w:t>
            </w:r>
            <w:r w:rsidR="00ED1B19" w:rsidRPr="00C72FAF">
              <w:rPr>
                <w:rFonts w:cstheme="minorHAnsi"/>
              </w:rPr>
              <w:t xml:space="preserve">, </w:t>
            </w:r>
            <w:r w:rsidRPr="00C72FAF">
              <w:rPr>
                <w:rFonts w:cstheme="minorHAnsi"/>
              </w:rPr>
              <w:t xml:space="preserve">sich zunächst </w:t>
            </w:r>
            <w:r w:rsidR="00E80B3A">
              <w:rPr>
                <w:rFonts w:cstheme="minorHAnsi"/>
              </w:rPr>
              <w:t xml:space="preserve">innerhalb der Klasse </w:t>
            </w:r>
            <w:r w:rsidR="00ED1B19" w:rsidRPr="00C72FAF">
              <w:rPr>
                <w:rFonts w:cstheme="minorHAnsi"/>
              </w:rPr>
              <w:t>dahingehend auszutauschen, was i</w:t>
            </w:r>
            <w:r w:rsidRPr="00C72FAF">
              <w:rPr>
                <w:rFonts w:cstheme="minorHAnsi"/>
              </w:rPr>
              <w:t>hnen bisher schon zum Thema private Unfallversicherung bekannt ist und bei der Bearbeitung des Unfallschadens benötigt w</w:t>
            </w:r>
            <w:r w:rsidR="009E74F1" w:rsidRPr="00C72FAF">
              <w:rPr>
                <w:rFonts w:cstheme="minorHAnsi"/>
              </w:rPr>
              <w:t>ird. Als erstes Handlungsergebnis</w:t>
            </w:r>
            <w:r w:rsidRPr="00C72FAF">
              <w:rPr>
                <w:rFonts w:cstheme="minorHAnsi"/>
              </w:rPr>
              <w:t xml:space="preserve"> erstellen die </w:t>
            </w:r>
            <w:r w:rsidR="003D1B0B" w:rsidRPr="00C72FAF">
              <w:rPr>
                <w:rFonts w:cstheme="minorHAnsi"/>
              </w:rPr>
              <w:t>Lernenden</w:t>
            </w:r>
            <w:r w:rsidRPr="00C72FAF">
              <w:rPr>
                <w:rFonts w:cstheme="minorHAnsi"/>
              </w:rPr>
              <w:t xml:space="preserve"> eine Checkliste, die chronologisch die Vorgehensweise bei einer Schadenregulierung in der privaten Unfallversicherung enthält. Die Informationen hierzu erhalten die </w:t>
            </w:r>
            <w:r w:rsidR="003D1B0B" w:rsidRPr="00C72FAF">
              <w:rPr>
                <w:rFonts w:cstheme="minorHAnsi"/>
              </w:rPr>
              <w:t>Lernenden</w:t>
            </w:r>
            <w:r w:rsidRPr="00C72FAF">
              <w:rPr>
                <w:rFonts w:cstheme="minorHAnsi"/>
              </w:rPr>
              <w:t xml:space="preserve"> aus </w:t>
            </w:r>
            <w:r w:rsidR="00ED1B19" w:rsidRPr="00C72FAF">
              <w:rPr>
                <w:rFonts w:cstheme="minorHAnsi"/>
              </w:rPr>
              <w:t>dem</w:t>
            </w:r>
            <w:r w:rsidRPr="00C72FAF">
              <w:rPr>
                <w:rFonts w:cstheme="minorHAnsi"/>
              </w:rPr>
              <w:t xml:space="preserve"> Proximus</w:t>
            </w:r>
            <w:r w:rsidR="00ED1B19" w:rsidRPr="00C72FAF">
              <w:rPr>
                <w:rFonts w:cstheme="minorHAnsi"/>
              </w:rPr>
              <w:t xml:space="preserve"> </w:t>
            </w:r>
            <w:r w:rsidR="00A87DEB">
              <w:rPr>
                <w:rFonts w:cstheme="minorHAnsi"/>
              </w:rPr>
              <w:t xml:space="preserve">4 </w:t>
            </w:r>
            <w:r w:rsidR="00ED1B19" w:rsidRPr="00C72FAF">
              <w:rPr>
                <w:rFonts w:cstheme="minorHAnsi"/>
              </w:rPr>
              <w:t>Bedingungswerk</w:t>
            </w:r>
            <w:r w:rsidRPr="00C72FAF">
              <w:rPr>
                <w:rFonts w:cstheme="minorHAnsi"/>
              </w:rPr>
              <w:t xml:space="preserve"> und dem webbasierten Training. Diese Checkliste wird vorgestellt und von den </w:t>
            </w:r>
            <w:r w:rsidR="003D1B0B" w:rsidRPr="00C72FAF">
              <w:rPr>
                <w:rFonts w:cstheme="minorHAnsi"/>
              </w:rPr>
              <w:t>Lernenden</w:t>
            </w:r>
            <w:r w:rsidRPr="00C72FAF">
              <w:rPr>
                <w:rFonts w:cstheme="minorHAnsi"/>
              </w:rPr>
              <w:t xml:space="preserve"> auf Richtigkeit und Vollständigkeit hin evaluiert. Im zweiten Schritt entwerfen die </w:t>
            </w:r>
            <w:r w:rsidR="003D1B0B" w:rsidRPr="00C72FAF">
              <w:rPr>
                <w:rFonts w:cstheme="minorHAnsi"/>
              </w:rPr>
              <w:t>Lernenden</w:t>
            </w:r>
            <w:r w:rsidR="008A2826">
              <w:rPr>
                <w:rFonts w:cstheme="minorHAnsi"/>
              </w:rPr>
              <w:t xml:space="preserve"> eine Antwort-E-</w:t>
            </w:r>
            <w:r w:rsidRPr="00C72FAF">
              <w:rPr>
                <w:rFonts w:cstheme="minorHAnsi"/>
              </w:rPr>
              <w:t xml:space="preserve">Mail an den Kunden. Die Vertiefungsphase des Erlernten erfolgt durch den Einsatz eines Quiz, das in das webbasierte Training integriert ist. </w:t>
            </w:r>
          </w:p>
          <w:p w14:paraId="11F1BE0D" w14:textId="77777777" w:rsidR="000234B2" w:rsidRDefault="00F23247" w:rsidP="00880131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 xml:space="preserve">Benötigte Vorkenntnisse: Unfallbegriff „PAUKE“ und Ausschlüsse in der privaten Unfallversicherung. </w:t>
            </w:r>
          </w:p>
          <w:p w14:paraId="1ED2D180" w14:textId="5CFECD87" w:rsidR="00F56C20" w:rsidRPr="00C72FAF" w:rsidRDefault="000234B2" w:rsidP="00880131">
            <w:pPr>
              <w:spacing w:before="120" w:after="120"/>
              <w:rPr>
                <w:rFonts w:cstheme="minorHAnsi"/>
              </w:rPr>
            </w:pPr>
            <w:r>
              <w:rPr>
                <w:rFonts w:cs="Arial"/>
              </w:rPr>
              <w:t>Im Rahmen der Lernsituation sollen neben dem Erwerb von Fachkompetenz vor allem auch überfachliche Kompetenzen gefördert werden. Hierbei kommt der Medienkompetenz eine hohe Bedeutung zu</w:t>
            </w:r>
            <w:r>
              <w:rPr>
                <w:rFonts w:cstheme="minorHAnsi"/>
              </w:rPr>
              <w:t>.</w:t>
            </w:r>
          </w:p>
        </w:tc>
      </w:tr>
    </w:tbl>
    <w:p w14:paraId="18A4C3A7" w14:textId="77777777" w:rsidR="00F56C20" w:rsidRPr="00C72FAF" w:rsidRDefault="00F56C20" w:rsidP="00F56C20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F56C20" w:rsidRPr="00C72FAF" w:rsidSect="00BB35C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C113489" w14:textId="0BA27345" w:rsidR="00880131" w:rsidRPr="00880131" w:rsidRDefault="00880131" w:rsidP="0088013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0131">
        <w:rPr>
          <w:rFonts w:eastAsia="Times New Roman" w:cstheme="minorHAnsi"/>
        </w:rPr>
        <w:lastRenderedPageBreak/>
        <w:t>Zielanalyse zur verbindlichen Einordnung in den Lernfeldunterricht/zur Verlaufsplanung</w:t>
      </w:r>
    </w:p>
    <w:p w14:paraId="79349305" w14:textId="44976259" w:rsidR="00880131" w:rsidRDefault="00880131" w:rsidP="007762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A4BA95" w14:textId="69CDB39A" w:rsidR="00880131" w:rsidRDefault="00880131" w:rsidP="007762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3"/>
        <w:gridCol w:w="2946"/>
        <w:gridCol w:w="3197"/>
        <w:gridCol w:w="3168"/>
      </w:tblGrid>
      <w:tr w:rsidR="00880131" w:rsidRPr="00880131" w14:paraId="0B0D1792" w14:textId="77777777" w:rsidTr="000E68A8">
        <w:tc>
          <w:tcPr>
            <w:tcW w:w="4786" w:type="dxa"/>
          </w:tcPr>
          <w:p w14:paraId="29F416BF" w14:textId="77777777" w:rsidR="00880131" w:rsidRPr="00880131" w:rsidRDefault="00880131" w:rsidP="000E68A8">
            <w:pPr>
              <w:spacing w:before="120" w:after="120"/>
              <w:jc w:val="center"/>
              <w:rPr>
                <w:rFonts w:eastAsia="Times New Roman" w:cstheme="minorHAnsi"/>
              </w:rPr>
            </w:pPr>
            <w:r w:rsidRPr="00880131">
              <w:rPr>
                <w:rFonts w:eastAsia="Times New Roman" w:cstheme="minorHAnsi"/>
              </w:rPr>
              <w:t>Kompetenzbasierte Ziele (1:1 aus BP)</w:t>
            </w:r>
          </w:p>
        </w:tc>
        <w:tc>
          <w:tcPr>
            <w:tcW w:w="3006" w:type="dxa"/>
          </w:tcPr>
          <w:p w14:paraId="14196279" w14:textId="77777777" w:rsidR="00880131" w:rsidRPr="00880131" w:rsidRDefault="00880131" w:rsidP="000E68A8">
            <w:pPr>
              <w:spacing w:before="120" w:after="120"/>
              <w:jc w:val="center"/>
              <w:rPr>
                <w:rFonts w:eastAsia="Times New Roman" w:cstheme="minorHAnsi"/>
              </w:rPr>
            </w:pPr>
            <w:r w:rsidRPr="00880131">
              <w:rPr>
                <w:rFonts w:eastAsia="Times New Roman" w:cstheme="minorHAnsi"/>
              </w:rPr>
              <w:t>Inhalte (1:1 aus BP)</w:t>
            </w:r>
          </w:p>
        </w:tc>
        <w:tc>
          <w:tcPr>
            <w:tcW w:w="3260" w:type="dxa"/>
          </w:tcPr>
          <w:p w14:paraId="2CE38191" w14:textId="77777777" w:rsidR="00880131" w:rsidRPr="00880131" w:rsidRDefault="00880131" w:rsidP="000E68A8">
            <w:pPr>
              <w:spacing w:before="120" w:after="120"/>
              <w:jc w:val="center"/>
              <w:rPr>
                <w:rFonts w:eastAsia="Times New Roman" w:cstheme="minorHAnsi"/>
              </w:rPr>
            </w:pPr>
            <w:r w:rsidRPr="00880131">
              <w:rPr>
                <w:rFonts w:eastAsia="Times New Roman" w:cstheme="minorHAnsi"/>
              </w:rPr>
              <w:t>Handlungsergebnis</w:t>
            </w:r>
          </w:p>
        </w:tc>
        <w:tc>
          <w:tcPr>
            <w:tcW w:w="3225" w:type="dxa"/>
          </w:tcPr>
          <w:p w14:paraId="2EEE67B3" w14:textId="77777777" w:rsidR="00880131" w:rsidRPr="00880131" w:rsidRDefault="00880131" w:rsidP="000E68A8">
            <w:pPr>
              <w:spacing w:before="120" w:after="120"/>
              <w:jc w:val="center"/>
              <w:rPr>
                <w:rFonts w:eastAsia="Times New Roman" w:cstheme="minorHAnsi"/>
              </w:rPr>
            </w:pPr>
            <w:r w:rsidRPr="00880131">
              <w:rPr>
                <w:rFonts w:eastAsia="Times New Roman" w:cstheme="minorHAnsi"/>
              </w:rPr>
              <w:t>Überfachliche Kompetenzen</w:t>
            </w:r>
          </w:p>
        </w:tc>
      </w:tr>
      <w:tr w:rsidR="00880131" w:rsidRPr="00C72FAF" w14:paraId="2F39E48D" w14:textId="77777777" w:rsidTr="000E68A8">
        <w:tc>
          <w:tcPr>
            <w:tcW w:w="4786" w:type="dxa"/>
          </w:tcPr>
          <w:p w14:paraId="104DF1D7" w14:textId="5229A68E" w:rsidR="00880131" w:rsidRPr="00BD3996" w:rsidRDefault="00BD3996" w:rsidP="00C96D62">
            <w:pPr>
              <w:autoSpaceDE w:val="0"/>
              <w:autoSpaceDN w:val="0"/>
              <w:adjustRightInd w:val="0"/>
              <w:spacing w:before="120" w:after="120"/>
            </w:pPr>
            <w:r>
              <w:rPr>
                <w:rFonts w:cstheme="minorHAnsi"/>
              </w:rPr>
              <w:t xml:space="preserve">[…] </w:t>
            </w:r>
            <w:r w:rsidR="007F6D59">
              <w:t>An konkreten Schaden- bzw. Leistungsfällen prüfen Sie die formelle und materielle Deckung, […] und berechnen die Leistung unter Beachtung der rechtlichen Vorschriften. […]</w:t>
            </w:r>
            <w:r w:rsidRPr="00BD3996">
              <w:t xml:space="preserve"> </w:t>
            </w:r>
          </w:p>
        </w:tc>
        <w:tc>
          <w:tcPr>
            <w:tcW w:w="3006" w:type="dxa"/>
          </w:tcPr>
          <w:p w14:paraId="2F4ADA53" w14:textId="77777777" w:rsidR="00880131" w:rsidRDefault="007F6D59" w:rsidP="00C96D62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[…]</w:t>
            </w:r>
          </w:p>
          <w:p w14:paraId="38388673" w14:textId="77777777" w:rsidR="007F6D59" w:rsidRDefault="007F6D59" w:rsidP="00C96D62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Unfallversicherung</w:t>
            </w:r>
          </w:p>
          <w:p w14:paraId="4581BC4F" w14:textId="0060E119" w:rsidR="007F6D59" w:rsidRPr="00C72FAF" w:rsidRDefault="007F6D59" w:rsidP="00C96D62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[…]</w:t>
            </w:r>
          </w:p>
        </w:tc>
        <w:tc>
          <w:tcPr>
            <w:tcW w:w="3260" w:type="dxa"/>
          </w:tcPr>
          <w:p w14:paraId="1D21F0ED" w14:textId="0B555BD4" w:rsidR="00880131" w:rsidRPr="00880131" w:rsidRDefault="00880131" w:rsidP="00C96D62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 w:rsidRPr="00880131">
              <w:rPr>
                <w:rFonts w:cstheme="minorHAnsi"/>
              </w:rPr>
              <w:t xml:space="preserve">Checkliste </w:t>
            </w:r>
            <w:r w:rsidR="00EC7A74">
              <w:rPr>
                <w:rFonts w:cstheme="minorHAnsi"/>
              </w:rPr>
              <w:t>zur Leistungsbearbeitung</w:t>
            </w:r>
            <w:r>
              <w:rPr>
                <w:rFonts w:cstheme="minorHAnsi"/>
              </w:rPr>
              <w:t>,</w:t>
            </w:r>
          </w:p>
          <w:p w14:paraId="3A247FDA" w14:textId="7D76B9A6" w:rsidR="00880131" w:rsidRPr="00880131" w:rsidRDefault="00EC7A74" w:rsidP="00C96D62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E-Mail an den Kunden</w:t>
            </w:r>
          </w:p>
        </w:tc>
        <w:tc>
          <w:tcPr>
            <w:tcW w:w="3225" w:type="dxa"/>
          </w:tcPr>
          <w:p w14:paraId="1EAFFCCF" w14:textId="77777777" w:rsidR="00C96D62" w:rsidRDefault="00C96D62" w:rsidP="00C96D6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Medienkompetenz</w:t>
            </w:r>
          </w:p>
          <w:p w14:paraId="60825CF3" w14:textId="77777777" w:rsidR="00C96D62" w:rsidRDefault="00C96D62" w:rsidP="00C96D6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Methodenkompetenz</w:t>
            </w:r>
          </w:p>
          <w:p w14:paraId="0434C89F" w14:textId="77777777" w:rsidR="00C96D62" w:rsidRDefault="00C96D62" w:rsidP="00C96D6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Selbstkompetenz</w:t>
            </w:r>
          </w:p>
          <w:p w14:paraId="78013647" w14:textId="77777777" w:rsidR="00C96D62" w:rsidRDefault="00C96D62" w:rsidP="00C96D6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Kommunikative Kompetenz</w:t>
            </w:r>
          </w:p>
          <w:p w14:paraId="618C3CAC" w14:textId="77777777" w:rsidR="00C96D62" w:rsidRDefault="00C96D62" w:rsidP="00C96D6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Sozialkompetenz</w:t>
            </w:r>
          </w:p>
          <w:p w14:paraId="5C008E7D" w14:textId="77777777" w:rsidR="00C96D62" w:rsidRDefault="00C96D62" w:rsidP="00C96D62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Lernkompetenz</w:t>
            </w:r>
          </w:p>
          <w:p w14:paraId="272AC7A6" w14:textId="1A573599" w:rsidR="00880131" w:rsidRPr="00880131" w:rsidRDefault="00880131" w:rsidP="00C96D62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</w:p>
        </w:tc>
      </w:tr>
    </w:tbl>
    <w:p w14:paraId="13701528" w14:textId="77777777" w:rsidR="00880131" w:rsidRPr="00C72FAF" w:rsidRDefault="00880131" w:rsidP="007762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4CF61B" w14:textId="078A2994" w:rsidR="00C55ACB" w:rsidRPr="00C72FAF" w:rsidRDefault="00C55ACB" w:rsidP="007762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69B5FB" w14:textId="77777777" w:rsidR="00C55ACB" w:rsidRPr="00C72FAF" w:rsidRDefault="00C55ACB" w:rsidP="007762E9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C55ACB" w:rsidRPr="00C72FAF" w:rsidSect="00423ED0">
          <w:pgSz w:w="16838" w:h="11906" w:orient="landscape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pPr w:leftFromText="141" w:rightFromText="141" w:vertAnchor="text" w:horzAnchor="margin" w:tblpX="137" w:tblpY="408"/>
        <w:tblW w:w="15304" w:type="dxa"/>
        <w:tblLayout w:type="fixed"/>
        <w:tblLook w:val="04A0" w:firstRow="1" w:lastRow="0" w:firstColumn="1" w:lastColumn="0" w:noHBand="0" w:noVBand="1"/>
      </w:tblPr>
      <w:tblGrid>
        <w:gridCol w:w="829"/>
        <w:gridCol w:w="865"/>
        <w:gridCol w:w="2701"/>
        <w:gridCol w:w="3260"/>
        <w:gridCol w:w="3255"/>
        <w:gridCol w:w="992"/>
        <w:gridCol w:w="1701"/>
        <w:gridCol w:w="1701"/>
      </w:tblGrid>
      <w:tr w:rsidR="001B578D" w:rsidRPr="00C72FAF" w14:paraId="7DCBA11E" w14:textId="77777777" w:rsidTr="00B34A65">
        <w:trPr>
          <w:trHeight w:val="413"/>
        </w:trPr>
        <w:tc>
          <w:tcPr>
            <w:tcW w:w="153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DB5F40" w14:textId="02F84581" w:rsidR="001B578D" w:rsidRDefault="001B578D" w:rsidP="001B578D">
            <w:pPr>
              <w:spacing w:before="240"/>
              <w:rPr>
                <w:rFonts w:cstheme="minorHAnsi"/>
                <w:b/>
                <w:sz w:val="28"/>
                <w:szCs w:val="28"/>
              </w:rPr>
            </w:pPr>
            <w:r w:rsidRPr="001B578D">
              <w:rPr>
                <w:rFonts w:cstheme="minorHAnsi"/>
                <w:b/>
                <w:sz w:val="28"/>
                <w:szCs w:val="28"/>
              </w:rPr>
              <w:lastRenderedPageBreak/>
              <w:t>Verlaufsplanung</w:t>
            </w:r>
          </w:p>
          <w:p w14:paraId="3AD7A46C" w14:textId="650D434A" w:rsidR="001B578D" w:rsidRPr="001B578D" w:rsidRDefault="001B578D" w:rsidP="001B578D">
            <w:pPr>
              <w:spacing w:before="240"/>
              <w:rPr>
                <w:rFonts w:cstheme="minorHAnsi"/>
                <w:b/>
                <w:sz w:val="2"/>
                <w:szCs w:val="2"/>
              </w:rPr>
            </w:pPr>
          </w:p>
        </w:tc>
      </w:tr>
      <w:tr w:rsidR="001B578D" w:rsidRPr="00C72FAF" w14:paraId="679389E1" w14:textId="77777777" w:rsidTr="00B34A65">
        <w:trPr>
          <w:trHeight w:val="268"/>
        </w:trPr>
        <w:tc>
          <w:tcPr>
            <w:tcW w:w="1530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5853CC" w14:textId="78A38838" w:rsidR="001B578D" w:rsidRPr="001B578D" w:rsidRDefault="001B578D" w:rsidP="001B578D">
            <w:pPr>
              <w:widowControl w:val="0"/>
              <w:autoSpaceDE w:val="0"/>
              <w:autoSpaceDN w:val="0"/>
              <w:spacing w:before="6" w:after="34"/>
              <w:ind w:left="5917" w:right="5701"/>
              <w:rPr>
                <w:rFonts w:ascii="Calibri" w:eastAsia="Calibri" w:hAnsi="Calibri" w:cs="Calibri"/>
                <w:sz w:val="24"/>
                <w:lang w:val="en-US"/>
              </w:rPr>
            </w:pPr>
            <w:r w:rsidRPr="001B578D">
              <w:rPr>
                <w:rFonts w:ascii="Calibri" w:eastAsia="Calibri" w:hAnsi="Calibri" w:cs="Calibri"/>
                <w:sz w:val="24"/>
                <w:lang w:val="en-US"/>
              </w:rPr>
              <w:t xml:space="preserve">Methodisch-didaktische </w:t>
            </w:r>
            <w:r>
              <w:rPr>
                <w:rFonts w:ascii="Calibri" w:eastAsia="Calibri" w:hAnsi="Calibri" w:cs="Calibri"/>
                <w:sz w:val="24"/>
                <w:lang w:val="en-US"/>
              </w:rPr>
              <w:t>H</w:t>
            </w:r>
            <w:r w:rsidRPr="001B578D">
              <w:rPr>
                <w:rFonts w:ascii="Calibri" w:eastAsia="Calibri" w:hAnsi="Calibri" w:cs="Calibri"/>
                <w:sz w:val="24"/>
                <w:lang w:val="en-US"/>
              </w:rPr>
              <w:t>inweise</w:t>
            </w:r>
          </w:p>
        </w:tc>
      </w:tr>
      <w:tr w:rsidR="001B578D" w:rsidRPr="00C72FAF" w14:paraId="519AC1F4" w14:textId="77777777" w:rsidTr="003F6659">
        <w:trPr>
          <w:trHeight w:val="803"/>
        </w:trPr>
        <w:tc>
          <w:tcPr>
            <w:tcW w:w="829" w:type="dxa"/>
          </w:tcPr>
          <w:p w14:paraId="016D8AB8" w14:textId="49677B59" w:rsidR="00331B7D" w:rsidRPr="00C72FAF" w:rsidRDefault="001B578D" w:rsidP="00BF2594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C72FAF">
              <w:rPr>
                <w:rFonts w:cstheme="minorHAnsi"/>
                <w:b/>
              </w:rPr>
              <w:t>Dauer</w:t>
            </w:r>
          </w:p>
        </w:tc>
        <w:tc>
          <w:tcPr>
            <w:tcW w:w="865" w:type="dxa"/>
          </w:tcPr>
          <w:p w14:paraId="626F5D14" w14:textId="77777777" w:rsidR="001B578D" w:rsidRPr="00C72FAF" w:rsidRDefault="001B578D" w:rsidP="00BF2594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C72FAF">
              <w:rPr>
                <w:rFonts w:cstheme="minorHAnsi"/>
                <w:b/>
              </w:rPr>
              <w:t>Phase</w:t>
            </w:r>
          </w:p>
        </w:tc>
        <w:tc>
          <w:tcPr>
            <w:tcW w:w="2701" w:type="dxa"/>
          </w:tcPr>
          <w:p w14:paraId="6552B6DC" w14:textId="77777777" w:rsidR="001B578D" w:rsidRPr="00B34A65" w:rsidRDefault="001B578D" w:rsidP="00BF2594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B34A65">
              <w:rPr>
                <w:rFonts w:cstheme="minorHAnsi"/>
                <w:b/>
              </w:rPr>
              <w:t>Was wird gelernt?</w:t>
            </w:r>
          </w:p>
          <w:p w14:paraId="313DFF1F" w14:textId="77777777" w:rsidR="001B578D" w:rsidRPr="00C72FAF" w:rsidRDefault="001B578D" w:rsidP="00BF2594">
            <w:pPr>
              <w:spacing w:before="120" w:after="120"/>
              <w:jc w:val="center"/>
              <w:rPr>
                <w:rFonts w:cstheme="minorHAnsi"/>
              </w:rPr>
            </w:pPr>
            <w:r w:rsidRPr="00C72FAF">
              <w:rPr>
                <w:rFonts w:cstheme="minorHAnsi"/>
              </w:rPr>
              <w:t>Angestrebte Kompetenzen</w:t>
            </w:r>
          </w:p>
        </w:tc>
        <w:tc>
          <w:tcPr>
            <w:tcW w:w="6515" w:type="dxa"/>
            <w:gridSpan w:val="2"/>
          </w:tcPr>
          <w:p w14:paraId="32712300" w14:textId="77777777" w:rsidR="001B578D" w:rsidRPr="00C72FAF" w:rsidRDefault="001B578D" w:rsidP="00BF2594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C72FAF">
              <w:rPr>
                <w:rFonts w:cstheme="minorHAnsi"/>
                <w:b/>
              </w:rPr>
              <w:t>Wie wird gelernt?</w:t>
            </w:r>
          </w:p>
          <w:p w14:paraId="39588F91" w14:textId="4C2F145B" w:rsidR="001B578D" w:rsidRPr="00B34A65" w:rsidRDefault="001B578D" w:rsidP="00BF2594">
            <w:pPr>
              <w:spacing w:before="120" w:after="120"/>
              <w:jc w:val="center"/>
              <w:rPr>
                <w:rFonts w:cstheme="minorHAnsi"/>
              </w:rPr>
            </w:pPr>
            <w:r w:rsidRPr="00B34A65">
              <w:rPr>
                <w:rFonts w:cstheme="minorHAnsi"/>
              </w:rPr>
              <w:t xml:space="preserve">Handeln der Lehrkraft </w:t>
            </w:r>
            <w:r w:rsidR="00A47D5B">
              <w:rPr>
                <w:rFonts w:cstheme="minorHAnsi"/>
              </w:rPr>
              <w:t xml:space="preserve">                            </w:t>
            </w:r>
            <w:r w:rsidRPr="00B34A65">
              <w:rPr>
                <w:rFonts w:cstheme="minorHAnsi"/>
              </w:rPr>
              <w:t xml:space="preserve">   Handeln der SuS</w:t>
            </w:r>
          </w:p>
        </w:tc>
        <w:tc>
          <w:tcPr>
            <w:tcW w:w="992" w:type="dxa"/>
          </w:tcPr>
          <w:p w14:paraId="15887BFB" w14:textId="77777777" w:rsidR="001B578D" w:rsidRPr="00C72FAF" w:rsidRDefault="001B578D" w:rsidP="00BF2594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C72FAF">
              <w:rPr>
                <w:rFonts w:cstheme="minorHAnsi"/>
                <w:b/>
              </w:rPr>
              <w:t>Medien</w:t>
            </w:r>
          </w:p>
        </w:tc>
        <w:tc>
          <w:tcPr>
            <w:tcW w:w="1701" w:type="dxa"/>
          </w:tcPr>
          <w:p w14:paraId="3008F88B" w14:textId="77777777" w:rsidR="001B578D" w:rsidRPr="00C72FAF" w:rsidRDefault="001B578D" w:rsidP="00BF2594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C72FAF">
              <w:rPr>
                <w:rFonts w:cstheme="minorHAnsi"/>
                <w:b/>
              </w:rPr>
              <w:t>Material</w:t>
            </w:r>
          </w:p>
        </w:tc>
        <w:tc>
          <w:tcPr>
            <w:tcW w:w="1701" w:type="dxa"/>
          </w:tcPr>
          <w:p w14:paraId="5022349B" w14:textId="77777777" w:rsidR="00331B7D" w:rsidRDefault="00331B7D" w:rsidP="00BF2594">
            <w:pPr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Kooperation, Hinweise,</w:t>
            </w:r>
          </w:p>
          <w:p w14:paraId="6333B45A" w14:textId="2B149844" w:rsidR="001B578D" w:rsidRPr="00B34A65" w:rsidRDefault="001B578D" w:rsidP="00BF2594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B34A65">
              <w:rPr>
                <w:rFonts w:cstheme="minorHAnsi"/>
                <w:b/>
              </w:rPr>
              <w:t>Erläuterungen</w:t>
            </w:r>
          </w:p>
        </w:tc>
      </w:tr>
      <w:tr w:rsidR="001B578D" w:rsidRPr="00C72FAF" w14:paraId="4782B0C5" w14:textId="77777777" w:rsidTr="003F6659">
        <w:tc>
          <w:tcPr>
            <w:tcW w:w="829" w:type="dxa"/>
          </w:tcPr>
          <w:p w14:paraId="390F7EA4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15</w:t>
            </w:r>
          </w:p>
        </w:tc>
        <w:tc>
          <w:tcPr>
            <w:tcW w:w="865" w:type="dxa"/>
          </w:tcPr>
          <w:p w14:paraId="227A1A9E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E</w:t>
            </w:r>
          </w:p>
        </w:tc>
        <w:tc>
          <w:tcPr>
            <w:tcW w:w="2701" w:type="dxa"/>
          </w:tcPr>
          <w:p w14:paraId="415BEC5A" w14:textId="0A9FCA74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Fachkompetenz</w:t>
            </w:r>
          </w:p>
          <w:p w14:paraId="1511560F" w14:textId="77777777" w:rsidR="001B578D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Medienkompetenz</w:t>
            </w:r>
          </w:p>
          <w:p w14:paraId="71CB67B1" w14:textId="77777777" w:rsidR="003F6659" w:rsidRDefault="003F6659" w:rsidP="00A936CB">
            <w:pPr>
              <w:rPr>
                <w:rFonts w:cstheme="minorHAnsi"/>
              </w:rPr>
            </w:pPr>
            <w:r>
              <w:rPr>
                <w:rFonts w:cstheme="minorHAnsi"/>
              </w:rPr>
              <w:t>Methodenkompetenz</w:t>
            </w:r>
          </w:p>
          <w:p w14:paraId="7E870113" w14:textId="031C45DF" w:rsidR="003F6659" w:rsidRPr="00C72FAF" w:rsidRDefault="003F6659" w:rsidP="00A936CB">
            <w:pPr>
              <w:rPr>
                <w:rFonts w:cstheme="minorHAnsi"/>
              </w:rPr>
            </w:pPr>
            <w:r>
              <w:rPr>
                <w:rFonts w:cstheme="minorHAnsi"/>
              </w:rPr>
              <w:t>Lernkompetenz</w:t>
            </w:r>
          </w:p>
        </w:tc>
        <w:tc>
          <w:tcPr>
            <w:tcW w:w="3260" w:type="dxa"/>
          </w:tcPr>
          <w:p w14:paraId="1C412194" w14:textId="0BFAFAAD" w:rsidR="001B578D" w:rsidRPr="00C72FAF" w:rsidRDefault="00C03FDE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1B578D" w:rsidRPr="00C72FAF">
              <w:rPr>
                <w:rFonts w:cstheme="minorHAnsi"/>
              </w:rPr>
              <w:t>ersetzt SuS mithilfe einer E-Mail in eine Handlungssituation</w:t>
            </w:r>
            <w:r w:rsidR="00AF7D0B">
              <w:rPr>
                <w:rFonts w:cstheme="minorHAnsi"/>
              </w:rPr>
              <w:t>.</w:t>
            </w:r>
          </w:p>
          <w:p w14:paraId="09B1DEFF" w14:textId="46952298" w:rsidR="001B578D" w:rsidRDefault="001B578D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7C480E8" w14:textId="7BBDB39A" w:rsidR="001B578D" w:rsidRPr="00C72FAF" w:rsidRDefault="00AF7D0B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Klärung</w:t>
            </w:r>
            <w:r w:rsidR="001B578D" w:rsidRPr="00C72FAF">
              <w:rPr>
                <w:rFonts w:cstheme="minorHAnsi"/>
              </w:rPr>
              <w:t xml:space="preserve"> des Arbeitsauftrages</w:t>
            </w:r>
          </w:p>
          <w:p w14:paraId="7C6DF0B9" w14:textId="77777777" w:rsidR="001B578D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bzw. des weiteren Vorgehens</w:t>
            </w:r>
            <w:r w:rsidR="00AF7D0B">
              <w:rPr>
                <w:rFonts w:cstheme="minorHAnsi"/>
              </w:rPr>
              <w:t>.</w:t>
            </w:r>
          </w:p>
          <w:p w14:paraId="6DEE14C6" w14:textId="77777777" w:rsidR="00142A47" w:rsidRDefault="00142A47" w:rsidP="00A936CB">
            <w:pPr>
              <w:rPr>
                <w:rFonts w:cstheme="minorHAnsi"/>
              </w:rPr>
            </w:pPr>
          </w:p>
          <w:p w14:paraId="4BDB276B" w14:textId="77777777" w:rsidR="00142A47" w:rsidRDefault="00142A47" w:rsidP="00A936CB">
            <w:pPr>
              <w:rPr>
                <w:rFonts w:cstheme="minorHAnsi"/>
              </w:rPr>
            </w:pPr>
          </w:p>
          <w:p w14:paraId="304B8518" w14:textId="77777777" w:rsidR="00142A47" w:rsidRDefault="00142A47" w:rsidP="00A936CB">
            <w:pPr>
              <w:rPr>
                <w:rFonts w:cstheme="minorHAnsi"/>
              </w:rPr>
            </w:pPr>
          </w:p>
          <w:p w14:paraId="47AC8052" w14:textId="77777777" w:rsidR="00142A47" w:rsidRDefault="00142A47" w:rsidP="00A936CB">
            <w:pPr>
              <w:rPr>
                <w:rFonts w:cstheme="minorHAnsi"/>
              </w:rPr>
            </w:pPr>
          </w:p>
          <w:p w14:paraId="4FAB462F" w14:textId="77777777" w:rsidR="00142A47" w:rsidRDefault="00142A47" w:rsidP="00A936CB">
            <w:pPr>
              <w:rPr>
                <w:rFonts w:cstheme="minorHAnsi"/>
              </w:rPr>
            </w:pPr>
          </w:p>
          <w:p w14:paraId="489A6C0B" w14:textId="77777777" w:rsidR="00142A47" w:rsidRDefault="00142A47" w:rsidP="00A936CB">
            <w:pPr>
              <w:rPr>
                <w:rFonts w:cstheme="minorHAnsi"/>
              </w:rPr>
            </w:pPr>
          </w:p>
          <w:p w14:paraId="14B3104B" w14:textId="77777777" w:rsidR="00142A47" w:rsidRDefault="00142A47" w:rsidP="00A936CB">
            <w:pPr>
              <w:rPr>
                <w:rFonts w:cstheme="minorHAnsi"/>
              </w:rPr>
            </w:pPr>
          </w:p>
          <w:p w14:paraId="1891F476" w14:textId="21D8C966" w:rsidR="00142A47" w:rsidRPr="00C72FAF" w:rsidRDefault="00142A47" w:rsidP="00A936CB">
            <w:pPr>
              <w:rPr>
                <w:rFonts w:cstheme="minorHAnsi"/>
              </w:rPr>
            </w:pPr>
            <w:r>
              <w:rPr>
                <w:rFonts w:cstheme="minorHAnsi"/>
              </w:rPr>
              <w:t>Moderation der Analyse der Ergebnisse des Brainstormings.</w:t>
            </w:r>
          </w:p>
        </w:tc>
        <w:tc>
          <w:tcPr>
            <w:tcW w:w="3255" w:type="dxa"/>
          </w:tcPr>
          <w:p w14:paraId="06998CCD" w14:textId="53EC1591" w:rsidR="00991C25" w:rsidRDefault="00991C25" w:rsidP="00991C25">
            <w:pPr>
              <w:rPr>
                <w:rFonts w:eastAsia="Times New Roman" w:cstheme="minorHAnsi"/>
                <w:lang w:eastAsia="de-DE"/>
              </w:rPr>
            </w:pPr>
            <w:r w:rsidRPr="00964770">
              <w:rPr>
                <w:rFonts w:eastAsia="Times New Roman" w:cstheme="minorHAnsi"/>
                <w:color w:val="000000"/>
                <w:lang w:eastAsia="de-DE"/>
              </w:rPr>
              <w:t xml:space="preserve">Erfassen und analysieren der Ausgangssituation, Sichtung des Datenkranzes </w:t>
            </w:r>
            <w:r>
              <w:rPr>
                <w:rFonts w:eastAsia="Times New Roman" w:cstheme="minorHAnsi"/>
                <w:color w:val="000000"/>
                <w:lang w:eastAsia="de-DE"/>
              </w:rPr>
              <w:t>(z. B</w:t>
            </w:r>
            <w:r w:rsidR="00D52363">
              <w:rPr>
                <w:rFonts w:eastAsia="Times New Roman" w:cstheme="minorHAnsi"/>
                <w:color w:val="000000"/>
                <w:lang w:eastAsia="de-DE"/>
              </w:rPr>
              <w:t>.</w:t>
            </w:r>
            <w:r>
              <w:rPr>
                <w:rFonts w:eastAsia="Times New Roman" w:cstheme="minorHAnsi"/>
                <w:lang w:eastAsia="de-DE"/>
              </w:rPr>
              <w:t xml:space="preserve"> E-Mail des Ausbilders</w:t>
            </w:r>
            <w:r w:rsidR="007C7FA6">
              <w:rPr>
                <w:rFonts w:eastAsia="Times New Roman" w:cstheme="minorHAnsi"/>
                <w:lang w:eastAsia="de-DE"/>
              </w:rPr>
              <w:t xml:space="preserve"> lesen</w:t>
            </w:r>
            <w:r>
              <w:rPr>
                <w:rFonts w:eastAsia="Times New Roman" w:cstheme="minorHAnsi"/>
                <w:lang w:eastAsia="de-DE"/>
              </w:rPr>
              <w:t>).</w:t>
            </w:r>
          </w:p>
          <w:p w14:paraId="30C76EC1" w14:textId="6D477694" w:rsidR="00AF7D0B" w:rsidRPr="00C72FAF" w:rsidRDefault="00AF7D0B" w:rsidP="00A936CB">
            <w:pPr>
              <w:rPr>
                <w:rFonts w:cstheme="minorHAnsi"/>
              </w:rPr>
            </w:pPr>
            <w:r w:rsidRPr="00964770">
              <w:rPr>
                <w:rFonts w:eastAsia="Times New Roman" w:cstheme="minorHAnsi"/>
                <w:color w:val="000000"/>
                <w:lang w:eastAsia="de-DE"/>
              </w:rPr>
              <w:t>Plan</w:t>
            </w:r>
            <w:r>
              <w:rPr>
                <w:rFonts w:eastAsia="Times New Roman" w:cstheme="minorHAnsi"/>
                <w:color w:val="000000"/>
                <w:lang w:eastAsia="de-DE"/>
              </w:rPr>
              <w:t>ung</w:t>
            </w:r>
            <w:r w:rsidRPr="00964770">
              <w:rPr>
                <w:rFonts w:eastAsia="Times New Roman" w:cstheme="minorHAnsi"/>
                <w:color w:val="000000"/>
                <w:lang w:eastAsia="de-DE"/>
              </w:rPr>
              <w:t xml:space="preserve"> einer strukturierten Vorgehensweise bei der Auswertung der verschiedenen Informationsquellen </w:t>
            </w:r>
            <w:r>
              <w:rPr>
                <w:rFonts w:eastAsia="Times New Roman" w:cstheme="minorHAnsi"/>
                <w:color w:val="000000"/>
                <w:lang w:eastAsia="de-DE"/>
              </w:rPr>
              <w:t>des</w:t>
            </w:r>
            <w:r w:rsidRPr="00964770">
              <w:rPr>
                <w:rFonts w:eastAsia="Times New Roman" w:cstheme="minorHAnsi"/>
                <w:color w:val="000000"/>
                <w:lang w:eastAsia="de-DE"/>
              </w:rPr>
              <w:t xml:space="preserve"> Datenkranz</w:t>
            </w:r>
            <w:r>
              <w:rPr>
                <w:rFonts w:eastAsia="Times New Roman" w:cstheme="minorHAnsi"/>
                <w:color w:val="000000"/>
                <w:lang w:eastAsia="de-DE"/>
              </w:rPr>
              <w:t>es.</w:t>
            </w:r>
            <w:r w:rsidRPr="00964770">
              <w:rPr>
                <w:rFonts w:eastAsia="Times New Roman" w:cstheme="minorHAnsi"/>
                <w:color w:val="000000"/>
                <w:lang w:eastAsia="de-DE"/>
              </w:rPr>
              <w:br/>
            </w:r>
          </w:p>
          <w:p w14:paraId="50AAA4A3" w14:textId="6EB57590" w:rsidR="001B578D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Austausch zum bisherigen Wissensstand zur privaten Unfallversicherung</w:t>
            </w:r>
            <w:r w:rsidR="00AF7D0B">
              <w:rPr>
                <w:rFonts w:cstheme="minorHAnsi"/>
              </w:rPr>
              <w:t xml:space="preserve"> mit den Mitschülerinnen und Mitschülern</w:t>
            </w:r>
            <w:r w:rsidR="009C4F34">
              <w:rPr>
                <w:rFonts w:cstheme="minorHAnsi"/>
              </w:rPr>
              <w:t xml:space="preserve"> und Analyse der Ergebnisse.</w:t>
            </w:r>
          </w:p>
          <w:p w14:paraId="4FC99DD8" w14:textId="323C5C38" w:rsidR="00AF7D0B" w:rsidRPr="00C72FAF" w:rsidRDefault="00AF7D0B" w:rsidP="00A936CB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4B94BBA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ATB</w:t>
            </w:r>
          </w:p>
          <w:p w14:paraId="539AD365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TT</w:t>
            </w:r>
          </w:p>
          <w:p w14:paraId="75ACA5B3" w14:textId="77777777" w:rsidR="001B578D" w:rsidRPr="00C72FAF" w:rsidRDefault="001B578D" w:rsidP="00A936CB">
            <w:pPr>
              <w:rPr>
                <w:rFonts w:cstheme="minorHAnsi"/>
              </w:rPr>
            </w:pPr>
          </w:p>
          <w:p w14:paraId="7B5DC653" w14:textId="77777777" w:rsidR="001B578D" w:rsidRPr="00C72FAF" w:rsidRDefault="001B578D" w:rsidP="00A936CB">
            <w:pPr>
              <w:rPr>
                <w:rFonts w:cstheme="minorHAnsi"/>
              </w:rPr>
            </w:pPr>
          </w:p>
          <w:p w14:paraId="4DC931C5" w14:textId="77777777" w:rsidR="005D2CBC" w:rsidRDefault="005D2CBC" w:rsidP="00A936CB">
            <w:pPr>
              <w:rPr>
                <w:rFonts w:cstheme="minorHAnsi"/>
              </w:rPr>
            </w:pPr>
          </w:p>
          <w:p w14:paraId="721ADCC8" w14:textId="77777777" w:rsidR="005D2CBC" w:rsidRDefault="005D2CBC" w:rsidP="00A936CB">
            <w:pPr>
              <w:rPr>
                <w:rFonts w:cstheme="minorHAnsi"/>
              </w:rPr>
            </w:pPr>
          </w:p>
          <w:p w14:paraId="695C0642" w14:textId="77777777" w:rsidR="005D2CBC" w:rsidRDefault="005D2CBC" w:rsidP="00A936CB">
            <w:pPr>
              <w:rPr>
                <w:rFonts w:cstheme="minorHAnsi"/>
              </w:rPr>
            </w:pPr>
          </w:p>
          <w:p w14:paraId="773C964F" w14:textId="77777777" w:rsidR="005D2CBC" w:rsidRDefault="005D2CBC" w:rsidP="00A936CB">
            <w:pPr>
              <w:rPr>
                <w:rFonts w:cstheme="minorHAnsi"/>
              </w:rPr>
            </w:pPr>
          </w:p>
          <w:p w14:paraId="6509E1F1" w14:textId="77777777" w:rsidR="005D2CBC" w:rsidRDefault="005D2CBC" w:rsidP="00A936CB">
            <w:pPr>
              <w:rPr>
                <w:rFonts w:cstheme="minorHAnsi"/>
              </w:rPr>
            </w:pPr>
          </w:p>
          <w:p w14:paraId="578E598F" w14:textId="472DD762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TT</w:t>
            </w:r>
          </w:p>
        </w:tc>
        <w:tc>
          <w:tcPr>
            <w:tcW w:w="1701" w:type="dxa"/>
          </w:tcPr>
          <w:p w14:paraId="3F7C6C94" w14:textId="05708DD3" w:rsidR="001B578D" w:rsidRDefault="004E1FE0" w:rsidP="00A936CB">
            <w:pPr>
              <w:rPr>
                <w:rFonts w:cstheme="minorHAnsi"/>
              </w:rPr>
            </w:pPr>
            <w:r>
              <w:rPr>
                <w:rFonts w:cstheme="minorHAnsi"/>
              </w:rPr>
              <w:t>Lernsituation (LS)</w:t>
            </w:r>
          </w:p>
          <w:p w14:paraId="464EB888" w14:textId="550A115F" w:rsidR="005D2CBC" w:rsidRDefault="005D2CBC" w:rsidP="00A936CB">
            <w:pPr>
              <w:rPr>
                <w:rFonts w:cstheme="minorHAnsi"/>
              </w:rPr>
            </w:pPr>
          </w:p>
          <w:p w14:paraId="7E494CCA" w14:textId="5D13D512" w:rsidR="005D2CBC" w:rsidRDefault="005D2CBC" w:rsidP="00A936CB">
            <w:pPr>
              <w:rPr>
                <w:rFonts w:cstheme="minorHAnsi"/>
              </w:rPr>
            </w:pPr>
          </w:p>
          <w:p w14:paraId="5CE1FEC3" w14:textId="64F755E8" w:rsidR="005D2CBC" w:rsidRDefault="005D2CBC" w:rsidP="00A936CB">
            <w:pPr>
              <w:rPr>
                <w:rFonts w:cstheme="minorHAnsi"/>
              </w:rPr>
            </w:pPr>
          </w:p>
          <w:p w14:paraId="7FA781AA" w14:textId="2F75F6E5" w:rsidR="005D2CBC" w:rsidRDefault="005D2CBC" w:rsidP="00A936CB">
            <w:pPr>
              <w:rPr>
                <w:rFonts w:cstheme="minorHAnsi"/>
              </w:rPr>
            </w:pPr>
          </w:p>
          <w:p w14:paraId="5B8D68F6" w14:textId="5B0080EE" w:rsidR="004E1FE0" w:rsidRDefault="004E1FE0" w:rsidP="00A936CB">
            <w:pPr>
              <w:rPr>
                <w:rFonts w:cstheme="minorHAnsi"/>
              </w:rPr>
            </w:pPr>
          </w:p>
          <w:p w14:paraId="211B544D" w14:textId="307DD575" w:rsidR="004E1FE0" w:rsidRDefault="004E1FE0" w:rsidP="00A936CB">
            <w:pPr>
              <w:rPr>
                <w:rFonts w:cstheme="minorHAnsi"/>
              </w:rPr>
            </w:pPr>
          </w:p>
          <w:p w14:paraId="235E409C" w14:textId="77777777" w:rsidR="001B578D" w:rsidRPr="00C72FAF" w:rsidRDefault="001B578D" w:rsidP="00A936CB">
            <w:pPr>
              <w:rPr>
                <w:rFonts w:cstheme="minorHAnsi"/>
              </w:rPr>
            </w:pPr>
          </w:p>
          <w:p w14:paraId="1258EC3E" w14:textId="77777777" w:rsidR="001B578D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Brainstorming-Tool (exemplarisch: answergarden)</w:t>
            </w:r>
          </w:p>
          <w:p w14:paraId="71E16827" w14:textId="3554D415" w:rsidR="004457BB" w:rsidRPr="00C72FAF" w:rsidRDefault="004457BB" w:rsidP="00A936CB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F6584F2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k</w:t>
            </w:r>
          </w:p>
          <w:p w14:paraId="24AA1D98" w14:textId="77777777" w:rsidR="001B578D" w:rsidRPr="00C72FAF" w:rsidRDefault="001B578D" w:rsidP="00A936CB">
            <w:pPr>
              <w:rPr>
                <w:rFonts w:cstheme="minorHAnsi"/>
              </w:rPr>
            </w:pPr>
          </w:p>
          <w:p w14:paraId="2D3E166E" w14:textId="77777777" w:rsidR="001B578D" w:rsidRPr="00C72FAF" w:rsidRDefault="001B578D" w:rsidP="00A936CB">
            <w:pPr>
              <w:rPr>
                <w:rFonts w:cstheme="minorHAnsi"/>
              </w:rPr>
            </w:pPr>
          </w:p>
          <w:p w14:paraId="41EF3501" w14:textId="77777777" w:rsidR="001B578D" w:rsidRPr="00C72FAF" w:rsidRDefault="001B578D" w:rsidP="00A936CB">
            <w:pPr>
              <w:rPr>
                <w:rFonts w:cstheme="minorHAnsi"/>
              </w:rPr>
            </w:pPr>
          </w:p>
          <w:p w14:paraId="51AC4F7F" w14:textId="77777777" w:rsidR="005D2CBC" w:rsidRDefault="005D2CBC" w:rsidP="00A936CB">
            <w:pPr>
              <w:rPr>
                <w:rFonts w:cstheme="minorHAnsi"/>
              </w:rPr>
            </w:pPr>
          </w:p>
          <w:p w14:paraId="78F52A8D" w14:textId="77777777" w:rsidR="005D2CBC" w:rsidRDefault="005D2CBC" w:rsidP="00A936CB">
            <w:pPr>
              <w:rPr>
                <w:rFonts w:cstheme="minorHAnsi"/>
              </w:rPr>
            </w:pPr>
          </w:p>
          <w:p w14:paraId="52542786" w14:textId="77777777" w:rsidR="005D2CBC" w:rsidRDefault="005D2CBC" w:rsidP="00A936CB">
            <w:pPr>
              <w:rPr>
                <w:rFonts w:cstheme="minorHAnsi"/>
              </w:rPr>
            </w:pPr>
          </w:p>
          <w:p w14:paraId="38C443EB" w14:textId="77777777" w:rsidR="005D2CBC" w:rsidRDefault="005D2CBC" w:rsidP="00A936CB">
            <w:pPr>
              <w:rPr>
                <w:rFonts w:cstheme="minorHAnsi"/>
              </w:rPr>
            </w:pPr>
          </w:p>
          <w:p w14:paraId="1187096E" w14:textId="77777777" w:rsidR="005D2CBC" w:rsidRDefault="005D2CBC" w:rsidP="00A936CB">
            <w:pPr>
              <w:rPr>
                <w:rFonts w:cstheme="minorHAnsi"/>
              </w:rPr>
            </w:pPr>
          </w:p>
          <w:p w14:paraId="10D1464D" w14:textId="04818034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koop</w:t>
            </w:r>
          </w:p>
        </w:tc>
      </w:tr>
      <w:tr w:rsidR="001B578D" w:rsidRPr="00C72FAF" w14:paraId="443D6869" w14:textId="77777777" w:rsidTr="003F6659">
        <w:tc>
          <w:tcPr>
            <w:tcW w:w="829" w:type="dxa"/>
          </w:tcPr>
          <w:p w14:paraId="7BC44344" w14:textId="29380D56" w:rsidR="001B578D" w:rsidRPr="00C72FAF" w:rsidRDefault="00BD3996" w:rsidP="00A936CB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865" w:type="dxa"/>
          </w:tcPr>
          <w:p w14:paraId="56C3B0FA" w14:textId="32545EE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ERA</w:t>
            </w:r>
          </w:p>
          <w:p w14:paraId="2C69412F" w14:textId="77777777" w:rsidR="001B578D" w:rsidRPr="00C72FAF" w:rsidRDefault="001B578D" w:rsidP="00A936CB">
            <w:pPr>
              <w:rPr>
                <w:rFonts w:cstheme="minorHAnsi"/>
              </w:rPr>
            </w:pPr>
          </w:p>
        </w:tc>
        <w:tc>
          <w:tcPr>
            <w:tcW w:w="2701" w:type="dxa"/>
          </w:tcPr>
          <w:p w14:paraId="5CF68429" w14:textId="1B388D39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Fachkompetenz</w:t>
            </w:r>
          </w:p>
          <w:p w14:paraId="3D20B852" w14:textId="4825904F" w:rsidR="001B578D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Medienkompetenz</w:t>
            </w:r>
          </w:p>
          <w:p w14:paraId="641E00FC" w14:textId="4F18CEC0" w:rsidR="0056117B" w:rsidRDefault="0056117B" w:rsidP="00A936CB">
            <w:pPr>
              <w:rPr>
                <w:rFonts w:cstheme="minorHAnsi"/>
              </w:rPr>
            </w:pPr>
            <w:r>
              <w:rPr>
                <w:rFonts w:cstheme="minorHAnsi"/>
              </w:rPr>
              <w:t>Selbstkompetenz</w:t>
            </w:r>
          </w:p>
          <w:p w14:paraId="05C06BC7" w14:textId="69794A14" w:rsidR="0056117B" w:rsidRDefault="0056117B" w:rsidP="00A936CB">
            <w:pPr>
              <w:rPr>
                <w:rFonts w:cstheme="minorHAnsi"/>
              </w:rPr>
            </w:pPr>
            <w:r>
              <w:rPr>
                <w:rFonts w:cstheme="minorHAnsi"/>
              </w:rPr>
              <w:t>Kommunikative Kompetenz</w:t>
            </w:r>
          </w:p>
          <w:p w14:paraId="6D1BDE18" w14:textId="279F4A75" w:rsidR="0056117B" w:rsidRDefault="0056117B" w:rsidP="00A936CB">
            <w:pPr>
              <w:rPr>
                <w:rFonts w:cstheme="minorHAnsi"/>
              </w:rPr>
            </w:pPr>
            <w:r>
              <w:rPr>
                <w:rFonts w:cstheme="minorHAnsi"/>
              </w:rPr>
              <w:t>Sozialkompetenz</w:t>
            </w:r>
          </w:p>
          <w:p w14:paraId="24F82ADF" w14:textId="54CD5B7C" w:rsidR="00C96D62" w:rsidRPr="00C72FAF" w:rsidRDefault="00C96D62" w:rsidP="00A936CB">
            <w:pPr>
              <w:rPr>
                <w:rFonts w:cstheme="minorHAnsi"/>
              </w:rPr>
            </w:pPr>
            <w:r>
              <w:rPr>
                <w:rFonts w:cstheme="minorHAnsi"/>
              </w:rPr>
              <w:t>Lernkompetenz</w:t>
            </w:r>
          </w:p>
          <w:p w14:paraId="2B4BFB54" w14:textId="77777777" w:rsidR="001B578D" w:rsidRPr="00C72FAF" w:rsidRDefault="001B578D" w:rsidP="00A936CB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1CF5A1AE" w14:textId="16AFEE88" w:rsidR="001B578D" w:rsidRPr="00C72FAF" w:rsidRDefault="009C54A0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Beratung der SuS.</w:t>
            </w:r>
          </w:p>
        </w:tc>
        <w:tc>
          <w:tcPr>
            <w:tcW w:w="3255" w:type="dxa"/>
          </w:tcPr>
          <w:p w14:paraId="164853B9" w14:textId="21880FAC" w:rsidR="001B578D" w:rsidRPr="00C72FAF" w:rsidRDefault="004D3710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Information</w:t>
            </w:r>
            <w:r w:rsidR="001B578D" w:rsidRPr="00C72FAF">
              <w:rPr>
                <w:rFonts w:cstheme="minorHAnsi"/>
              </w:rPr>
              <w:t xml:space="preserve"> über die Bearbeitung eines Leistungsfalls in der Unfallversicherung</w:t>
            </w:r>
            <w:r>
              <w:rPr>
                <w:rFonts w:cstheme="minorHAnsi"/>
              </w:rPr>
              <w:t xml:space="preserve"> und Entscheidung für die Inhalte und Struktur der zu erstellenden Checkliste</w:t>
            </w:r>
            <w:r w:rsidR="00536B4F">
              <w:rPr>
                <w:rFonts w:cstheme="minorHAnsi"/>
              </w:rPr>
              <w:t>.</w:t>
            </w:r>
          </w:p>
          <w:p w14:paraId="6FC0ACEE" w14:textId="77777777" w:rsidR="001B578D" w:rsidRPr="00C72FAF" w:rsidRDefault="001B578D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DB726AA" w14:textId="1D59E69A" w:rsidR="001B578D" w:rsidRPr="00C72FAF" w:rsidRDefault="004D3710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Erstellung einer</w:t>
            </w:r>
            <w:r w:rsidR="001B578D" w:rsidRPr="00C72FAF">
              <w:rPr>
                <w:rFonts w:cstheme="minorHAnsi"/>
              </w:rPr>
              <w:t xml:space="preserve"> Checkliste zur Leistungsfallbearbeitung</w:t>
            </w:r>
            <w:r>
              <w:rPr>
                <w:rFonts w:cstheme="minorHAnsi"/>
              </w:rPr>
              <w:t xml:space="preserve"> in der Unfal</w:t>
            </w:r>
            <w:r w:rsidR="00536B4F">
              <w:rPr>
                <w:rFonts w:cstheme="minorHAnsi"/>
              </w:rPr>
              <w:t>l</w:t>
            </w:r>
            <w:r>
              <w:rPr>
                <w:rFonts w:cstheme="minorHAnsi"/>
              </w:rPr>
              <w:t>versicherung</w:t>
            </w:r>
            <w:r w:rsidR="00F73924">
              <w:rPr>
                <w:rFonts w:cstheme="minorHAnsi"/>
              </w:rPr>
              <w:t xml:space="preserve"> (Handlungsergebnis).</w:t>
            </w:r>
          </w:p>
          <w:p w14:paraId="06531982" w14:textId="77777777" w:rsidR="001B578D" w:rsidRPr="00C72FAF" w:rsidRDefault="001B578D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D064A39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TT</w:t>
            </w:r>
          </w:p>
          <w:p w14:paraId="355A36D0" w14:textId="77777777" w:rsidR="001B578D" w:rsidRPr="00C72FAF" w:rsidRDefault="001B578D" w:rsidP="00A936CB">
            <w:pPr>
              <w:rPr>
                <w:rFonts w:cstheme="minorHAnsi"/>
              </w:rPr>
            </w:pPr>
          </w:p>
          <w:p w14:paraId="60F595B0" w14:textId="77777777" w:rsidR="001B578D" w:rsidRPr="00C72FAF" w:rsidRDefault="001B578D" w:rsidP="00A936CB">
            <w:pPr>
              <w:rPr>
                <w:rFonts w:cstheme="minorHAnsi"/>
              </w:rPr>
            </w:pPr>
          </w:p>
          <w:p w14:paraId="487C6FC2" w14:textId="77777777" w:rsidR="001B578D" w:rsidRPr="00C72FAF" w:rsidRDefault="001B578D" w:rsidP="00A936CB">
            <w:pPr>
              <w:rPr>
                <w:rFonts w:cstheme="minorHAnsi"/>
              </w:rPr>
            </w:pPr>
          </w:p>
          <w:p w14:paraId="68D831C0" w14:textId="77777777" w:rsidR="001B578D" w:rsidRPr="00C72FAF" w:rsidRDefault="001B578D" w:rsidP="00A936CB">
            <w:pPr>
              <w:rPr>
                <w:rFonts w:cstheme="minorHAnsi"/>
              </w:rPr>
            </w:pPr>
          </w:p>
          <w:p w14:paraId="48F98F81" w14:textId="77777777" w:rsidR="001B578D" w:rsidRPr="00C72FAF" w:rsidRDefault="001B578D" w:rsidP="00A936CB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541510A" w14:textId="1C2327B7" w:rsidR="001B578D" w:rsidRPr="008D6619" w:rsidRDefault="001B578D" w:rsidP="00A936CB">
            <w:pPr>
              <w:rPr>
                <w:rFonts w:cstheme="minorHAnsi"/>
              </w:rPr>
            </w:pPr>
            <w:r w:rsidRPr="008D6619">
              <w:rPr>
                <w:rFonts w:cstheme="minorHAnsi"/>
              </w:rPr>
              <w:t>LS</w:t>
            </w:r>
            <w:r w:rsidR="004D3710">
              <w:rPr>
                <w:rFonts w:cstheme="minorHAnsi"/>
              </w:rPr>
              <w:t xml:space="preserve">, </w:t>
            </w:r>
            <w:r w:rsidR="00B34A65" w:rsidRPr="008D6619">
              <w:rPr>
                <w:rFonts w:cstheme="minorHAnsi"/>
              </w:rPr>
              <w:t>webbasierte</w:t>
            </w:r>
            <w:r w:rsidR="004D3710">
              <w:rPr>
                <w:rFonts w:cstheme="minorHAnsi"/>
              </w:rPr>
              <w:t>s</w:t>
            </w:r>
            <w:r w:rsidR="00E11A9F">
              <w:rPr>
                <w:rFonts w:cstheme="minorHAnsi"/>
              </w:rPr>
              <w:t xml:space="preserve"> Training (exemplarisch</w:t>
            </w:r>
            <w:r w:rsidRPr="008D6619">
              <w:rPr>
                <w:rFonts w:cstheme="minorHAnsi"/>
              </w:rPr>
              <w:t xml:space="preserve">: </w:t>
            </w:r>
            <w:r w:rsidR="00E6419B">
              <w:rPr>
                <w:rFonts w:cstheme="minorHAnsi"/>
              </w:rPr>
              <w:br/>
            </w:r>
            <w:r w:rsidRPr="008D6619">
              <w:rPr>
                <w:rFonts w:cstheme="minorHAnsi"/>
              </w:rPr>
              <w:t xml:space="preserve">iSpring Suite und iSpring </w:t>
            </w:r>
            <w:r w:rsidR="004457BB">
              <w:rPr>
                <w:rFonts w:cstheme="minorHAnsi"/>
              </w:rPr>
              <w:t>P</w:t>
            </w:r>
            <w:r w:rsidRPr="008D6619">
              <w:rPr>
                <w:rFonts w:cstheme="minorHAnsi"/>
              </w:rPr>
              <w:t>lay)</w:t>
            </w:r>
          </w:p>
          <w:p w14:paraId="25CEC114" w14:textId="77777777" w:rsidR="001B578D" w:rsidRPr="008D6619" w:rsidRDefault="001B578D" w:rsidP="00A936CB">
            <w:pPr>
              <w:rPr>
                <w:rFonts w:cstheme="minorHAnsi"/>
              </w:rPr>
            </w:pPr>
          </w:p>
          <w:p w14:paraId="07D1EAF2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Proximus Bedingungswerk</w:t>
            </w:r>
          </w:p>
          <w:p w14:paraId="1B2EEEC1" w14:textId="77777777" w:rsidR="001B578D" w:rsidRPr="00C72FAF" w:rsidRDefault="001B578D" w:rsidP="00A936CB">
            <w:pPr>
              <w:rPr>
                <w:rFonts w:cstheme="minorHAnsi"/>
              </w:rPr>
            </w:pPr>
          </w:p>
          <w:p w14:paraId="37007C4D" w14:textId="7F1CE162" w:rsidR="001B578D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lastRenderedPageBreak/>
              <w:t>Tabellenkalkulationsprogramm (exemplarisch: Numbers)</w:t>
            </w:r>
          </w:p>
          <w:p w14:paraId="728A155D" w14:textId="4AB258AB" w:rsidR="00B34A65" w:rsidRPr="00C72FAF" w:rsidRDefault="00B34A65" w:rsidP="00A936CB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66273EB" w14:textId="0ECA2EEA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lastRenderedPageBreak/>
              <w:t>PA (koop)</w:t>
            </w:r>
          </w:p>
          <w:p w14:paraId="7A05BDD5" w14:textId="45DE11DD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Verteilen des AB (Datei)</w:t>
            </w:r>
          </w:p>
          <w:p w14:paraId="49508ED0" w14:textId="77777777" w:rsidR="001B578D" w:rsidRPr="00C72FAF" w:rsidRDefault="001B578D" w:rsidP="00A936CB">
            <w:pPr>
              <w:rPr>
                <w:rFonts w:cstheme="minorHAnsi"/>
              </w:rPr>
            </w:pPr>
          </w:p>
          <w:p w14:paraId="328393E9" w14:textId="4C31FAA4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IF: Hilfestellung durch L</w:t>
            </w:r>
          </w:p>
          <w:p w14:paraId="7CCE1D05" w14:textId="77777777" w:rsidR="001B578D" w:rsidRPr="00C72FAF" w:rsidRDefault="001B578D" w:rsidP="00A936CB">
            <w:pPr>
              <w:rPr>
                <w:rFonts w:cstheme="minorHAnsi"/>
              </w:rPr>
            </w:pPr>
          </w:p>
          <w:p w14:paraId="0A3C3EAF" w14:textId="77777777" w:rsidR="001B578D" w:rsidRPr="00C72FAF" w:rsidRDefault="001B578D" w:rsidP="00A936CB">
            <w:pPr>
              <w:rPr>
                <w:rFonts w:cstheme="minorHAnsi"/>
              </w:rPr>
            </w:pPr>
          </w:p>
        </w:tc>
      </w:tr>
      <w:tr w:rsidR="001B578D" w:rsidRPr="00C72FAF" w14:paraId="1EEC1F3B" w14:textId="77777777" w:rsidTr="003F6659">
        <w:tc>
          <w:tcPr>
            <w:tcW w:w="829" w:type="dxa"/>
          </w:tcPr>
          <w:p w14:paraId="02DB5DC3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15</w:t>
            </w:r>
          </w:p>
        </w:tc>
        <w:tc>
          <w:tcPr>
            <w:tcW w:w="865" w:type="dxa"/>
          </w:tcPr>
          <w:p w14:paraId="34A8BE9C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K</w:t>
            </w:r>
          </w:p>
        </w:tc>
        <w:tc>
          <w:tcPr>
            <w:tcW w:w="2701" w:type="dxa"/>
          </w:tcPr>
          <w:p w14:paraId="35146DC0" w14:textId="5B443E1A" w:rsidR="00C96D62" w:rsidRDefault="00C96D62" w:rsidP="00A936CB">
            <w:pPr>
              <w:rPr>
                <w:rFonts w:cstheme="minorHAnsi"/>
              </w:rPr>
            </w:pPr>
            <w:r>
              <w:rPr>
                <w:rFonts w:cstheme="minorHAnsi"/>
              </w:rPr>
              <w:t>Medienkompetenz</w:t>
            </w:r>
          </w:p>
          <w:p w14:paraId="640F608E" w14:textId="1323F800" w:rsidR="00C96D62" w:rsidRDefault="00C96D62" w:rsidP="00A936CB">
            <w:pPr>
              <w:rPr>
                <w:rFonts w:cstheme="minorHAnsi"/>
              </w:rPr>
            </w:pPr>
            <w:r>
              <w:rPr>
                <w:rFonts w:cstheme="minorHAnsi"/>
              </w:rPr>
              <w:t>Selbstkompetenz</w:t>
            </w:r>
          </w:p>
          <w:p w14:paraId="65EDCC39" w14:textId="31EE7A1B" w:rsidR="00C96D62" w:rsidRDefault="00C96D62" w:rsidP="00A936CB">
            <w:pPr>
              <w:rPr>
                <w:rFonts w:cstheme="minorHAnsi"/>
              </w:rPr>
            </w:pPr>
            <w:r>
              <w:rPr>
                <w:rFonts w:cstheme="minorHAnsi"/>
              </w:rPr>
              <w:t>Kommunikative Kompetenz</w:t>
            </w:r>
          </w:p>
          <w:p w14:paraId="5F289EBF" w14:textId="77777777" w:rsidR="007E7E14" w:rsidRDefault="00877D59" w:rsidP="00877D59">
            <w:pPr>
              <w:rPr>
                <w:rFonts w:cstheme="minorHAnsi"/>
              </w:rPr>
            </w:pPr>
            <w:r>
              <w:rPr>
                <w:rFonts w:cstheme="minorHAnsi"/>
              </w:rPr>
              <w:t>Sozialkompetenz</w:t>
            </w:r>
          </w:p>
          <w:p w14:paraId="48A52610" w14:textId="73715DCE" w:rsidR="00877D59" w:rsidRPr="00C72FAF" w:rsidRDefault="00877D59" w:rsidP="00877D59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02B217EC" w14:textId="107F7AC3" w:rsidR="001B578D" w:rsidRPr="00C72FAF" w:rsidRDefault="001517CA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32BEC">
              <w:rPr>
                <w:rFonts w:eastAsia="Times New Roman" w:cstheme="minorHAnsi"/>
                <w:lang w:eastAsia="de-DE"/>
              </w:rPr>
              <w:t xml:space="preserve">Moderation </w:t>
            </w:r>
            <w:r>
              <w:rPr>
                <w:rFonts w:eastAsia="Times New Roman" w:cstheme="minorHAnsi"/>
                <w:lang w:eastAsia="de-DE"/>
              </w:rPr>
              <w:t xml:space="preserve">der </w:t>
            </w:r>
            <w:r w:rsidRPr="00C32BEC">
              <w:rPr>
                <w:rFonts w:eastAsia="Times New Roman" w:cstheme="minorHAnsi"/>
                <w:lang w:eastAsia="de-DE"/>
              </w:rPr>
              <w:t xml:space="preserve">Vorstellung und Abgleich der erstellten </w:t>
            </w:r>
            <w:r>
              <w:rPr>
                <w:rFonts w:eastAsia="Times New Roman" w:cstheme="minorHAnsi"/>
                <w:lang w:eastAsia="de-DE"/>
              </w:rPr>
              <w:t>Handlungsergebnisse</w:t>
            </w:r>
            <w:r w:rsidRPr="00C32BEC">
              <w:rPr>
                <w:rFonts w:eastAsia="Times New Roman" w:cstheme="minorHAnsi"/>
                <w:lang w:eastAsia="de-DE"/>
              </w:rPr>
              <w:t>, Feedback zu den Schülerergebnissen.</w:t>
            </w:r>
          </w:p>
        </w:tc>
        <w:tc>
          <w:tcPr>
            <w:tcW w:w="3255" w:type="dxa"/>
          </w:tcPr>
          <w:p w14:paraId="6BD57791" w14:textId="77777777" w:rsidR="001517CA" w:rsidRPr="00964770" w:rsidRDefault="001517CA" w:rsidP="001517CA">
            <w:pPr>
              <w:rPr>
                <w:rFonts w:eastAsia="Times New Roman"/>
                <w:color w:val="000000"/>
                <w:lang w:eastAsia="de-DE"/>
              </w:rPr>
            </w:pPr>
            <w:r w:rsidRPr="00964770">
              <w:rPr>
                <w:rFonts w:eastAsia="Times New Roman"/>
                <w:color w:val="000000"/>
                <w:lang w:eastAsia="de-DE"/>
              </w:rPr>
              <w:t>Vorstellung und Abgleich der erstellten Handlungsergebnisse im Plenum.</w:t>
            </w:r>
          </w:p>
          <w:p w14:paraId="7758E158" w14:textId="77777777" w:rsidR="001517CA" w:rsidRPr="00964770" w:rsidRDefault="001517CA" w:rsidP="001517CA">
            <w:pPr>
              <w:rPr>
                <w:rFonts w:eastAsia="Times New Roman"/>
                <w:color w:val="000000"/>
                <w:lang w:eastAsia="de-DE"/>
              </w:rPr>
            </w:pPr>
            <w:r w:rsidRPr="00964770">
              <w:rPr>
                <w:rFonts w:eastAsia="Times New Roman"/>
                <w:color w:val="000000"/>
                <w:lang w:eastAsia="de-DE"/>
              </w:rPr>
              <w:t>Beurteilung der präsentierten Handlungsergebnisse durch die SuS.</w:t>
            </w:r>
          </w:p>
          <w:p w14:paraId="7BB05D82" w14:textId="77777777" w:rsidR="001B578D" w:rsidRDefault="001517CA" w:rsidP="001517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de-DE"/>
              </w:rPr>
            </w:pPr>
            <w:r w:rsidRPr="00964770">
              <w:rPr>
                <w:rFonts w:eastAsia="Times New Roman"/>
                <w:color w:val="000000"/>
                <w:lang w:eastAsia="de-DE"/>
              </w:rPr>
              <w:t>Ergänzung fehlender Inhalte und Korrektur falscher Ergebnisse.</w:t>
            </w:r>
          </w:p>
          <w:p w14:paraId="054C5FA0" w14:textId="78EEC960" w:rsidR="001517CA" w:rsidRPr="00C72FAF" w:rsidRDefault="001517CA" w:rsidP="001517C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DFD3B04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TT</w:t>
            </w:r>
          </w:p>
          <w:p w14:paraId="56CDFAA2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ATB</w:t>
            </w:r>
          </w:p>
        </w:tc>
        <w:tc>
          <w:tcPr>
            <w:tcW w:w="1701" w:type="dxa"/>
          </w:tcPr>
          <w:p w14:paraId="371502E0" w14:textId="77777777" w:rsidR="001B578D" w:rsidRPr="00C72FAF" w:rsidRDefault="001B578D" w:rsidP="00A936CB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C1C260A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k</w:t>
            </w:r>
          </w:p>
        </w:tc>
      </w:tr>
      <w:tr w:rsidR="001B578D" w:rsidRPr="00C72FAF" w14:paraId="1785C110" w14:textId="77777777" w:rsidTr="003F6659">
        <w:tc>
          <w:tcPr>
            <w:tcW w:w="829" w:type="dxa"/>
          </w:tcPr>
          <w:p w14:paraId="6376ECDA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35</w:t>
            </w:r>
          </w:p>
        </w:tc>
        <w:tc>
          <w:tcPr>
            <w:tcW w:w="865" w:type="dxa"/>
          </w:tcPr>
          <w:p w14:paraId="64695FE7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ERA</w:t>
            </w:r>
          </w:p>
          <w:p w14:paraId="399112A9" w14:textId="77777777" w:rsidR="001B578D" w:rsidRPr="00C72FAF" w:rsidRDefault="001B578D" w:rsidP="00A936CB">
            <w:pPr>
              <w:rPr>
                <w:rFonts w:cstheme="minorHAnsi"/>
              </w:rPr>
            </w:pPr>
          </w:p>
          <w:p w14:paraId="0D85ACE6" w14:textId="77777777" w:rsidR="001B578D" w:rsidRPr="00C72FAF" w:rsidRDefault="001B578D" w:rsidP="00A936CB">
            <w:pPr>
              <w:rPr>
                <w:rFonts w:cstheme="minorHAnsi"/>
              </w:rPr>
            </w:pPr>
          </w:p>
        </w:tc>
        <w:tc>
          <w:tcPr>
            <w:tcW w:w="2701" w:type="dxa"/>
          </w:tcPr>
          <w:p w14:paraId="423ACC7C" w14:textId="77777777" w:rsidR="007E7E14" w:rsidRDefault="00D6467D" w:rsidP="00A936CB">
            <w:pPr>
              <w:rPr>
                <w:rFonts w:cstheme="minorHAnsi"/>
              </w:rPr>
            </w:pPr>
            <w:r w:rsidRPr="00C32BEC">
              <w:rPr>
                <w:rFonts w:eastAsia="Times New Roman" w:cstheme="minorHAnsi"/>
                <w:lang w:eastAsia="de-DE"/>
              </w:rPr>
              <w:t>Fachkompetenz</w:t>
            </w:r>
            <w:r w:rsidRPr="00C32BEC">
              <w:rPr>
                <w:rFonts w:eastAsia="Times New Roman" w:cstheme="minorHAnsi"/>
                <w:lang w:eastAsia="de-DE"/>
              </w:rPr>
              <w:br/>
              <w:t>Medienkompetenz</w:t>
            </w:r>
            <w:r w:rsidRPr="00C32BEC">
              <w:rPr>
                <w:rFonts w:eastAsia="Times New Roman" w:cstheme="minorHAnsi"/>
                <w:lang w:eastAsia="de-DE"/>
              </w:rPr>
              <w:br/>
              <w:t>Methodenkompetenz</w:t>
            </w:r>
            <w:r w:rsidRPr="00C32BEC">
              <w:rPr>
                <w:rFonts w:eastAsia="Times New Roman" w:cstheme="minorHAnsi"/>
                <w:lang w:eastAsia="de-DE"/>
              </w:rPr>
              <w:br/>
              <w:t>Lernkompetenz</w:t>
            </w:r>
            <w:r w:rsidRPr="00C72FAF">
              <w:rPr>
                <w:rFonts w:cstheme="minorHAnsi"/>
              </w:rPr>
              <w:t xml:space="preserve"> </w:t>
            </w:r>
          </w:p>
          <w:p w14:paraId="5C469C50" w14:textId="51E1104A" w:rsidR="00D6467D" w:rsidRPr="00C72FAF" w:rsidRDefault="00D6467D" w:rsidP="00A936CB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1BE7A213" w14:textId="130D4B80" w:rsidR="001B578D" w:rsidRPr="00C72FAF" w:rsidRDefault="00464152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Beratung der SuS.</w:t>
            </w:r>
          </w:p>
        </w:tc>
        <w:tc>
          <w:tcPr>
            <w:tcW w:w="3255" w:type="dxa"/>
          </w:tcPr>
          <w:p w14:paraId="204173CB" w14:textId="50ADCFBA" w:rsidR="001B578D" w:rsidRPr="00C72FAF" w:rsidRDefault="00464152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eastAsia="Times New Roman" w:cstheme="minorHAnsi"/>
                <w:lang w:eastAsia="de-DE"/>
              </w:rPr>
              <w:t xml:space="preserve">Ausführung der Planungen durch </w:t>
            </w:r>
            <w:r w:rsidRPr="00C32BEC">
              <w:rPr>
                <w:rFonts w:eastAsia="Times New Roman" w:cstheme="minorHAnsi"/>
                <w:lang w:eastAsia="de-DE"/>
              </w:rPr>
              <w:t xml:space="preserve">Erstellen einer </w:t>
            </w:r>
            <w:r w:rsidR="001B578D" w:rsidRPr="00C72FAF">
              <w:rPr>
                <w:rFonts w:cstheme="minorHAnsi"/>
              </w:rPr>
              <w:t>Antwortmail</w:t>
            </w:r>
            <w:r w:rsidR="00792102">
              <w:rPr>
                <w:rFonts w:cstheme="minorHAnsi"/>
              </w:rPr>
              <w:t xml:space="preserve"> an den Kunden.</w:t>
            </w:r>
          </w:p>
        </w:tc>
        <w:tc>
          <w:tcPr>
            <w:tcW w:w="992" w:type="dxa"/>
          </w:tcPr>
          <w:p w14:paraId="0A03F1C4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 xml:space="preserve">TT </w:t>
            </w:r>
          </w:p>
          <w:p w14:paraId="545E9676" w14:textId="77777777" w:rsidR="001B578D" w:rsidRPr="00C72FAF" w:rsidRDefault="001B578D" w:rsidP="00A936CB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BBF17CA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E-Mail</w:t>
            </w:r>
          </w:p>
        </w:tc>
        <w:tc>
          <w:tcPr>
            <w:tcW w:w="1701" w:type="dxa"/>
          </w:tcPr>
          <w:p w14:paraId="7D0081F0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i</w:t>
            </w:r>
          </w:p>
        </w:tc>
      </w:tr>
      <w:tr w:rsidR="001B578D" w:rsidRPr="00C72FAF" w14:paraId="691CF030" w14:textId="77777777" w:rsidTr="003F6659">
        <w:tc>
          <w:tcPr>
            <w:tcW w:w="829" w:type="dxa"/>
          </w:tcPr>
          <w:p w14:paraId="014C3372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15</w:t>
            </w:r>
          </w:p>
        </w:tc>
        <w:tc>
          <w:tcPr>
            <w:tcW w:w="865" w:type="dxa"/>
          </w:tcPr>
          <w:p w14:paraId="635E4B78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K</w:t>
            </w:r>
          </w:p>
        </w:tc>
        <w:tc>
          <w:tcPr>
            <w:tcW w:w="2701" w:type="dxa"/>
          </w:tcPr>
          <w:p w14:paraId="5FD03E3F" w14:textId="77777777" w:rsidR="00E377BE" w:rsidRDefault="00E377BE" w:rsidP="00E377BE">
            <w:pPr>
              <w:rPr>
                <w:rFonts w:cstheme="minorHAnsi"/>
              </w:rPr>
            </w:pPr>
            <w:r>
              <w:rPr>
                <w:rFonts w:cstheme="minorHAnsi"/>
              </w:rPr>
              <w:t>Medienkompetenz</w:t>
            </w:r>
          </w:p>
          <w:p w14:paraId="52F0EB8D" w14:textId="77777777" w:rsidR="00E377BE" w:rsidRDefault="00E377BE" w:rsidP="00E377BE">
            <w:pPr>
              <w:rPr>
                <w:rFonts w:cstheme="minorHAnsi"/>
              </w:rPr>
            </w:pPr>
            <w:r>
              <w:rPr>
                <w:rFonts w:cstheme="minorHAnsi"/>
              </w:rPr>
              <w:t>Selbstkompetenz</w:t>
            </w:r>
          </w:p>
          <w:p w14:paraId="7F8952F1" w14:textId="77777777" w:rsidR="00E377BE" w:rsidRDefault="00E377BE" w:rsidP="00E377BE">
            <w:pPr>
              <w:rPr>
                <w:rFonts w:cstheme="minorHAnsi"/>
              </w:rPr>
            </w:pPr>
            <w:r>
              <w:rPr>
                <w:rFonts w:cstheme="minorHAnsi"/>
              </w:rPr>
              <w:t>Kommunikative Kompetenz</w:t>
            </w:r>
          </w:p>
          <w:p w14:paraId="4549C3BF" w14:textId="77777777" w:rsidR="007E7E14" w:rsidRDefault="00E377BE" w:rsidP="00E377BE">
            <w:pPr>
              <w:rPr>
                <w:rFonts w:cstheme="minorHAnsi"/>
              </w:rPr>
            </w:pPr>
            <w:r>
              <w:rPr>
                <w:rFonts w:cstheme="minorHAnsi"/>
              </w:rPr>
              <w:t>Sozialkompetenz</w:t>
            </w:r>
            <w:r w:rsidRPr="00C72FAF">
              <w:rPr>
                <w:rFonts w:cstheme="minorHAnsi"/>
              </w:rPr>
              <w:t xml:space="preserve"> </w:t>
            </w:r>
          </w:p>
          <w:p w14:paraId="33821722" w14:textId="64199A85" w:rsidR="00E377BE" w:rsidRPr="00C72FAF" w:rsidRDefault="00E377BE" w:rsidP="00E377BE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20BE3ECE" w14:textId="71FBDB54" w:rsidR="001B578D" w:rsidRPr="00C72FAF" w:rsidRDefault="003305D0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Moderation der Vorstellung</w:t>
            </w:r>
            <w:r w:rsidR="001B578D" w:rsidRPr="00C72FAF">
              <w:rPr>
                <w:rFonts w:cstheme="minorHAnsi"/>
              </w:rPr>
              <w:t xml:space="preserve"> verschiedener </w:t>
            </w:r>
            <w:r>
              <w:rPr>
                <w:rFonts w:cstheme="minorHAnsi"/>
              </w:rPr>
              <w:t>E-Mail-Entwürfe</w:t>
            </w:r>
            <w:r w:rsidR="00803A12">
              <w:rPr>
                <w:rFonts w:cstheme="minorHAnsi"/>
              </w:rPr>
              <w:t>, Feedback zu den Schülerergebnissen.</w:t>
            </w:r>
          </w:p>
        </w:tc>
        <w:tc>
          <w:tcPr>
            <w:tcW w:w="3255" w:type="dxa"/>
          </w:tcPr>
          <w:p w14:paraId="565AE796" w14:textId="32DEFE0A" w:rsidR="00A1463D" w:rsidRPr="00964770" w:rsidRDefault="00A1463D" w:rsidP="00A1463D">
            <w:pPr>
              <w:rPr>
                <w:rFonts w:eastAsia="Times New Roman"/>
                <w:color w:val="000000"/>
                <w:lang w:eastAsia="de-DE"/>
              </w:rPr>
            </w:pPr>
            <w:r w:rsidRPr="00964770">
              <w:rPr>
                <w:rFonts w:eastAsia="Times New Roman"/>
                <w:color w:val="000000"/>
                <w:lang w:eastAsia="de-DE"/>
              </w:rPr>
              <w:t>Vorstellung und Abgleich der erstellten Handlungsergebnisse im Plenum.</w:t>
            </w:r>
          </w:p>
          <w:p w14:paraId="78733F8E" w14:textId="77777777" w:rsidR="00A1463D" w:rsidRPr="00964770" w:rsidRDefault="00A1463D" w:rsidP="00A1463D">
            <w:pPr>
              <w:rPr>
                <w:rFonts w:eastAsia="Times New Roman"/>
                <w:color w:val="000000"/>
                <w:lang w:eastAsia="de-DE"/>
              </w:rPr>
            </w:pPr>
            <w:r w:rsidRPr="00964770">
              <w:rPr>
                <w:rFonts w:eastAsia="Times New Roman"/>
                <w:color w:val="000000"/>
                <w:lang w:eastAsia="de-DE"/>
              </w:rPr>
              <w:t>Beurteilung der präsentierten Handlungsergebnisse durch die SuS.</w:t>
            </w:r>
          </w:p>
          <w:p w14:paraId="785A1129" w14:textId="77777777" w:rsidR="00A1463D" w:rsidRDefault="00A1463D" w:rsidP="00A1463D">
            <w:pPr>
              <w:rPr>
                <w:rFonts w:eastAsia="Times New Roman"/>
                <w:color w:val="000000"/>
                <w:lang w:eastAsia="de-DE"/>
              </w:rPr>
            </w:pPr>
            <w:r w:rsidRPr="00964770">
              <w:rPr>
                <w:rFonts w:eastAsia="Times New Roman"/>
                <w:color w:val="000000"/>
                <w:lang w:eastAsia="de-DE"/>
              </w:rPr>
              <w:t>Ergänzung fehlender Inhalte und Korrektur falscher Ergebnisse.</w:t>
            </w:r>
          </w:p>
          <w:p w14:paraId="3D7C3B4E" w14:textId="47A58C1E" w:rsidR="001B578D" w:rsidRPr="00C72FAF" w:rsidRDefault="001B578D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61FBEA56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TT</w:t>
            </w:r>
          </w:p>
          <w:p w14:paraId="1859DEA1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ATB</w:t>
            </w:r>
          </w:p>
          <w:p w14:paraId="4ABE83DB" w14:textId="77777777" w:rsidR="001B578D" w:rsidRPr="00C72FAF" w:rsidRDefault="001B578D" w:rsidP="00A936CB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9D53956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E-Mail</w:t>
            </w:r>
          </w:p>
        </w:tc>
        <w:tc>
          <w:tcPr>
            <w:tcW w:w="1701" w:type="dxa"/>
          </w:tcPr>
          <w:p w14:paraId="54054460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k</w:t>
            </w:r>
          </w:p>
        </w:tc>
      </w:tr>
      <w:tr w:rsidR="001B578D" w:rsidRPr="00C72FAF" w14:paraId="748D5C25" w14:textId="77777777" w:rsidTr="003F6659">
        <w:tc>
          <w:tcPr>
            <w:tcW w:w="829" w:type="dxa"/>
          </w:tcPr>
          <w:p w14:paraId="16374F0F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10</w:t>
            </w:r>
          </w:p>
        </w:tc>
        <w:tc>
          <w:tcPr>
            <w:tcW w:w="865" w:type="dxa"/>
          </w:tcPr>
          <w:p w14:paraId="62E0C252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R</w:t>
            </w:r>
          </w:p>
        </w:tc>
        <w:tc>
          <w:tcPr>
            <w:tcW w:w="2701" w:type="dxa"/>
          </w:tcPr>
          <w:p w14:paraId="7CEC4C20" w14:textId="77777777" w:rsidR="003F6659" w:rsidRDefault="001B578D" w:rsidP="00E80B3A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Medien</w:t>
            </w:r>
            <w:r w:rsidR="003F6659">
              <w:rPr>
                <w:rFonts w:cstheme="minorHAnsi"/>
              </w:rPr>
              <w:t>kompetenz</w:t>
            </w:r>
          </w:p>
          <w:p w14:paraId="5458464E" w14:textId="4EB723F4" w:rsidR="001B578D" w:rsidRDefault="001B578D" w:rsidP="00E80B3A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S</w:t>
            </w:r>
            <w:r w:rsidR="00E047D0">
              <w:rPr>
                <w:rFonts w:cstheme="minorHAnsi"/>
              </w:rPr>
              <w:t>elbstkompetenz</w:t>
            </w:r>
          </w:p>
          <w:p w14:paraId="638BB5C1" w14:textId="080F7716" w:rsidR="007E7E14" w:rsidRPr="00C72FAF" w:rsidRDefault="007E7E14" w:rsidP="00E80B3A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01C89185" w14:textId="08864868" w:rsidR="001B578D" w:rsidRPr="00C72FAF" w:rsidRDefault="00803A12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Hinweis auf die Umf</w:t>
            </w:r>
            <w:r w:rsidR="009739D6">
              <w:rPr>
                <w:rFonts w:cstheme="minorHAnsi"/>
              </w:rPr>
              <w:t>r</w:t>
            </w:r>
            <w:r>
              <w:rPr>
                <w:rFonts w:cstheme="minorHAnsi"/>
              </w:rPr>
              <w:t>age und Erklärung der Vorgehensweise.</w:t>
            </w:r>
          </w:p>
        </w:tc>
        <w:tc>
          <w:tcPr>
            <w:tcW w:w="3255" w:type="dxa"/>
          </w:tcPr>
          <w:p w14:paraId="06835E15" w14:textId="34FD3723" w:rsidR="001B578D" w:rsidRPr="00C72FAF" w:rsidRDefault="00E80B3A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SuS beantworten die Umfrage</w:t>
            </w:r>
            <w:r w:rsidR="00803A12">
              <w:rPr>
                <w:rFonts w:cstheme="minorHAnsi"/>
              </w:rPr>
              <w:t>.</w:t>
            </w:r>
          </w:p>
        </w:tc>
        <w:tc>
          <w:tcPr>
            <w:tcW w:w="992" w:type="dxa"/>
          </w:tcPr>
          <w:p w14:paraId="78BCF909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TT</w:t>
            </w:r>
          </w:p>
          <w:p w14:paraId="04AAC1F4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ATB</w:t>
            </w:r>
          </w:p>
        </w:tc>
        <w:tc>
          <w:tcPr>
            <w:tcW w:w="1701" w:type="dxa"/>
          </w:tcPr>
          <w:p w14:paraId="2EE7118A" w14:textId="77777777" w:rsidR="001B578D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Umfrage-Tool (exemplarisch: surveymonkey)</w:t>
            </w:r>
          </w:p>
          <w:p w14:paraId="25DF635E" w14:textId="7E12B643" w:rsidR="00E1198B" w:rsidRPr="00C72FAF" w:rsidRDefault="00E1198B" w:rsidP="00A936CB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5F3C9B2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i</w:t>
            </w:r>
          </w:p>
        </w:tc>
      </w:tr>
      <w:tr w:rsidR="001B578D" w:rsidRPr="00C72FAF" w14:paraId="1275A198" w14:textId="77777777" w:rsidTr="003F6659">
        <w:tc>
          <w:tcPr>
            <w:tcW w:w="829" w:type="dxa"/>
          </w:tcPr>
          <w:p w14:paraId="6E14F744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15</w:t>
            </w:r>
          </w:p>
        </w:tc>
        <w:tc>
          <w:tcPr>
            <w:tcW w:w="865" w:type="dxa"/>
          </w:tcPr>
          <w:p w14:paraId="355EE769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Ü</w:t>
            </w:r>
          </w:p>
        </w:tc>
        <w:tc>
          <w:tcPr>
            <w:tcW w:w="2701" w:type="dxa"/>
          </w:tcPr>
          <w:p w14:paraId="15EA20D7" w14:textId="77777777" w:rsidR="003F6659" w:rsidRDefault="001B578D" w:rsidP="003F6659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Fachkompetenz</w:t>
            </w:r>
          </w:p>
          <w:p w14:paraId="72AF4EFF" w14:textId="77777777" w:rsidR="001B578D" w:rsidRDefault="001B578D" w:rsidP="003F6659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Medienkompetenz</w:t>
            </w:r>
          </w:p>
          <w:p w14:paraId="03201C77" w14:textId="3C873D44" w:rsidR="00E047D0" w:rsidRPr="00C72FAF" w:rsidRDefault="00E047D0" w:rsidP="003F6659">
            <w:pPr>
              <w:rPr>
                <w:rFonts w:cstheme="minorHAnsi"/>
              </w:rPr>
            </w:pPr>
            <w:r>
              <w:rPr>
                <w:rFonts w:cstheme="minorHAnsi"/>
              </w:rPr>
              <w:t>Lernkompetenz</w:t>
            </w:r>
          </w:p>
        </w:tc>
        <w:tc>
          <w:tcPr>
            <w:tcW w:w="3260" w:type="dxa"/>
          </w:tcPr>
          <w:p w14:paraId="01F0B4DC" w14:textId="4895C210" w:rsidR="001B578D" w:rsidRPr="00C72FAF" w:rsidRDefault="00E1198B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Beratung der SuS.</w:t>
            </w:r>
          </w:p>
        </w:tc>
        <w:tc>
          <w:tcPr>
            <w:tcW w:w="3255" w:type="dxa"/>
          </w:tcPr>
          <w:p w14:paraId="0A57152C" w14:textId="3442B47C" w:rsidR="001B578D" w:rsidRPr="00C72FAF" w:rsidRDefault="001B578D" w:rsidP="00A936C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72FAF">
              <w:rPr>
                <w:rFonts w:cstheme="minorHAnsi"/>
              </w:rPr>
              <w:t>SuS wenden ihr Wissen auf verschiedene Fälle an</w:t>
            </w:r>
            <w:r w:rsidR="00E1198B">
              <w:rPr>
                <w:rFonts w:cstheme="minorHAnsi"/>
              </w:rPr>
              <w:t>.</w:t>
            </w:r>
          </w:p>
        </w:tc>
        <w:tc>
          <w:tcPr>
            <w:tcW w:w="992" w:type="dxa"/>
          </w:tcPr>
          <w:p w14:paraId="49D3FAC4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TT</w:t>
            </w:r>
          </w:p>
        </w:tc>
        <w:tc>
          <w:tcPr>
            <w:tcW w:w="1701" w:type="dxa"/>
          </w:tcPr>
          <w:p w14:paraId="0A860495" w14:textId="77777777" w:rsidR="001B578D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 xml:space="preserve">Webbasiertes Training / Abschlussquiz </w:t>
            </w:r>
            <w:r w:rsidRPr="00C72FAF">
              <w:rPr>
                <w:rFonts w:cstheme="minorHAnsi"/>
              </w:rPr>
              <w:lastRenderedPageBreak/>
              <w:t>(exemplarisch: iSpring Suite)</w:t>
            </w:r>
          </w:p>
          <w:p w14:paraId="644815D9" w14:textId="7198B5DE" w:rsidR="00E1198B" w:rsidRPr="00C72FAF" w:rsidRDefault="00E1198B" w:rsidP="00A936CB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C7B1BFF" w14:textId="77777777" w:rsidR="001B578D" w:rsidRPr="00C72FAF" w:rsidRDefault="001B578D" w:rsidP="00A936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lastRenderedPageBreak/>
              <w:t>i</w:t>
            </w:r>
          </w:p>
          <w:p w14:paraId="59EDCA45" w14:textId="77777777" w:rsidR="001B578D" w:rsidRPr="00C72FAF" w:rsidRDefault="001B578D" w:rsidP="00A936CB">
            <w:pPr>
              <w:rPr>
                <w:rFonts w:cstheme="minorHAnsi"/>
              </w:rPr>
            </w:pPr>
          </w:p>
        </w:tc>
      </w:tr>
    </w:tbl>
    <w:p w14:paraId="0C644845" w14:textId="77777777" w:rsidR="00A43612" w:rsidRPr="00C72FAF" w:rsidRDefault="00A43612" w:rsidP="009368C6">
      <w:pPr>
        <w:rPr>
          <w:rFonts w:cstheme="minorHAnsi"/>
        </w:rPr>
        <w:sectPr w:rsidR="00A43612" w:rsidRPr="00C72FAF" w:rsidSect="005D1C2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CD15141" w14:textId="77777777" w:rsidR="00BB35CB" w:rsidRPr="00C72FAF" w:rsidRDefault="00BB35CB" w:rsidP="00BB35CB">
      <w:pPr>
        <w:rPr>
          <w:rFonts w:cstheme="minorHAnsi"/>
          <w:b/>
        </w:rPr>
      </w:pPr>
      <w:r w:rsidRPr="00C72FAF">
        <w:rPr>
          <w:rFonts w:cstheme="minorHAnsi"/>
          <w:b/>
        </w:rPr>
        <w:lastRenderedPageBreak/>
        <w:t>Abkürzungen: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1"/>
        <w:gridCol w:w="7671"/>
      </w:tblGrid>
      <w:tr w:rsidR="00BB35CB" w:rsidRPr="00C72FAF" w14:paraId="5A7B658E" w14:textId="77777777" w:rsidTr="004A52C8">
        <w:tc>
          <w:tcPr>
            <w:tcW w:w="1838" w:type="dxa"/>
          </w:tcPr>
          <w:p w14:paraId="35272B6A" w14:textId="77777777" w:rsidR="00BB35CB" w:rsidRPr="00C72FAF" w:rsidRDefault="00BB35CB" w:rsidP="00BB35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Phase:</w:t>
            </w:r>
          </w:p>
          <w:p w14:paraId="3AB964A3" w14:textId="77777777" w:rsidR="00BB35CB" w:rsidRPr="00C72FAF" w:rsidRDefault="00BB35CB" w:rsidP="00BB35CB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7556A6F7" w14:textId="77777777" w:rsidR="00BB35CB" w:rsidRPr="00C72FAF" w:rsidRDefault="00BB35CB" w:rsidP="00BB35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BA = Bearbeitung, E = Unterrichtseröffnung, ERA = Erarbeitung, FM = Fördermaßnahme,</w:t>
            </w:r>
            <w:r w:rsidR="004A52C8" w:rsidRPr="00C72FAF">
              <w:rPr>
                <w:rFonts w:cstheme="minorHAnsi"/>
              </w:rPr>
              <w:t xml:space="preserve"> </w:t>
            </w:r>
            <w:r w:rsidRPr="00C72FAF">
              <w:rPr>
                <w:rFonts w:cstheme="minorHAnsi"/>
              </w:rPr>
              <w:t>K = Konsolidierung, KO = Konfrontation, PD = Pädagogische Diagnose, Z = Zusammenfassung;</w:t>
            </w:r>
            <w:r w:rsidR="004A52C8" w:rsidRPr="00C72FAF">
              <w:rPr>
                <w:rFonts w:cstheme="minorHAnsi"/>
              </w:rPr>
              <w:t xml:space="preserve"> </w:t>
            </w:r>
            <w:r w:rsidR="004B3A49" w:rsidRPr="00C72FAF">
              <w:rPr>
                <w:rFonts w:cstheme="minorHAnsi"/>
              </w:rPr>
              <w:t>R = Reflexion, Ü = Überprüfung</w:t>
            </w:r>
            <w:r w:rsidRPr="00C72FAF">
              <w:rPr>
                <w:rFonts w:cstheme="minorHAnsi"/>
              </w:rPr>
              <w:t>, O = Organisation</w:t>
            </w:r>
          </w:p>
          <w:p w14:paraId="18504533" w14:textId="77777777" w:rsidR="00BB35CB" w:rsidRPr="00C72FAF" w:rsidRDefault="00BB35CB" w:rsidP="00BB35CB">
            <w:pPr>
              <w:rPr>
                <w:rFonts w:cstheme="minorHAnsi"/>
              </w:rPr>
            </w:pPr>
          </w:p>
        </w:tc>
      </w:tr>
      <w:tr w:rsidR="00BB35CB" w:rsidRPr="00C72FAF" w14:paraId="6006E13C" w14:textId="77777777" w:rsidTr="004A52C8">
        <w:tc>
          <w:tcPr>
            <w:tcW w:w="1838" w:type="dxa"/>
          </w:tcPr>
          <w:p w14:paraId="4AF3E2FC" w14:textId="77777777" w:rsidR="00BB35CB" w:rsidRPr="00C72FAF" w:rsidRDefault="00BB35CB" w:rsidP="00BB35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Medien:</w:t>
            </w:r>
          </w:p>
          <w:p w14:paraId="0957B4B1" w14:textId="77777777" w:rsidR="00BB35CB" w:rsidRPr="00C72FAF" w:rsidRDefault="00BB35CB" w:rsidP="00BB35CB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04BBA74C" w14:textId="77777777" w:rsidR="00BB35CB" w:rsidRPr="00C72FAF" w:rsidRDefault="00BB35CB" w:rsidP="00BB35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AP = Audio‐Player, ATB = Apple TV‐Box, B = Beamer, D = Dokumentenkamera, LB =</w:t>
            </w:r>
            <w:r w:rsidR="004A52C8" w:rsidRPr="00C72FAF">
              <w:rPr>
                <w:rFonts w:cstheme="minorHAnsi"/>
              </w:rPr>
              <w:t xml:space="preserve"> </w:t>
            </w:r>
            <w:r w:rsidRPr="00C72FAF">
              <w:rPr>
                <w:rFonts w:cstheme="minorHAnsi"/>
              </w:rPr>
              <w:t>Lehrbuch, O = Overheadprojektor, PC = Computer, PW = Pinnwand, T = Tafel, TT =</w:t>
            </w:r>
            <w:r w:rsidR="004A52C8" w:rsidRPr="00C72FAF">
              <w:rPr>
                <w:rFonts w:cstheme="minorHAnsi"/>
              </w:rPr>
              <w:t xml:space="preserve"> </w:t>
            </w:r>
            <w:r w:rsidRPr="00C72FAF">
              <w:rPr>
                <w:rFonts w:cstheme="minorHAnsi"/>
              </w:rPr>
              <w:t>Tablet, WB = Whiteboard; SPH =Smartphone</w:t>
            </w:r>
          </w:p>
          <w:p w14:paraId="2E0DBC8B" w14:textId="77777777" w:rsidR="00BB35CB" w:rsidRPr="00C72FAF" w:rsidRDefault="00BB35CB" w:rsidP="00BB35CB">
            <w:pPr>
              <w:rPr>
                <w:rFonts w:cstheme="minorHAnsi"/>
              </w:rPr>
            </w:pPr>
          </w:p>
        </w:tc>
      </w:tr>
      <w:tr w:rsidR="00BB35CB" w:rsidRPr="00C72FAF" w14:paraId="6F150225" w14:textId="77777777" w:rsidTr="004A52C8">
        <w:tc>
          <w:tcPr>
            <w:tcW w:w="1838" w:type="dxa"/>
          </w:tcPr>
          <w:p w14:paraId="02FB923E" w14:textId="77777777" w:rsidR="00BB35CB" w:rsidRPr="00C72FAF" w:rsidRDefault="00BB35CB" w:rsidP="00BB35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Weitere</w:t>
            </w:r>
          </w:p>
          <w:p w14:paraId="08260707" w14:textId="77777777" w:rsidR="00BB35CB" w:rsidRPr="00C72FAF" w:rsidRDefault="00BB35CB" w:rsidP="00BB35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Abkürzungen:</w:t>
            </w:r>
          </w:p>
          <w:p w14:paraId="35E85B5B" w14:textId="77777777" w:rsidR="00BB35CB" w:rsidRPr="00C72FAF" w:rsidRDefault="00BB35CB" w:rsidP="00BB35CB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2E058B4A" w14:textId="77777777" w:rsidR="00BB35CB" w:rsidRPr="00C72FAF" w:rsidRDefault="00BB35CB" w:rsidP="00BB35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AA = Arbeitsauftrag, AB = Arbeitsblatt/Lernsituation, AO = Advance Organizer, D =</w:t>
            </w:r>
            <w:r w:rsidR="004A52C8" w:rsidRPr="00C72FAF">
              <w:rPr>
                <w:rFonts w:cstheme="minorHAnsi"/>
              </w:rPr>
              <w:t xml:space="preserve"> </w:t>
            </w:r>
            <w:r w:rsidRPr="00C72FAF">
              <w:rPr>
                <w:rFonts w:cstheme="minorHAnsi"/>
              </w:rPr>
              <w:t>Datei, DK = Dokumentation, EA = Einzelarbeit,</w:t>
            </w:r>
            <w:r w:rsidR="00E9722D" w:rsidRPr="00C72FAF">
              <w:rPr>
                <w:rFonts w:cstheme="minorHAnsi"/>
              </w:rPr>
              <w:t xml:space="preserve"> EM – Emailprogramm,</w:t>
            </w:r>
            <w:r w:rsidRPr="00C72FAF">
              <w:rPr>
                <w:rFonts w:cstheme="minorHAnsi"/>
              </w:rPr>
              <w:t xml:space="preserve"> FK = Fachkompetenz, FOL = Folie, GA =</w:t>
            </w:r>
            <w:r w:rsidR="004A52C8" w:rsidRPr="00C72FAF">
              <w:rPr>
                <w:rFonts w:cstheme="minorHAnsi"/>
              </w:rPr>
              <w:t xml:space="preserve"> </w:t>
            </w:r>
            <w:r w:rsidRPr="00C72FAF">
              <w:rPr>
                <w:rFonts w:cstheme="minorHAnsi"/>
              </w:rPr>
              <w:t>Gruppenarbeit, HA = Hausaufgaben, HuL= Handlungs‐ und Lernsituation, I = Information,</w:t>
            </w:r>
            <w:r w:rsidR="00FD5FCA" w:rsidRPr="00C72FAF">
              <w:rPr>
                <w:rFonts w:cstheme="minorHAnsi"/>
              </w:rPr>
              <w:t xml:space="preserve"> IF= individuelle Förderung,</w:t>
            </w:r>
            <w:r w:rsidR="004A52C8" w:rsidRPr="00C72FAF">
              <w:rPr>
                <w:rFonts w:cstheme="minorHAnsi"/>
              </w:rPr>
              <w:t xml:space="preserve"> </w:t>
            </w:r>
            <w:r w:rsidRPr="00C72FAF">
              <w:rPr>
                <w:rFonts w:cstheme="minorHAnsi"/>
              </w:rPr>
              <w:t>IKL = Ich‐Kann‐Liste, KR = Kompetenzraster, L = Lehrkraft, LAA = Lösung Arbeitsauftrag,</w:t>
            </w:r>
            <w:r w:rsidR="004A52C8" w:rsidRPr="00C72FAF">
              <w:rPr>
                <w:rFonts w:cstheme="minorHAnsi"/>
              </w:rPr>
              <w:t xml:space="preserve"> </w:t>
            </w:r>
            <w:r w:rsidRPr="00C72FAF">
              <w:rPr>
                <w:rFonts w:cstheme="minorHAnsi"/>
              </w:rPr>
              <w:t>LF = Lernfeld, O = Ordner, P = Plenum PA = Partnerarbeit, PPT = PowerPoint‐Präsentation, PR = Präsentation, SuS = Schülerinnen und Schüler, TA = Tafelanschrieb,</w:t>
            </w:r>
            <w:r w:rsidR="004A52C8" w:rsidRPr="00C72FAF">
              <w:rPr>
                <w:rFonts w:cstheme="minorHAnsi"/>
              </w:rPr>
              <w:t xml:space="preserve"> </w:t>
            </w:r>
            <w:r w:rsidRPr="00C72FAF">
              <w:rPr>
                <w:rFonts w:cstheme="minorHAnsi"/>
              </w:rPr>
              <w:t>UE = Unterrichtseinheit, ÜFK = Überfachliche Kompetenzen, V = Video</w:t>
            </w:r>
          </w:p>
          <w:p w14:paraId="25BD6D40" w14:textId="77777777" w:rsidR="00BB35CB" w:rsidRPr="00C72FAF" w:rsidRDefault="00BB35CB" w:rsidP="00BB35CB">
            <w:pPr>
              <w:rPr>
                <w:rFonts w:cstheme="minorHAnsi"/>
              </w:rPr>
            </w:pPr>
          </w:p>
        </w:tc>
      </w:tr>
      <w:tr w:rsidR="00BB35CB" w:rsidRPr="00C72FAF" w14:paraId="5F897C4A" w14:textId="77777777" w:rsidTr="004A52C8">
        <w:tc>
          <w:tcPr>
            <w:tcW w:w="1838" w:type="dxa"/>
          </w:tcPr>
          <w:p w14:paraId="140033BD" w14:textId="77777777" w:rsidR="00BB35CB" w:rsidRPr="00C72FAF" w:rsidRDefault="00BB35CB" w:rsidP="00BB35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Lernphase:</w:t>
            </w:r>
          </w:p>
          <w:p w14:paraId="66CD9B85" w14:textId="77777777" w:rsidR="00BB35CB" w:rsidRPr="00C72FAF" w:rsidRDefault="00BB35CB" w:rsidP="00BB35CB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78D4308E" w14:textId="77777777" w:rsidR="00BB35CB" w:rsidRPr="00C72FAF" w:rsidRDefault="00BB35CB" w:rsidP="00BB35CB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k = kollektiv, koop = kooperativ, i = individuell</w:t>
            </w:r>
          </w:p>
          <w:p w14:paraId="7F579F5C" w14:textId="77777777" w:rsidR="00BB35CB" w:rsidRPr="00C72FAF" w:rsidRDefault="00BB35CB" w:rsidP="00BB35CB">
            <w:pPr>
              <w:rPr>
                <w:rFonts w:cstheme="minorHAnsi"/>
              </w:rPr>
            </w:pPr>
          </w:p>
        </w:tc>
      </w:tr>
    </w:tbl>
    <w:p w14:paraId="0912CA35" w14:textId="554491E9" w:rsidR="00BB35CB" w:rsidRPr="00C72FAF" w:rsidRDefault="00BB35CB" w:rsidP="00A059F8">
      <w:pPr>
        <w:rPr>
          <w:rFonts w:cstheme="minorHAnsi"/>
        </w:rPr>
      </w:pPr>
    </w:p>
    <w:sectPr w:rsidR="00BB35CB" w:rsidRPr="00C72FAF" w:rsidSect="001653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BC261" w14:textId="77777777" w:rsidR="006604C8" w:rsidRDefault="006604C8" w:rsidP="000F1047">
      <w:pPr>
        <w:spacing w:after="0" w:line="240" w:lineRule="auto"/>
      </w:pPr>
      <w:r>
        <w:separator/>
      </w:r>
    </w:p>
  </w:endnote>
  <w:endnote w:type="continuationSeparator" w:id="0">
    <w:p w14:paraId="7BF8D04F" w14:textId="77777777" w:rsidR="006604C8" w:rsidRDefault="006604C8" w:rsidP="000F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0CE7" w14:textId="77777777" w:rsidR="00CC4CD4" w:rsidRDefault="00CC4C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1B5AF" w14:textId="77777777" w:rsidR="00CC4CD4" w:rsidRDefault="00CC4CD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9DA14" w14:textId="77777777" w:rsidR="00CC4CD4" w:rsidRDefault="00CC4C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74636" w14:textId="77777777" w:rsidR="006604C8" w:rsidRDefault="006604C8" w:rsidP="000F1047">
      <w:pPr>
        <w:spacing w:after="0" w:line="240" w:lineRule="auto"/>
      </w:pPr>
      <w:r>
        <w:separator/>
      </w:r>
    </w:p>
  </w:footnote>
  <w:footnote w:type="continuationSeparator" w:id="0">
    <w:p w14:paraId="504543A8" w14:textId="77777777" w:rsidR="006604C8" w:rsidRDefault="006604C8" w:rsidP="000F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68971" w14:textId="77777777" w:rsidR="00CC4CD4" w:rsidRDefault="00CC4C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D5890" w14:textId="77777777" w:rsidR="00CC4CD4" w:rsidRDefault="00CC4C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EF00C" w14:textId="77777777" w:rsidR="00CC4CD4" w:rsidRDefault="00CC4C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B1F"/>
    <w:multiLevelType w:val="hybridMultilevel"/>
    <w:tmpl w:val="BA609696"/>
    <w:lvl w:ilvl="0" w:tplc="6256186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0DBB"/>
    <w:multiLevelType w:val="hybridMultilevel"/>
    <w:tmpl w:val="E912D3B2"/>
    <w:lvl w:ilvl="0" w:tplc="DAF6BBA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F6144"/>
    <w:multiLevelType w:val="hybridMultilevel"/>
    <w:tmpl w:val="BA2CE2AC"/>
    <w:lvl w:ilvl="0" w:tplc="BF0243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D6CDC"/>
    <w:multiLevelType w:val="hybridMultilevel"/>
    <w:tmpl w:val="E690BE70"/>
    <w:lvl w:ilvl="0" w:tplc="C100A41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851C9"/>
    <w:multiLevelType w:val="hybridMultilevel"/>
    <w:tmpl w:val="A4F83ED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0C7286"/>
    <w:multiLevelType w:val="hybridMultilevel"/>
    <w:tmpl w:val="AB880CD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A1098B"/>
    <w:multiLevelType w:val="hybridMultilevel"/>
    <w:tmpl w:val="BDC85890"/>
    <w:lvl w:ilvl="0" w:tplc="C100A41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D3DEE"/>
    <w:multiLevelType w:val="hybridMultilevel"/>
    <w:tmpl w:val="0F9894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C6"/>
    <w:rsid w:val="000234B2"/>
    <w:rsid w:val="000516C7"/>
    <w:rsid w:val="00060554"/>
    <w:rsid w:val="00073F09"/>
    <w:rsid w:val="000B1C02"/>
    <w:rsid w:val="000B756C"/>
    <w:rsid w:val="000E4BB1"/>
    <w:rsid w:val="000F1047"/>
    <w:rsid w:val="000F1D0D"/>
    <w:rsid w:val="00106DDD"/>
    <w:rsid w:val="00111E15"/>
    <w:rsid w:val="00125683"/>
    <w:rsid w:val="00142675"/>
    <w:rsid w:val="00142A47"/>
    <w:rsid w:val="001517CA"/>
    <w:rsid w:val="00165339"/>
    <w:rsid w:val="00165CBD"/>
    <w:rsid w:val="00172B47"/>
    <w:rsid w:val="001B578D"/>
    <w:rsid w:val="001F6E33"/>
    <w:rsid w:val="002719B4"/>
    <w:rsid w:val="002B211E"/>
    <w:rsid w:val="002B4B66"/>
    <w:rsid w:val="003055C1"/>
    <w:rsid w:val="00317A43"/>
    <w:rsid w:val="003305D0"/>
    <w:rsid w:val="00331B7D"/>
    <w:rsid w:val="00347D16"/>
    <w:rsid w:val="00391C88"/>
    <w:rsid w:val="003C2FB0"/>
    <w:rsid w:val="003D1B0B"/>
    <w:rsid w:val="003E590D"/>
    <w:rsid w:val="003F6659"/>
    <w:rsid w:val="00423ED0"/>
    <w:rsid w:val="004457BB"/>
    <w:rsid w:val="00464152"/>
    <w:rsid w:val="00465945"/>
    <w:rsid w:val="00486A1E"/>
    <w:rsid w:val="004A4FF4"/>
    <w:rsid w:val="004A52C8"/>
    <w:rsid w:val="004B0EC6"/>
    <w:rsid w:val="004B3A49"/>
    <w:rsid w:val="004D3710"/>
    <w:rsid w:val="004E1FE0"/>
    <w:rsid w:val="004F0B2F"/>
    <w:rsid w:val="004F6E47"/>
    <w:rsid w:val="00536B4F"/>
    <w:rsid w:val="0056117B"/>
    <w:rsid w:val="00590208"/>
    <w:rsid w:val="005964D0"/>
    <w:rsid w:val="005D1C21"/>
    <w:rsid w:val="005D2CBC"/>
    <w:rsid w:val="00604084"/>
    <w:rsid w:val="00627679"/>
    <w:rsid w:val="006311B9"/>
    <w:rsid w:val="006604C8"/>
    <w:rsid w:val="00670103"/>
    <w:rsid w:val="00696352"/>
    <w:rsid w:val="006A4548"/>
    <w:rsid w:val="006D2EF5"/>
    <w:rsid w:val="006F6130"/>
    <w:rsid w:val="007123CE"/>
    <w:rsid w:val="00731306"/>
    <w:rsid w:val="007762E9"/>
    <w:rsid w:val="0079186F"/>
    <w:rsid w:val="00792102"/>
    <w:rsid w:val="007A1D85"/>
    <w:rsid w:val="007C367C"/>
    <w:rsid w:val="007C7FA6"/>
    <w:rsid w:val="007D5B9D"/>
    <w:rsid w:val="007D7CD7"/>
    <w:rsid w:val="007E7E14"/>
    <w:rsid w:val="007F6D59"/>
    <w:rsid w:val="00803A12"/>
    <w:rsid w:val="00806FE8"/>
    <w:rsid w:val="008114D8"/>
    <w:rsid w:val="0083678A"/>
    <w:rsid w:val="00853765"/>
    <w:rsid w:val="008618F0"/>
    <w:rsid w:val="00877D59"/>
    <w:rsid w:val="00880131"/>
    <w:rsid w:val="00882CB9"/>
    <w:rsid w:val="008A0DB0"/>
    <w:rsid w:val="008A2826"/>
    <w:rsid w:val="008B45E6"/>
    <w:rsid w:val="008B7A3F"/>
    <w:rsid w:val="008D2AA8"/>
    <w:rsid w:val="008D6619"/>
    <w:rsid w:val="008F7ABA"/>
    <w:rsid w:val="009003F1"/>
    <w:rsid w:val="0090635F"/>
    <w:rsid w:val="0091031A"/>
    <w:rsid w:val="009368C6"/>
    <w:rsid w:val="009739D6"/>
    <w:rsid w:val="00991C25"/>
    <w:rsid w:val="009C4F34"/>
    <w:rsid w:val="009C54A0"/>
    <w:rsid w:val="009E74F1"/>
    <w:rsid w:val="009F604D"/>
    <w:rsid w:val="00A059F8"/>
    <w:rsid w:val="00A1463D"/>
    <w:rsid w:val="00A43612"/>
    <w:rsid w:val="00A47D5B"/>
    <w:rsid w:val="00A705C6"/>
    <w:rsid w:val="00A86726"/>
    <w:rsid w:val="00A87DEB"/>
    <w:rsid w:val="00A972AA"/>
    <w:rsid w:val="00A9763E"/>
    <w:rsid w:val="00AC135B"/>
    <w:rsid w:val="00AC448B"/>
    <w:rsid w:val="00AD7AEE"/>
    <w:rsid w:val="00AF7D0B"/>
    <w:rsid w:val="00B23710"/>
    <w:rsid w:val="00B31D65"/>
    <w:rsid w:val="00B34A65"/>
    <w:rsid w:val="00B36B4C"/>
    <w:rsid w:val="00BB35CB"/>
    <w:rsid w:val="00BD05A5"/>
    <w:rsid w:val="00BD3996"/>
    <w:rsid w:val="00BD54FB"/>
    <w:rsid w:val="00BF2594"/>
    <w:rsid w:val="00C03FDE"/>
    <w:rsid w:val="00C166F0"/>
    <w:rsid w:val="00C27803"/>
    <w:rsid w:val="00C47DFE"/>
    <w:rsid w:val="00C55ACB"/>
    <w:rsid w:val="00C63010"/>
    <w:rsid w:val="00C72FAF"/>
    <w:rsid w:val="00C775CD"/>
    <w:rsid w:val="00C96D62"/>
    <w:rsid w:val="00CB24C9"/>
    <w:rsid w:val="00CB2DA9"/>
    <w:rsid w:val="00CC4CD4"/>
    <w:rsid w:val="00CD2D5E"/>
    <w:rsid w:val="00CD7C8E"/>
    <w:rsid w:val="00D11F34"/>
    <w:rsid w:val="00D41584"/>
    <w:rsid w:val="00D52363"/>
    <w:rsid w:val="00D6467D"/>
    <w:rsid w:val="00DB1EAE"/>
    <w:rsid w:val="00DB3E17"/>
    <w:rsid w:val="00DC0CF2"/>
    <w:rsid w:val="00DD2E29"/>
    <w:rsid w:val="00E047D0"/>
    <w:rsid w:val="00E076DC"/>
    <w:rsid w:val="00E118AC"/>
    <w:rsid w:val="00E1198B"/>
    <w:rsid w:val="00E11A9F"/>
    <w:rsid w:val="00E377BE"/>
    <w:rsid w:val="00E6419B"/>
    <w:rsid w:val="00E72281"/>
    <w:rsid w:val="00E80B3A"/>
    <w:rsid w:val="00E9722D"/>
    <w:rsid w:val="00EC6DE0"/>
    <w:rsid w:val="00EC7A74"/>
    <w:rsid w:val="00ED1B19"/>
    <w:rsid w:val="00ED792E"/>
    <w:rsid w:val="00F16DBC"/>
    <w:rsid w:val="00F23247"/>
    <w:rsid w:val="00F56C20"/>
    <w:rsid w:val="00F73924"/>
    <w:rsid w:val="00F870EE"/>
    <w:rsid w:val="00F975F5"/>
    <w:rsid w:val="00FA2A90"/>
    <w:rsid w:val="00FA3B64"/>
    <w:rsid w:val="00FD5FCA"/>
    <w:rsid w:val="00FE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7C893"/>
  <w15:docId w15:val="{55725DEC-6910-4755-AE2F-4D3E2BCD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62E9"/>
    <w:pPr>
      <w:ind w:left="720"/>
      <w:contextualSpacing/>
    </w:pPr>
  </w:style>
  <w:style w:type="table" w:styleId="Tabellenraster">
    <w:name w:val="Table Grid"/>
    <w:basedOn w:val="NormaleTabelle"/>
    <w:uiPriority w:val="39"/>
    <w:rsid w:val="0077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62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86A1E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F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1047"/>
  </w:style>
  <w:style w:type="paragraph" w:styleId="Fuzeile">
    <w:name w:val="footer"/>
    <w:basedOn w:val="Standard"/>
    <w:link w:val="FuzeileZchn"/>
    <w:uiPriority w:val="99"/>
    <w:unhideWhenUsed/>
    <w:rsid w:val="000F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10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4FB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1"/>
    <w:qFormat/>
    <w:rsid w:val="005D1C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D1C21"/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5D1C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5D1C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0D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0D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0DB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0D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0D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3C148116023478A033977EB97522E" ma:contentTypeVersion="" ma:contentTypeDescription="Ein neues Dokument erstellen." ma:contentTypeScope="" ma:versionID="1c80521eca07c691079594eafe409166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9A53E-78FE-40DF-A87A-524CACF71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A5800D-2903-4751-A203-A768B017F0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78D4FA-8A0B-4BA9-A89F-160BF396A9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F4FE25-149F-4840-8513-20546A25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1060</Words>
  <Characters>6685</Characters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2019-11-21T08:15:00Z</cp:lastPrinted>
  <dcterms:created xsi:type="dcterms:W3CDTF">2020-06-09T11:07:00Z</dcterms:created>
  <dcterms:modified xsi:type="dcterms:W3CDTF">2022-08-30T09:24:00Z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0x0101006D73C148116023478A033977EB97522E</vt:lpwstr>
  </property>
</Properties>
</file>