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93"/>
      </w:tblGrid>
      <w:tr w:rsidR="00D323F9" w:rsidRPr="006E1320" w14:paraId="6CD3C7B7" w14:textId="77777777" w:rsidTr="00587938">
        <w:tc>
          <w:tcPr>
            <w:tcW w:w="2694" w:type="dxa"/>
            <w:shd w:val="clear" w:color="auto" w:fill="D9D9D9" w:themeFill="background1" w:themeFillShade="D9"/>
          </w:tcPr>
          <w:p w14:paraId="1093F959" w14:textId="77777777" w:rsidR="00167454" w:rsidRPr="006E1320" w:rsidRDefault="00167454" w:rsidP="00A8044F">
            <w:pPr>
              <w:spacing w:before="120" w:after="120"/>
              <w:rPr>
                <w:rFonts w:cstheme="minorHAnsi"/>
                <w:b/>
              </w:rPr>
            </w:pPr>
          </w:p>
          <w:p w14:paraId="56E520E4" w14:textId="77777777" w:rsidR="00167454" w:rsidRPr="006E1320" w:rsidRDefault="00167454" w:rsidP="00167454">
            <w:pPr>
              <w:spacing w:before="120" w:after="120"/>
              <w:rPr>
                <w:rFonts w:cstheme="minorHAnsi"/>
                <w:b/>
              </w:rPr>
            </w:pPr>
            <w:r w:rsidRPr="006E1320">
              <w:rPr>
                <w:rFonts w:cstheme="minorHAnsi"/>
                <w:b/>
              </w:rPr>
              <w:t>Lernsituation:</w:t>
            </w:r>
          </w:p>
          <w:p w14:paraId="3FA80752" w14:textId="117A69C8" w:rsidR="00167454" w:rsidRPr="006E1320" w:rsidRDefault="00167454" w:rsidP="00A8044F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091" w:type="dxa"/>
            <w:shd w:val="clear" w:color="auto" w:fill="D9D9D9" w:themeFill="background1" w:themeFillShade="D9"/>
          </w:tcPr>
          <w:p w14:paraId="3B068E65" w14:textId="77777777" w:rsidR="00167454" w:rsidRPr="006E1320" w:rsidRDefault="00167454" w:rsidP="00FD4CA5">
            <w:pPr>
              <w:spacing w:before="120" w:after="120"/>
              <w:rPr>
                <w:rFonts w:cstheme="minorHAnsi"/>
                <w:b/>
              </w:rPr>
            </w:pPr>
          </w:p>
          <w:p w14:paraId="7875ABA0" w14:textId="77777777" w:rsidR="00167454" w:rsidRPr="006E1320" w:rsidRDefault="00FD4CA5" w:rsidP="00FD4CA5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Online-Seminar</w:t>
            </w:r>
            <w:r w:rsidR="0002144E" w:rsidRPr="006E1320">
              <w:rPr>
                <w:rFonts w:cstheme="minorHAnsi"/>
              </w:rPr>
              <w:t xml:space="preserve"> zur geförderten kapitalgedeckten Altersvorsorge erstellen und durchführen</w:t>
            </w:r>
          </w:p>
          <w:p w14:paraId="2C2D9C59" w14:textId="5D895458" w:rsidR="00D323F9" w:rsidRPr="006E1320" w:rsidRDefault="00D323F9" w:rsidP="00FD4CA5">
            <w:pPr>
              <w:spacing w:before="120" w:after="120"/>
              <w:rPr>
                <w:rFonts w:cstheme="minorHAnsi"/>
              </w:rPr>
            </w:pPr>
          </w:p>
        </w:tc>
      </w:tr>
      <w:tr w:rsidR="00D323F9" w:rsidRPr="006E1320" w14:paraId="7E3840F9" w14:textId="77777777" w:rsidTr="00587938">
        <w:tc>
          <w:tcPr>
            <w:tcW w:w="2694" w:type="dxa"/>
          </w:tcPr>
          <w:p w14:paraId="13A198F7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Kompetenzbereich/Fach:</w:t>
            </w:r>
          </w:p>
        </w:tc>
        <w:tc>
          <w:tcPr>
            <w:tcW w:w="7091" w:type="dxa"/>
          </w:tcPr>
          <w:p w14:paraId="3975FB58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Berufsfachliche Kompetenz, Schwerpunkt Betriebswirtschaft</w:t>
            </w:r>
          </w:p>
        </w:tc>
      </w:tr>
      <w:tr w:rsidR="00D323F9" w:rsidRPr="006E1320" w14:paraId="27C6159E" w14:textId="77777777" w:rsidTr="00587938">
        <w:tc>
          <w:tcPr>
            <w:tcW w:w="2694" w:type="dxa"/>
          </w:tcPr>
          <w:p w14:paraId="4F2180C6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Klasse/Jahrgangsstufe:</w:t>
            </w:r>
          </w:p>
        </w:tc>
        <w:tc>
          <w:tcPr>
            <w:tcW w:w="7091" w:type="dxa"/>
          </w:tcPr>
          <w:p w14:paraId="5356108F" w14:textId="4ABF670E" w:rsidR="00D323F9" w:rsidRPr="006E1320" w:rsidRDefault="00E614B8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2</w:t>
            </w:r>
            <w:r w:rsidR="00D323F9" w:rsidRPr="006E1320">
              <w:rPr>
                <w:rFonts w:cstheme="minorHAnsi"/>
              </w:rPr>
              <w:t>. Ausbildungsjahr</w:t>
            </w:r>
            <w:r w:rsidR="000C5C7E">
              <w:rPr>
                <w:rFonts w:cstheme="minorHAnsi"/>
              </w:rPr>
              <w:t xml:space="preserve"> </w:t>
            </w:r>
          </w:p>
        </w:tc>
      </w:tr>
      <w:tr w:rsidR="00D323F9" w:rsidRPr="006E1320" w14:paraId="137A6CAB" w14:textId="77777777" w:rsidTr="00587938">
        <w:tc>
          <w:tcPr>
            <w:tcW w:w="2694" w:type="dxa"/>
          </w:tcPr>
          <w:p w14:paraId="753815CD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Schulart/Berufsfeld/Beruf:</w:t>
            </w:r>
          </w:p>
        </w:tc>
        <w:tc>
          <w:tcPr>
            <w:tcW w:w="7091" w:type="dxa"/>
          </w:tcPr>
          <w:p w14:paraId="03A95DA6" w14:textId="59B6CCE5" w:rsidR="00D323F9" w:rsidRPr="006E1320" w:rsidRDefault="00D323F9" w:rsidP="00781910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Berufsschule/Wirtschaft und Verwaltung</w:t>
            </w:r>
            <w:r w:rsidR="00781910">
              <w:rPr>
                <w:rFonts w:cstheme="minorHAnsi"/>
              </w:rPr>
              <w:t>/</w:t>
            </w:r>
            <w:r w:rsidRPr="006E1320">
              <w:rPr>
                <w:rFonts w:cstheme="minorHAnsi"/>
              </w:rPr>
              <w:br/>
              <w:t>Kaufmann/Kauffrau für Versicherungen und Finanzen, Fachrichtung Versicherung und Fachrichtung Finanzberatung</w:t>
            </w:r>
          </w:p>
        </w:tc>
      </w:tr>
      <w:tr w:rsidR="00D323F9" w:rsidRPr="006E1320" w14:paraId="6417B67E" w14:textId="77777777" w:rsidTr="00587938">
        <w:tc>
          <w:tcPr>
            <w:tcW w:w="2694" w:type="dxa"/>
          </w:tcPr>
          <w:p w14:paraId="5AA79AE9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Lehrplan-/Lernfeldbezug:</w:t>
            </w:r>
          </w:p>
        </w:tc>
        <w:tc>
          <w:tcPr>
            <w:tcW w:w="7091" w:type="dxa"/>
          </w:tcPr>
          <w:p w14:paraId="5BF0AC18" w14:textId="133782A9" w:rsidR="00AE259A" w:rsidRPr="00AE259A" w:rsidRDefault="00AE259A" w:rsidP="00AE259A">
            <w:pPr>
              <w:spacing w:before="120" w:after="120"/>
              <w:rPr>
                <w:rFonts w:eastAsia="Times New Roman" w:cs="Calibri"/>
              </w:rPr>
            </w:pPr>
            <w:r w:rsidRPr="00AE259A">
              <w:rPr>
                <w:rFonts w:eastAsia="Times New Roman" w:cs="Calibri"/>
              </w:rPr>
              <w:t xml:space="preserve">Kaufmann für Versicherungen und Finanzen / Kauffrau für Versicherungen und Finanzen (i. d. F. v. 1. August 2014) - </w:t>
            </w:r>
            <w:r w:rsidRPr="00AE259A">
              <w:rPr>
                <w:rFonts w:eastAsia="Times New Roman" w:cs="Calibri"/>
                <w:color w:val="FF0000"/>
              </w:rPr>
              <w:t xml:space="preserve">auslaufend </w:t>
            </w:r>
            <w:r w:rsidR="00F57A9A">
              <w:rPr>
                <w:rFonts w:eastAsia="Times New Roman" w:cs="Calibri"/>
                <w:color w:val="FF0000"/>
              </w:rPr>
              <w:t xml:space="preserve">ab </w:t>
            </w:r>
            <w:bookmarkStart w:id="0" w:name="_GoBack"/>
            <w:bookmarkEnd w:id="0"/>
            <w:r w:rsidRPr="00AE259A">
              <w:rPr>
                <w:rFonts w:eastAsia="Times New Roman" w:cs="Calibri"/>
                <w:color w:val="FF0000"/>
              </w:rPr>
              <w:t>SJ 2022/23</w:t>
            </w:r>
          </w:p>
          <w:p w14:paraId="1379ABE4" w14:textId="3B06EE1C" w:rsidR="00AE259A" w:rsidRDefault="00AE259A" w:rsidP="00AE259A">
            <w:pPr>
              <w:spacing w:before="120" w:after="120"/>
              <w:rPr>
                <w:rFonts w:cstheme="minorHAnsi"/>
              </w:rPr>
            </w:pPr>
            <w:r w:rsidRPr="00AE259A">
              <w:rPr>
                <w:rFonts w:eastAsia="Times New Roman" w:cs="Calibri"/>
              </w:rPr>
              <w:t>LF 02 – Kunden beim Abschluss von Hausratversicherungen beraten und Verträge bearbeiten</w:t>
            </w:r>
          </w:p>
          <w:p w14:paraId="6AEEBEB9" w14:textId="0D2304BE" w:rsidR="00D323F9" w:rsidRPr="006E1320" w:rsidRDefault="00D323F9" w:rsidP="00D323F9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LF </w:t>
            </w:r>
            <w:r w:rsidR="000C5C7E">
              <w:rPr>
                <w:rFonts w:cstheme="minorHAnsi"/>
              </w:rPr>
              <w:t>0</w:t>
            </w:r>
            <w:r w:rsidR="00E614B8" w:rsidRPr="006E1320">
              <w:rPr>
                <w:rFonts w:cstheme="minorHAnsi"/>
              </w:rPr>
              <w:t>4</w:t>
            </w:r>
            <w:r w:rsidRPr="006E1320">
              <w:rPr>
                <w:rFonts w:cstheme="minorHAnsi"/>
              </w:rPr>
              <w:t xml:space="preserve"> - </w:t>
            </w:r>
            <w:r w:rsidR="00E614B8" w:rsidRPr="006E1320">
              <w:rPr>
                <w:rFonts w:cstheme="minorHAnsi"/>
              </w:rPr>
              <w:t>Den Kapitalbedarf im Alter, bei Tod und Erwerbsminderung ermitteln und bei der Auswahl der Vorsorgemaßnahmen beraten</w:t>
            </w:r>
          </w:p>
        </w:tc>
      </w:tr>
      <w:tr w:rsidR="00E52C7C" w:rsidRPr="006E1320" w14:paraId="42DDDCD1" w14:textId="77777777" w:rsidTr="00587938">
        <w:trPr>
          <w:trHeight w:val="246"/>
        </w:trPr>
        <w:tc>
          <w:tcPr>
            <w:tcW w:w="2694" w:type="dxa"/>
          </w:tcPr>
          <w:p w14:paraId="52F5F981" w14:textId="546D19B6" w:rsidR="00E52C7C" w:rsidRPr="006E1320" w:rsidRDefault="00E52C7C" w:rsidP="00A8044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091" w:type="dxa"/>
          </w:tcPr>
          <w:p w14:paraId="4171B948" w14:textId="77777777" w:rsidR="00E52C7C" w:rsidRPr="006E1320" w:rsidRDefault="00E52C7C" w:rsidP="00E52C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F9" w:rsidRPr="006E1320" w14:paraId="7F3FB885" w14:textId="77777777" w:rsidTr="00587938">
        <w:tc>
          <w:tcPr>
            <w:tcW w:w="2694" w:type="dxa"/>
          </w:tcPr>
          <w:p w14:paraId="7CC0E034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Zeitumfang:</w:t>
            </w:r>
          </w:p>
        </w:tc>
        <w:tc>
          <w:tcPr>
            <w:tcW w:w="7091" w:type="dxa"/>
          </w:tcPr>
          <w:p w14:paraId="0E662254" w14:textId="4D7BA247" w:rsidR="00D323F9" w:rsidRPr="006E1320" w:rsidRDefault="002C3128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3</w:t>
            </w:r>
            <w:r w:rsidR="00D323F9" w:rsidRPr="006E1320">
              <w:rPr>
                <w:rFonts w:cstheme="minorHAnsi"/>
              </w:rPr>
              <w:t xml:space="preserve"> U</w:t>
            </w:r>
            <w:r w:rsidR="000C5C7E">
              <w:rPr>
                <w:rFonts w:cstheme="minorHAnsi"/>
              </w:rPr>
              <w:t>nterrichtsstunden</w:t>
            </w:r>
          </w:p>
        </w:tc>
      </w:tr>
      <w:tr w:rsidR="00D323F9" w:rsidRPr="006E1320" w14:paraId="2491B71F" w14:textId="77777777" w:rsidTr="00587938">
        <w:tc>
          <w:tcPr>
            <w:tcW w:w="2694" w:type="dxa"/>
          </w:tcPr>
          <w:p w14:paraId="4A96B582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Betriebssystem/e:</w:t>
            </w:r>
          </w:p>
        </w:tc>
        <w:tc>
          <w:tcPr>
            <w:tcW w:w="7091" w:type="dxa"/>
          </w:tcPr>
          <w:p w14:paraId="12BE2B59" w14:textId="4D76753F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Windows</w:t>
            </w:r>
          </w:p>
        </w:tc>
      </w:tr>
      <w:tr w:rsidR="00D323F9" w:rsidRPr="006E1320" w14:paraId="25741660" w14:textId="77777777" w:rsidTr="00587938">
        <w:tc>
          <w:tcPr>
            <w:tcW w:w="2694" w:type="dxa"/>
          </w:tcPr>
          <w:p w14:paraId="052AE62C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Apps:</w:t>
            </w:r>
          </w:p>
        </w:tc>
        <w:tc>
          <w:tcPr>
            <w:tcW w:w="7091" w:type="dxa"/>
          </w:tcPr>
          <w:p w14:paraId="59CCEB84" w14:textId="798B179C" w:rsidR="004248FA" w:rsidRPr="006E1320" w:rsidRDefault="00AB1CCD" w:rsidP="00781910">
            <w:pPr>
              <w:spacing w:before="120" w:after="120"/>
              <w:rPr>
                <w:rFonts w:cstheme="minorHAnsi"/>
              </w:rPr>
            </w:pPr>
            <w:r w:rsidRPr="009E1BEA">
              <w:rPr>
                <w:rFonts w:cstheme="minorHAnsi"/>
              </w:rPr>
              <w:t xml:space="preserve">Digitale Version des Proximus Bedingungswerks (BWV) (Proximus 4 VHB 2017), </w:t>
            </w:r>
            <w:r w:rsidR="00D323F9" w:rsidRPr="006E1320">
              <w:rPr>
                <w:rFonts w:cstheme="minorHAnsi"/>
              </w:rPr>
              <w:t>Textverarbeitung</w:t>
            </w:r>
            <w:r w:rsidR="00E614B8" w:rsidRPr="006E1320">
              <w:rPr>
                <w:rFonts w:cstheme="minorHAnsi"/>
              </w:rPr>
              <w:t>s</w:t>
            </w:r>
            <w:r w:rsidR="00D323F9" w:rsidRPr="006E1320">
              <w:rPr>
                <w:rFonts w:cstheme="minorHAnsi"/>
              </w:rPr>
              <w:t>programm</w:t>
            </w:r>
            <w:r w:rsidR="00E52C7C" w:rsidRPr="006E1320">
              <w:rPr>
                <w:rFonts w:cstheme="minorHAnsi"/>
              </w:rPr>
              <w:t>/Präsentationssoftware</w:t>
            </w:r>
            <w:r w:rsidR="00167454" w:rsidRPr="006E1320">
              <w:rPr>
                <w:rFonts w:cstheme="minorHAnsi"/>
              </w:rPr>
              <w:t xml:space="preserve">, </w:t>
            </w:r>
            <w:r w:rsidR="009D3F19" w:rsidRPr="006E1320">
              <w:rPr>
                <w:rFonts w:cstheme="minorHAnsi"/>
              </w:rPr>
              <w:t>Screenrecorder</w:t>
            </w:r>
            <w:r w:rsidR="00167454" w:rsidRPr="006E1320">
              <w:rPr>
                <w:rFonts w:cstheme="minorHAnsi"/>
              </w:rPr>
              <w:t xml:space="preserve"> (exemplarisch </w:t>
            </w:r>
            <w:r w:rsidR="009D3F19" w:rsidRPr="006E1320">
              <w:rPr>
                <w:rFonts w:cstheme="minorHAnsi"/>
              </w:rPr>
              <w:t>icecrea</w:t>
            </w:r>
            <w:r w:rsidR="00167454" w:rsidRPr="006E1320">
              <w:rPr>
                <w:rFonts w:cstheme="minorHAnsi"/>
              </w:rPr>
              <w:t>mapps.com</w:t>
            </w:r>
            <w:r w:rsidR="006E1320" w:rsidRPr="006E1320">
              <w:rPr>
                <w:rFonts w:cstheme="minorHAnsi"/>
              </w:rPr>
              <w:t>)</w:t>
            </w:r>
            <w:r w:rsidR="00167454" w:rsidRPr="006E1320">
              <w:rPr>
                <w:rFonts w:cstheme="minorHAnsi"/>
              </w:rPr>
              <w:t>, w</w:t>
            </w:r>
            <w:r w:rsidR="004248FA" w:rsidRPr="006E1320">
              <w:rPr>
                <w:rFonts w:cstheme="minorHAnsi"/>
              </w:rPr>
              <w:t xml:space="preserve">ebbasiertes Feedbacktool </w:t>
            </w:r>
            <w:r w:rsidR="00167454" w:rsidRPr="006E1320">
              <w:rPr>
                <w:rFonts w:cstheme="minorHAnsi"/>
              </w:rPr>
              <w:t>(exemplarisch</w:t>
            </w:r>
            <w:r w:rsidR="006E1320" w:rsidRPr="006E1320">
              <w:rPr>
                <w:rFonts w:cstheme="minorHAnsi"/>
              </w:rPr>
              <w:t xml:space="preserve"> </w:t>
            </w:r>
            <w:r w:rsidR="00167454" w:rsidRPr="006E1320">
              <w:rPr>
                <w:rFonts w:cstheme="minorHAnsi"/>
              </w:rPr>
              <w:t>oncoo</w:t>
            </w:r>
            <w:r w:rsidR="006E1320">
              <w:rPr>
                <w:rFonts w:cstheme="minorHAnsi"/>
              </w:rPr>
              <w:t>)</w:t>
            </w:r>
          </w:p>
        </w:tc>
      </w:tr>
      <w:tr w:rsidR="00D323F9" w:rsidRPr="006E1320" w14:paraId="133B120A" w14:textId="77777777" w:rsidTr="00587938">
        <w:tc>
          <w:tcPr>
            <w:tcW w:w="2694" w:type="dxa"/>
          </w:tcPr>
          <w:p w14:paraId="718B182B" w14:textId="77777777" w:rsidR="00D323F9" w:rsidRPr="006E1320" w:rsidRDefault="00D323F9" w:rsidP="00A8044F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Technische Settings:</w:t>
            </w:r>
          </w:p>
        </w:tc>
        <w:tc>
          <w:tcPr>
            <w:tcW w:w="7091" w:type="dxa"/>
          </w:tcPr>
          <w:p w14:paraId="1C19FCF9" w14:textId="300C4AAE" w:rsidR="00D323F9" w:rsidRPr="006E1320" w:rsidRDefault="00D323F9" w:rsidP="00D323F9">
            <w:pPr>
              <w:spacing w:before="120" w:after="120"/>
              <w:rPr>
                <w:rFonts w:cstheme="minorHAnsi"/>
              </w:rPr>
            </w:pPr>
            <w:r w:rsidRPr="006E1320">
              <w:rPr>
                <w:rFonts w:cstheme="minorHAnsi"/>
              </w:rPr>
              <w:t>Beamer, Schülertablets, Internet/WLAN</w:t>
            </w:r>
          </w:p>
          <w:p w14:paraId="002B2BC7" w14:textId="12F3553F" w:rsidR="00D323F9" w:rsidRPr="006E1320" w:rsidRDefault="00D323F9" w:rsidP="00D323F9">
            <w:pPr>
              <w:spacing w:before="120" w:after="120"/>
              <w:rPr>
                <w:rFonts w:cstheme="minorHAnsi"/>
              </w:rPr>
            </w:pPr>
          </w:p>
        </w:tc>
      </w:tr>
      <w:tr w:rsidR="00D323F9" w:rsidRPr="006E1320" w14:paraId="32B4CCC9" w14:textId="77777777" w:rsidTr="00587938">
        <w:tc>
          <w:tcPr>
            <w:tcW w:w="9787" w:type="dxa"/>
            <w:gridSpan w:val="2"/>
            <w:shd w:val="clear" w:color="auto" w:fill="D9D9D9" w:themeFill="background1" w:themeFillShade="D9"/>
          </w:tcPr>
          <w:p w14:paraId="5C2FCB92" w14:textId="2948B077" w:rsidR="00D323F9" w:rsidRPr="006E1320" w:rsidRDefault="00D323F9" w:rsidP="00A8044F">
            <w:pPr>
              <w:spacing w:before="120" w:after="120"/>
              <w:rPr>
                <w:rFonts w:cstheme="minorHAnsi"/>
                <w:b/>
              </w:rPr>
            </w:pPr>
            <w:r w:rsidRPr="006E1320">
              <w:rPr>
                <w:rFonts w:cstheme="minorHAnsi"/>
                <w:b/>
              </w:rPr>
              <w:t xml:space="preserve">Kurzbeschreibung und Lernziele dieser </w:t>
            </w:r>
            <w:r w:rsidR="005D2A3B">
              <w:rPr>
                <w:rFonts w:cstheme="minorHAnsi"/>
                <w:b/>
              </w:rPr>
              <w:t>Lernsituation</w:t>
            </w:r>
            <w:r w:rsidRPr="006E1320">
              <w:rPr>
                <w:rFonts w:cstheme="minorHAnsi"/>
                <w:b/>
              </w:rPr>
              <w:t xml:space="preserve"> für den Tablet-Einsatz</w:t>
            </w:r>
          </w:p>
          <w:p w14:paraId="262980DD" w14:textId="47F7412B" w:rsidR="0090685C" w:rsidRPr="006E1320" w:rsidRDefault="00D323F9" w:rsidP="00A8044F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In dieser </w:t>
            </w:r>
            <w:r w:rsidR="005D2A3B">
              <w:rPr>
                <w:rFonts w:cstheme="minorHAnsi"/>
              </w:rPr>
              <w:t>Lernsituation</w:t>
            </w:r>
            <w:r w:rsidRPr="006E1320">
              <w:rPr>
                <w:rFonts w:cstheme="minorHAnsi"/>
              </w:rPr>
              <w:t xml:space="preserve"> </w:t>
            </w:r>
            <w:r w:rsidR="00BC1DAD" w:rsidRPr="006E1320">
              <w:rPr>
                <w:rFonts w:cstheme="minorHAnsi"/>
              </w:rPr>
              <w:t>bereiten</w:t>
            </w:r>
            <w:r w:rsidRPr="006E1320">
              <w:rPr>
                <w:rFonts w:cstheme="minorHAnsi"/>
              </w:rPr>
              <w:t xml:space="preserve"> die Schülerinnen und Schüler (SuS) </w:t>
            </w:r>
            <w:r w:rsidR="00BC1DAD" w:rsidRPr="006E1320">
              <w:rPr>
                <w:rFonts w:cstheme="minorHAnsi"/>
              </w:rPr>
              <w:t xml:space="preserve">ein </w:t>
            </w:r>
            <w:r w:rsidR="00781910">
              <w:rPr>
                <w:rFonts w:cstheme="minorHAnsi"/>
              </w:rPr>
              <w:t>Online-</w:t>
            </w:r>
            <w:r w:rsidR="006E1320">
              <w:rPr>
                <w:rFonts w:cstheme="minorHAnsi"/>
              </w:rPr>
              <w:t>Seminar</w:t>
            </w:r>
            <w:r w:rsidR="00BC1DAD" w:rsidRPr="006E1320">
              <w:rPr>
                <w:rFonts w:cstheme="minorHAnsi"/>
              </w:rPr>
              <w:t xml:space="preserve"> zum Thema </w:t>
            </w:r>
            <w:r w:rsidR="00E52C7C" w:rsidRPr="006E1320">
              <w:rPr>
                <w:rFonts w:cstheme="minorHAnsi"/>
              </w:rPr>
              <w:t>staatlich geförderte kapitalgedeckte Altersvorsorge (</w:t>
            </w:r>
            <w:r w:rsidR="00337C35" w:rsidRPr="006E1320">
              <w:rPr>
                <w:rFonts w:cstheme="minorHAnsi"/>
              </w:rPr>
              <w:t>Zulagenrente/Riesterrente</w:t>
            </w:r>
            <w:r w:rsidR="00E52C7C" w:rsidRPr="006E1320">
              <w:rPr>
                <w:rFonts w:cstheme="minorHAnsi"/>
              </w:rPr>
              <w:t xml:space="preserve">) </w:t>
            </w:r>
            <w:r w:rsidR="00BC1DAD" w:rsidRPr="006E1320">
              <w:rPr>
                <w:rFonts w:cstheme="minorHAnsi"/>
              </w:rPr>
              <w:t xml:space="preserve">vor. Hierfür erstellen sie eine digitale </w:t>
            </w:r>
            <w:r w:rsidR="00E52C7C" w:rsidRPr="006E1320">
              <w:rPr>
                <w:rFonts w:cstheme="minorHAnsi"/>
              </w:rPr>
              <w:t>Präsentationsvorlage (Grafik oder Präsentation)</w:t>
            </w:r>
            <w:r w:rsidR="00337C35" w:rsidRPr="006E1320">
              <w:rPr>
                <w:rFonts w:cstheme="minorHAnsi"/>
              </w:rPr>
              <w:t xml:space="preserve">. Mit Hilfe einer </w:t>
            </w:r>
            <w:r w:rsidR="00E52C7C" w:rsidRPr="006E1320">
              <w:rPr>
                <w:rFonts w:cstheme="minorHAnsi"/>
              </w:rPr>
              <w:t>Bildschi</w:t>
            </w:r>
            <w:r w:rsidR="00A72FAD" w:rsidRPr="006E1320">
              <w:rPr>
                <w:rFonts w:cstheme="minorHAnsi"/>
              </w:rPr>
              <w:t>r</w:t>
            </w:r>
            <w:r w:rsidR="00E52C7C" w:rsidRPr="006E1320">
              <w:rPr>
                <w:rFonts w:cstheme="minorHAnsi"/>
              </w:rPr>
              <w:t>mübertragung</w:t>
            </w:r>
            <w:r w:rsidR="0090685C" w:rsidRPr="006E1320">
              <w:rPr>
                <w:rFonts w:cstheme="minorHAnsi"/>
              </w:rPr>
              <w:t xml:space="preserve"> </w:t>
            </w:r>
            <w:r w:rsidR="00337C35" w:rsidRPr="006E1320">
              <w:rPr>
                <w:rFonts w:cstheme="minorHAnsi"/>
              </w:rPr>
              <w:t xml:space="preserve">präsentieren und erläutern </w:t>
            </w:r>
            <w:r w:rsidR="00781910">
              <w:rPr>
                <w:rFonts w:cstheme="minorHAnsi"/>
              </w:rPr>
              <w:t>s</w:t>
            </w:r>
            <w:r w:rsidR="00337C35" w:rsidRPr="006E1320">
              <w:rPr>
                <w:rFonts w:cstheme="minorHAnsi"/>
              </w:rPr>
              <w:t>ie fachliche Inhalte</w:t>
            </w:r>
            <w:r w:rsidR="0090685C" w:rsidRPr="006E1320">
              <w:rPr>
                <w:rFonts w:cstheme="minorHAnsi"/>
              </w:rPr>
              <w:t>. Das Webinar wird aufgezeichnet und von den</w:t>
            </w:r>
            <w:r w:rsidR="002038CD" w:rsidRPr="006E1320">
              <w:rPr>
                <w:rFonts w:cstheme="minorHAnsi"/>
              </w:rPr>
              <w:t xml:space="preserve"> anderen</w:t>
            </w:r>
            <w:r w:rsidR="0090685C" w:rsidRPr="006E1320">
              <w:rPr>
                <w:rFonts w:cstheme="minorHAnsi"/>
              </w:rPr>
              <w:t xml:space="preserve"> </w:t>
            </w:r>
            <w:r w:rsidR="00BE6A0B" w:rsidRPr="006E1320">
              <w:rPr>
                <w:rFonts w:cstheme="minorHAnsi"/>
              </w:rPr>
              <w:t>Teilnehmern</w:t>
            </w:r>
            <w:r w:rsidR="002038CD" w:rsidRPr="006E1320">
              <w:rPr>
                <w:rFonts w:cstheme="minorHAnsi"/>
              </w:rPr>
              <w:t xml:space="preserve"> anhand eines selbst erstellten Feedbacktools</w:t>
            </w:r>
            <w:r w:rsidR="0090685C" w:rsidRPr="006E1320">
              <w:rPr>
                <w:rFonts w:cstheme="minorHAnsi"/>
              </w:rPr>
              <w:t xml:space="preserve"> bewertet.</w:t>
            </w:r>
          </w:p>
          <w:p w14:paraId="36D31D4A" w14:textId="58A3C295" w:rsidR="00D323F9" w:rsidRPr="006E1320" w:rsidRDefault="0090685C" w:rsidP="00A8044F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>Folgende fachliche</w:t>
            </w:r>
            <w:r w:rsidR="00BC1DAD" w:rsidRPr="006E1320">
              <w:rPr>
                <w:rFonts w:cstheme="minorHAnsi"/>
              </w:rPr>
              <w:t xml:space="preserve"> Inhalte</w:t>
            </w:r>
            <w:r w:rsidRPr="006E1320">
              <w:rPr>
                <w:rFonts w:cstheme="minorHAnsi"/>
              </w:rPr>
              <w:t xml:space="preserve"> werden durch das </w:t>
            </w:r>
            <w:r w:rsidR="006E1320">
              <w:rPr>
                <w:rFonts w:cstheme="minorHAnsi"/>
              </w:rPr>
              <w:t>Online-Seminar</w:t>
            </w:r>
            <w:r w:rsidRPr="006E1320">
              <w:rPr>
                <w:rFonts w:cstheme="minorHAnsi"/>
              </w:rPr>
              <w:t xml:space="preserve"> abgedeckt</w:t>
            </w:r>
            <w:r w:rsidR="00BC1DAD" w:rsidRPr="006E1320">
              <w:rPr>
                <w:rFonts w:cstheme="minorHAnsi"/>
              </w:rPr>
              <w:t>:</w:t>
            </w:r>
          </w:p>
          <w:p w14:paraId="106AAC18" w14:textId="6E2AD9E5" w:rsidR="00BC1DAD" w:rsidRPr="006E1320" w:rsidRDefault="0090685C" w:rsidP="004A20E7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>staatlich geförderte kapitalgedeckte Altersvorsorge</w:t>
            </w:r>
          </w:p>
          <w:p w14:paraId="39F48B3F" w14:textId="7CF60D84" w:rsidR="00982B0D" w:rsidRPr="006E1320" w:rsidRDefault="00982B0D" w:rsidP="00982B0D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>Überfachliche Kompetenzen:</w:t>
            </w:r>
          </w:p>
          <w:p w14:paraId="47C5598D" w14:textId="27D1C615" w:rsidR="0090685C" w:rsidRPr="006E1320" w:rsidRDefault="00D323F9" w:rsidP="006E1320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Förderung der Medienkompetenz: </w:t>
            </w:r>
            <w:r w:rsidR="00982B0D" w:rsidRPr="006E1320">
              <w:rPr>
                <w:rFonts w:cstheme="minorHAnsi"/>
              </w:rPr>
              <w:t>Die</w:t>
            </w:r>
            <w:r w:rsidRPr="006E1320">
              <w:rPr>
                <w:rFonts w:cstheme="minorHAnsi"/>
              </w:rPr>
              <w:t xml:space="preserve"> </w:t>
            </w:r>
            <w:r w:rsidR="00982B0D" w:rsidRPr="006E1320">
              <w:rPr>
                <w:rFonts w:cstheme="minorHAnsi"/>
              </w:rPr>
              <w:t>SuS</w:t>
            </w:r>
            <w:r w:rsidR="00E83BF4" w:rsidRPr="006E1320">
              <w:rPr>
                <w:rFonts w:cstheme="minorHAnsi"/>
              </w:rPr>
              <w:t xml:space="preserve"> </w:t>
            </w:r>
            <w:r w:rsidR="00036ECB">
              <w:rPr>
                <w:rFonts w:cstheme="minorHAnsi"/>
              </w:rPr>
              <w:t xml:space="preserve">verwenden verschiedene digitale Medien für </w:t>
            </w:r>
            <w:r w:rsidR="00A26811">
              <w:rPr>
                <w:rFonts w:cstheme="minorHAnsi"/>
              </w:rPr>
              <w:t>die Vorbereitung und Aufzeichnung einer</w:t>
            </w:r>
            <w:r w:rsidR="00E83BF4" w:rsidRPr="006E1320">
              <w:rPr>
                <w:rFonts w:cstheme="minorHAnsi"/>
              </w:rPr>
              <w:t xml:space="preserve"> Präsentation</w:t>
            </w:r>
            <w:r w:rsidR="00781910">
              <w:rPr>
                <w:rFonts w:cstheme="minorHAnsi"/>
              </w:rPr>
              <w:t xml:space="preserve"> </w:t>
            </w:r>
            <w:r w:rsidR="00BE6A0B" w:rsidRPr="006E1320">
              <w:rPr>
                <w:rFonts w:cstheme="minorHAnsi"/>
              </w:rPr>
              <w:t xml:space="preserve">sowie </w:t>
            </w:r>
            <w:r w:rsidR="00A26811">
              <w:rPr>
                <w:rFonts w:cstheme="minorHAnsi"/>
              </w:rPr>
              <w:t xml:space="preserve">für </w:t>
            </w:r>
            <w:r w:rsidR="00BE6A0B" w:rsidRPr="006E1320">
              <w:rPr>
                <w:rFonts w:cstheme="minorHAnsi"/>
              </w:rPr>
              <w:t xml:space="preserve">ein digitales Feedback </w:t>
            </w:r>
          </w:p>
          <w:p w14:paraId="3F0EB7FA" w14:textId="1379ABE4" w:rsidR="00982B0D" w:rsidRPr="006E1320" w:rsidRDefault="00982B0D" w:rsidP="00982B0D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Förderung der kommunikativen Kompetenz: Die SuS </w:t>
            </w:r>
            <w:r w:rsidR="0090685C" w:rsidRPr="006E1320">
              <w:rPr>
                <w:rFonts w:cstheme="minorHAnsi"/>
              </w:rPr>
              <w:t>behandeln Kundeneinwände argumentativ und</w:t>
            </w:r>
            <w:r w:rsidRPr="006E1320">
              <w:rPr>
                <w:rFonts w:cstheme="minorHAnsi"/>
              </w:rPr>
              <w:t xml:space="preserve"> </w:t>
            </w:r>
            <w:r w:rsidR="00781910">
              <w:rPr>
                <w:rFonts w:cstheme="minorHAnsi"/>
              </w:rPr>
              <w:t xml:space="preserve">geben </w:t>
            </w:r>
            <w:r w:rsidRPr="006E1320">
              <w:rPr>
                <w:rFonts w:cstheme="minorHAnsi"/>
              </w:rPr>
              <w:t xml:space="preserve">Feedback </w:t>
            </w:r>
            <w:r w:rsidR="0090685C" w:rsidRPr="006E1320">
              <w:rPr>
                <w:rFonts w:cstheme="minorHAnsi"/>
              </w:rPr>
              <w:t>zu de</w:t>
            </w:r>
            <w:r w:rsidR="00781910">
              <w:rPr>
                <w:rFonts w:cstheme="minorHAnsi"/>
              </w:rPr>
              <w:t xml:space="preserve">n </w:t>
            </w:r>
            <w:r w:rsidR="0090685C" w:rsidRPr="006E1320">
              <w:rPr>
                <w:rFonts w:cstheme="minorHAnsi"/>
              </w:rPr>
              <w:t xml:space="preserve">durchgeführten </w:t>
            </w:r>
            <w:r w:rsidR="00781910">
              <w:rPr>
                <w:rFonts w:cstheme="minorHAnsi"/>
              </w:rPr>
              <w:t>Online-Seminaren</w:t>
            </w:r>
            <w:r w:rsidR="0090685C" w:rsidRPr="006E1320">
              <w:rPr>
                <w:rFonts w:cstheme="minorHAnsi"/>
              </w:rPr>
              <w:t xml:space="preserve"> der anderen Gruppen</w:t>
            </w:r>
            <w:r w:rsidRPr="006E1320">
              <w:rPr>
                <w:rFonts w:cstheme="minorHAnsi"/>
              </w:rPr>
              <w:t>.</w:t>
            </w:r>
          </w:p>
        </w:tc>
      </w:tr>
    </w:tbl>
    <w:p w14:paraId="565B6DED" w14:textId="77777777" w:rsidR="00D323F9" w:rsidRDefault="00D323F9" w:rsidP="00E52234">
      <w:pPr>
        <w:sectPr w:rsidR="00D323F9" w:rsidSect="00FF28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A9BA451" w14:textId="5FBBDD06" w:rsidR="00B761D7" w:rsidRPr="006E1320" w:rsidRDefault="00B761D7" w:rsidP="00770B1B">
      <w:pPr>
        <w:jc w:val="both"/>
        <w:rPr>
          <w:noProof/>
        </w:rPr>
      </w:pPr>
      <w:r w:rsidRPr="006E1320">
        <w:rPr>
          <w:noProof/>
        </w:rPr>
        <w:lastRenderedPageBreak/>
        <w:t>Zielanalyse zur verbindlichen Einordnung in den Lernfeldunterricht /zur Verlaufsplanung:</w:t>
      </w:r>
    </w:p>
    <w:p w14:paraId="1F6BAE98" w14:textId="00189330" w:rsidR="00D323F9" w:rsidRDefault="00D323F9" w:rsidP="00E52234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3664"/>
        <w:gridCol w:w="3595"/>
        <w:gridCol w:w="3591"/>
      </w:tblGrid>
      <w:tr w:rsidR="000170C2" w:rsidRPr="00053DB3" w14:paraId="1568B675" w14:textId="77777777" w:rsidTr="00471BBB">
        <w:tc>
          <w:tcPr>
            <w:tcW w:w="3652" w:type="dxa"/>
          </w:tcPr>
          <w:p w14:paraId="02823926" w14:textId="77777777" w:rsidR="000170C2" w:rsidRPr="00053DB3" w:rsidRDefault="000170C2" w:rsidP="00053DB3">
            <w:pPr>
              <w:spacing w:before="120" w:after="120"/>
              <w:jc w:val="center"/>
              <w:rPr>
                <w:rFonts w:cstheme="minorHAnsi"/>
              </w:rPr>
            </w:pPr>
            <w:r w:rsidRPr="00053DB3">
              <w:rPr>
                <w:rFonts w:cstheme="minorHAnsi"/>
              </w:rPr>
              <w:t>kompetenzbasierte Ziele (1:1 aus BP)</w:t>
            </w:r>
          </w:p>
        </w:tc>
        <w:tc>
          <w:tcPr>
            <w:tcW w:w="3664" w:type="dxa"/>
          </w:tcPr>
          <w:p w14:paraId="58D70E24" w14:textId="77777777" w:rsidR="000170C2" w:rsidRPr="00053DB3" w:rsidRDefault="000170C2" w:rsidP="00053DB3">
            <w:pPr>
              <w:spacing w:before="120" w:after="120"/>
              <w:jc w:val="center"/>
              <w:rPr>
                <w:rFonts w:cstheme="minorHAnsi"/>
              </w:rPr>
            </w:pPr>
            <w:r w:rsidRPr="00053DB3">
              <w:rPr>
                <w:rFonts w:cstheme="minorHAnsi"/>
              </w:rPr>
              <w:t>Inhalte (1:1 aus BP)</w:t>
            </w:r>
          </w:p>
        </w:tc>
        <w:tc>
          <w:tcPr>
            <w:tcW w:w="3595" w:type="dxa"/>
          </w:tcPr>
          <w:p w14:paraId="4D4662C8" w14:textId="77777777" w:rsidR="000170C2" w:rsidRPr="00053DB3" w:rsidRDefault="000170C2" w:rsidP="00053DB3">
            <w:pPr>
              <w:spacing w:before="120" w:after="120"/>
              <w:jc w:val="center"/>
              <w:rPr>
                <w:rFonts w:cstheme="minorHAnsi"/>
              </w:rPr>
            </w:pPr>
            <w:r w:rsidRPr="00053DB3">
              <w:rPr>
                <w:rFonts w:cstheme="minorHAnsi"/>
              </w:rPr>
              <w:t>Handlungsergebnis</w:t>
            </w:r>
          </w:p>
        </w:tc>
        <w:tc>
          <w:tcPr>
            <w:tcW w:w="3591" w:type="dxa"/>
          </w:tcPr>
          <w:p w14:paraId="20486C1F" w14:textId="77777777" w:rsidR="000170C2" w:rsidRPr="00053DB3" w:rsidRDefault="000170C2" w:rsidP="00053DB3">
            <w:pPr>
              <w:spacing w:before="120" w:after="120"/>
              <w:jc w:val="center"/>
              <w:rPr>
                <w:rFonts w:cstheme="minorHAnsi"/>
              </w:rPr>
            </w:pPr>
            <w:r w:rsidRPr="00053DB3">
              <w:rPr>
                <w:rFonts w:cstheme="minorHAnsi"/>
              </w:rPr>
              <w:t>überfachliche Kompetenzen</w:t>
            </w:r>
          </w:p>
        </w:tc>
      </w:tr>
      <w:tr w:rsidR="000170C2" w:rsidRPr="000170C2" w14:paraId="52AC8727" w14:textId="77777777" w:rsidTr="00471BBB">
        <w:tc>
          <w:tcPr>
            <w:tcW w:w="3652" w:type="dxa"/>
          </w:tcPr>
          <w:p w14:paraId="5C8A0111" w14:textId="352F8F86" w:rsidR="000170C2" w:rsidRPr="00D76017" w:rsidRDefault="000170C2" w:rsidP="00D76017">
            <w:pPr>
              <w:shd w:val="clear" w:color="auto" w:fill="FFFFFF" w:themeFill="background1"/>
              <w:jc w:val="both"/>
            </w:pPr>
            <w:r w:rsidRPr="0090685C">
              <w:t xml:space="preserve">Die Schülerinnen und Schüler stellen Leistungen der gesetzlichen Rentenversicherung im Alter, </w:t>
            </w:r>
            <w:r>
              <w:t xml:space="preserve">[…] </w:t>
            </w:r>
            <w:r w:rsidRPr="0090685C">
              <w:t>und im Todesfall dar.</w:t>
            </w:r>
            <w:r w:rsidR="00D76017">
              <w:t xml:space="preserve"> […] </w:t>
            </w:r>
            <w:r>
              <w:t>Sie […] berücksichtigen dabei staatliche Fördermaßnahmen.</w:t>
            </w:r>
            <w:r w:rsidR="005C1EED">
              <w:t xml:space="preserve"> […]</w:t>
            </w:r>
          </w:p>
        </w:tc>
        <w:tc>
          <w:tcPr>
            <w:tcW w:w="3664" w:type="dxa"/>
          </w:tcPr>
          <w:p w14:paraId="37AAB5FF" w14:textId="77777777" w:rsidR="000170C2" w:rsidRDefault="000170C2" w:rsidP="000170C2">
            <w:pPr>
              <w:shd w:val="clear" w:color="auto" w:fill="FFFFFF" w:themeFill="background1"/>
              <w:jc w:val="both"/>
            </w:pPr>
            <w:r>
              <w:t>Zusatzversorgung</w:t>
            </w:r>
          </w:p>
          <w:p w14:paraId="036B3BEC" w14:textId="2B14C9FC" w:rsidR="000170C2" w:rsidRPr="000170C2" w:rsidRDefault="000170C2" w:rsidP="000170C2">
            <w:pPr>
              <w:spacing w:before="120" w:after="120"/>
              <w:rPr>
                <w:rFonts w:eastAsia="Times New Roman" w:cs="Arial"/>
                <w:color w:val="000000" w:themeColor="text1"/>
                <w:szCs w:val="20"/>
              </w:rPr>
            </w:pPr>
            <w:r>
              <w:t>– staatlich geförderte kapitalgedeckte Altersvorsorge</w:t>
            </w:r>
          </w:p>
        </w:tc>
        <w:tc>
          <w:tcPr>
            <w:tcW w:w="3595" w:type="dxa"/>
          </w:tcPr>
          <w:p w14:paraId="23BB507F" w14:textId="77777777" w:rsidR="000170C2" w:rsidRDefault="000170C2" w:rsidP="000170C2">
            <w:pPr>
              <w:shd w:val="clear" w:color="auto" w:fill="FFFFFF" w:themeFill="background1"/>
              <w:jc w:val="both"/>
            </w:pPr>
            <w:r w:rsidRPr="006E4150">
              <w:t xml:space="preserve">Die SuS </w:t>
            </w:r>
            <w:r>
              <w:t>erstellen eine digitale Präsentationsvorlage.</w:t>
            </w:r>
          </w:p>
          <w:p w14:paraId="640BCDB5" w14:textId="77777777" w:rsidR="000170C2" w:rsidRDefault="000170C2" w:rsidP="000170C2">
            <w:pPr>
              <w:shd w:val="clear" w:color="auto" w:fill="FFFFFF" w:themeFill="background1"/>
              <w:jc w:val="both"/>
            </w:pPr>
            <w:r>
              <w:t>Die SuS führen ein Webinar durch.</w:t>
            </w:r>
          </w:p>
          <w:p w14:paraId="33DF9416" w14:textId="77777777" w:rsidR="000170C2" w:rsidRDefault="000170C2" w:rsidP="000170C2">
            <w:pPr>
              <w:shd w:val="clear" w:color="auto" w:fill="FFFFFF" w:themeFill="background1"/>
              <w:jc w:val="both"/>
            </w:pPr>
            <w:r>
              <w:t>Die SuS erstellen ein digitales Feedbacktool und bewerten Webinare.</w:t>
            </w:r>
          </w:p>
          <w:p w14:paraId="647695F5" w14:textId="77777777" w:rsidR="000170C2" w:rsidRPr="000170C2" w:rsidRDefault="000170C2" w:rsidP="000170C2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  <w:tc>
          <w:tcPr>
            <w:tcW w:w="3591" w:type="dxa"/>
          </w:tcPr>
          <w:p w14:paraId="0FD2F651" w14:textId="727B80A8" w:rsidR="00C46A43" w:rsidRPr="006E1320" w:rsidRDefault="00C46A43" w:rsidP="00C46A43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Medienkompetenz: Die SuS </w:t>
            </w:r>
            <w:r>
              <w:rPr>
                <w:rFonts w:cstheme="minorHAnsi"/>
              </w:rPr>
              <w:t>verwenden verschiedene digitale Medien für die Vorbereitung und Aufzeichnung einer</w:t>
            </w:r>
            <w:r w:rsidRPr="006E1320">
              <w:rPr>
                <w:rFonts w:cstheme="minorHAnsi"/>
              </w:rPr>
              <w:t xml:space="preserve"> Präsentation</w:t>
            </w:r>
            <w:r>
              <w:rPr>
                <w:rFonts w:cstheme="minorHAnsi"/>
              </w:rPr>
              <w:t xml:space="preserve"> </w:t>
            </w:r>
            <w:r w:rsidRPr="006E1320">
              <w:rPr>
                <w:rFonts w:cstheme="minorHAnsi"/>
              </w:rPr>
              <w:t xml:space="preserve">sowie </w:t>
            </w:r>
            <w:r>
              <w:rPr>
                <w:rFonts w:cstheme="minorHAnsi"/>
              </w:rPr>
              <w:t xml:space="preserve">für </w:t>
            </w:r>
            <w:r w:rsidRPr="006E1320">
              <w:rPr>
                <w:rFonts w:cstheme="minorHAnsi"/>
              </w:rPr>
              <w:t xml:space="preserve">ein digitales Feedback </w:t>
            </w:r>
          </w:p>
          <w:p w14:paraId="183209BE" w14:textId="19DBA864" w:rsidR="000170C2" w:rsidRPr="000C5C7E" w:rsidRDefault="000C5C7E" w:rsidP="000C5C7E">
            <w:pPr>
              <w:spacing w:before="120" w:after="120"/>
              <w:jc w:val="both"/>
              <w:rPr>
                <w:rFonts w:cstheme="minorHAnsi"/>
              </w:rPr>
            </w:pPr>
            <w:r w:rsidRPr="006E1320">
              <w:rPr>
                <w:rFonts w:cstheme="minorHAnsi"/>
              </w:rPr>
              <w:t xml:space="preserve">Förderung der kommunikativen Kompetenz: Die SuS behandeln Kundeneinwände argumentativ und </w:t>
            </w:r>
            <w:r>
              <w:rPr>
                <w:rFonts w:cstheme="minorHAnsi"/>
              </w:rPr>
              <w:t xml:space="preserve">geben </w:t>
            </w:r>
            <w:r w:rsidRPr="006E1320">
              <w:rPr>
                <w:rFonts w:cstheme="minorHAnsi"/>
              </w:rPr>
              <w:t>Feedback zu de</w:t>
            </w:r>
            <w:r>
              <w:rPr>
                <w:rFonts w:cstheme="minorHAnsi"/>
              </w:rPr>
              <w:t xml:space="preserve">n </w:t>
            </w:r>
            <w:r w:rsidRPr="006E1320">
              <w:rPr>
                <w:rFonts w:cstheme="minorHAnsi"/>
              </w:rPr>
              <w:t xml:space="preserve">durchgeführten </w:t>
            </w:r>
            <w:r>
              <w:rPr>
                <w:rFonts w:cstheme="minorHAnsi"/>
              </w:rPr>
              <w:t>Online-Seminaren</w:t>
            </w:r>
            <w:r w:rsidRPr="006E1320">
              <w:rPr>
                <w:rFonts w:cstheme="minorHAnsi"/>
              </w:rPr>
              <w:t xml:space="preserve"> der anderen Gruppen.</w:t>
            </w:r>
          </w:p>
        </w:tc>
      </w:tr>
    </w:tbl>
    <w:p w14:paraId="49D351D5" w14:textId="77777777" w:rsidR="000170C2" w:rsidRPr="000170C2" w:rsidRDefault="000170C2" w:rsidP="00E52234">
      <w:pPr>
        <w:jc w:val="both"/>
        <w:rPr>
          <w:rFonts w:cstheme="minorHAnsi"/>
          <w:b/>
          <w:bCs/>
        </w:rPr>
      </w:pPr>
    </w:p>
    <w:p w14:paraId="22AA1BB0" w14:textId="48A67BF1" w:rsidR="002D7FDE" w:rsidRDefault="002D7FDE">
      <w:pPr>
        <w:rPr>
          <w:noProof/>
        </w:rPr>
      </w:pPr>
      <w:r>
        <w:rPr>
          <w:noProof/>
        </w:rPr>
        <w:br w:type="page"/>
      </w:r>
    </w:p>
    <w:tbl>
      <w:tblPr>
        <w:tblStyle w:val="Tabellenraster"/>
        <w:tblpPr w:leftFromText="141" w:rightFromText="141" w:vertAnchor="text" w:horzAnchor="margin" w:tblpY="72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1D4C0B" w:rsidRPr="00B56139" w14:paraId="6CF44795" w14:textId="77777777" w:rsidTr="002134DE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46864F" w14:textId="77777777" w:rsidR="001D4C0B" w:rsidRPr="00B56139" w:rsidRDefault="001D4C0B" w:rsidP="002134DE">
            <w:pPr>
              <w:rPr>
                <w:rFonts w:cstheme="minorHAnsi"/>
                <w:b/>
              </w:rPr>
            </w:pPr>
          </w:p>
          <w:p w14:paraId="429B3EC5" w14:textId="77777777" w:rsidR="001D4C0B" w:rsidRPr="006C3606" w:rsidRDefault="001D4C0B" w:rsidP="002134DE">
            <w:pPr>
              <w:ind w:right="-675"/>
              <w:rPr>
                <w:rFonts w:cstheme="minorHAnsi"/>
                <w:b/>
                <w:sz w:val="28"/>
                <w:szCs w:val="28"/>
              </w:rPr>
            </w:pPr>
            <w:r w:rsidRPr="006C3606">
              <w:rPr>
                <w:rFonts w:cstheme="minorHAnsi"/>
                <w:b/>
                <w:sz w:val="28"/>
                <w:szCs w:val="28"/>
              </w:rPr>
              <w:t>Verlaufsplanung</w:t>
            </w:r>
          </w:p>
          <w:p w14:paraId="58C3DCA3" w14:textId="77777777" w:rsidR="001D4C0B" w:rsidRPr="00B56139" w:rsidRDefault="001D4C0B" w:rsidP="002134DE">
            <w:pPr>
              <w:jc w:val="center"/>
              <w:rPr>
                <w:rFonts w:cstheme="minorHAnsi"/>
              </w:rPr>
            </w:pPr>
          </w:p>
        </w:tc>
      </w:tr>
    </w:tbl>
    <w:p w14:paraId="7687801A" w14:textId="7B9182BF" w:rsidR="00065BC4" w:rsidRPr="00A23475" w:rsidRDefault="00A23475" w:rsidP="00A23475">
      <w:pPr>
        <w:pStyle w:val="Text"/>
        <w:tabs>
          <w:tab w:val="left" w:pos="285"/>
          <w:tab w:val="left" w:pos="2996"/>
        </w:tabs>
        <w:jc w:val="center"/>
        <w:rPr>
          <w:rFonts w:asciiTheme="minorHAnsi" w:hAnsiTheme="minorHAnsi" w:cstheme="minorHAnsi"/>
          <w:sz w:val="22"/>
          <w:szCs w:val="24"/>
        </w:rPr>
      </w:pPr>
      <w:r w:rsidRPr="00A23475">
        <w:rPr>
          <w:rFonts w:asciiTheme="minorHAnsi" w:hAnsiTheme="minorHAnsi" w:cstheme="minorHAnsi"/>
          <w:sz w:val="22"/>
          <w:szCs w:val="24"/>
        </w:rPr>
        <w:t>Methodisch-didaktische Hinweise</w:t>
      </w:r>
    </w:p>
    <w:tbl>
      <w:tblPr>
        <w:tblW w:w="14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94"/>
        <w:gridCol w:w="2801"/>
        <w:gridCol w:w="2483"/>
        <w:gridCol w:w="2667"/>
        <w:gridCol w:w="1693"/>
        <w:gridCol w:w="1498"/>
        <w:gridCol w:w="1764"/>
      </w:tblGrid>
      <w:tr w:rsidR="005B3D1B" w:rsidRPr="005B3D1B" w14:paraId="0A26E500" w14:textId="77777777" w:rsidTr="00FE6627">
        <w:trPr>
          <w:trHeight w:val="405"/>
        </w:trPr>
        <w:tc>
          <w:tcPr>
            <w:tcW w:w="944" w:type="dxa"/>
            <w:vMerge w:val="restart"/>
          </w:tcPr>
          <w:p w14:paraId="6EC96679" w14:textId="30A39014" w:rsidR="005B3D1B" w:rsidRPr="005B3D1B" w:rsidRDefault="005B3D1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Dauer</w:t>
            </w:r>
          </w:p>
        </w:tc>
        <w:tc>
          <w:tcPr>
            <w:tcW w:w="994" w:type="dxa"/>
            <w:vMerge w:val="restart"/>
            <w:tcMar>
              <w:top w:w="85" w:type="dxa"/>
              <w:bottom w:w="85" w:type="dxa"/>
            </w:tcMar>
          </w:tcPr>
          <w:p w14:paraId="3F6D1EB4" w14:textId="325BB6C0" w:rsidR="005B3D1B" w:rsidRPr="005B3D1B" w:rsidRDefault="005B3D1B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Phase</w:t>
            </w:r>
          </w:p>
        </w:tc>
        <w:tc>
          <w:tcPr>
            <w:tcW w:w="2801" w:type="dxa"/>
            <w:vMerge w:val="restart"/>
          </w:tcPr>
          <w:p w14:paraId="03D3B814" w14:textId="77777777" w:rsidR="005B3D1B" w:rsidRPr="005B3D1B" w:rsidRDefault="005B3D1B" w:rsidP="005B3D1B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5B3D1B">
              <w:rPr>
                <w:rFonts w:cstheme="minorHAnsi"/>
                <w:b/>
                <w:szCs w:val="24"/>
              </w:rPr>
              <w:t>Was wird gelernt?</w:t>
            </w:r>
          </w:p>
          <w:p w14:paraId="583FA4D9" w14:textId="6C498605" w:rsidR="005B3D1B" w:rsidRPr="005B3D1B" w:rsidRDefault="005B3D1B" w:rsidP="005B3D1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szCs w:val="24"/>
              </w:rPr>
              <w:t>Angestrebte Kompetenzen</w:t>
            </w:r>
          </w:p>
        </w:tc>
        <w:tc>
          <w:tcPr>
            <w:tcW w:w="5150" w:type="dxa"/>
            <w:gridSpan w:val="2"/>
          </w:tcPr>
          <w:p w14:paraId="5AD208F0" w14:textId="0BD37F77" w:rsidR="005B3D1B" w:rsidRPr="005B3D1B" w:rsidRDefault="005B3D1B" w:rsidP="005B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Wie wird gelernt?</w:t>
            </w:r>
          </w:p>
        </w:tc>
        <w:tc>
          <w:tcPr>
            <w:tcW w:w="1693" w:type="dxa"/>
            <w:vMerge w:val="restart"/>
            <w:tcMar>
              <w:top w:w="85" w:type="dxa"/>
              <w:bottom w:w="85" w:type="dxa"/>
            </w:tcMar>
          </w:tcPr>
          <w:p w14:paraId="46ADBA9A" w14:textId="580560AC" w:rsidR="005B3D1B" w:rsidRPr="005B3D1B" w:rsidRDefault="005B3D1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Medien</w:t>
            </w:r>
          </w:p>
        </w:tc>
        <w:tc>
          <w:tcPr>
            <w:tcW w:w="1498" w:type="dxa"/>
            <w:vMerge w:val="restart"/>
          </w:tcPr>
          <w:p w14:paraId="11DC7081" w14:textId="6FA41C39" w:rsidR="005B3D1B" w:rsidRPr="005B3D1B" w:rsidRDefault="005B3D1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Material</w:t>
            </w:r>
          </w:p>
        </w:tc>
        <w:tc>
          <w:tcPr>
            <w:tcW w:w="1764" w:type="dxa"/>
            <w:vMerge w:val="restart"/>
          </w:tcPr>
          <w:p w14:paraId="50D4AE13" w14:textId="5EE6E316" w:rsidR="005B3D1B" w:rsidRPr="005B3D1B" w:rsidRDefault="005B3D1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b/>
                <w:szCs w:val="24"/>
              </w:rPr>
              <w:t>Kooperation, Hinweise, Erläuterungen</w:t>
            </w:r>
          </w:p>
        </w:tc>
      </w:tr>
      <w:tr w:rsidR="005B3D1B" w:rsidRPr="005B3D1B" w14:paraId="26384BF7" w14:textId="77777777" w:rsidTr="00C7640D">
        <w:trPr>
          <w:trHeight w:val="405"/>
        </w:trPr>
        <w:tc>
          <w:tcPr>
            <w:tcW w:w="944" w:type="dxa"/>
            <w:vMerge/>
          </w:tcPr>
          <w:p w14:paraId="79FB9C9E" w14:textId="77777777" w:rsidR="005B3D1B" w:rsidRPr="005B3D1B" w:rsidRDefault="005B3D1B" w:rsidP="00BE6A0B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994" w:type="dxa"/>
            <w:vMerge/>
            <w:tcMar>
              <w:top w:w="85" w:type="dxa"/>
              <w:bottom w:w="85" w:type="dxa"/>
            </w:tcMar>
          </w:tcPr>
          <w:p w14:paraId="44B460A5" w14:textId="77777777" w:rsidR="005B3D1B" w:rsidRPr="005B3D1B" w:rsidRDefault="005B3D1B" w:rsidP="00C7640D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801" w:type="dxa"/>
            <w:vMerge/>
          </w:tcPr>
          <w:p w14:paraId="56EC6E89" w14:textId="77777777" w:rsidR="005B3D1B" w:rsidRPr="005B3D1B" w:rsidRDefault="005B3D1B" w:rsidP="005B3D1B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83" w:type="dxa"/>
          </w:tcPr>
          <w:p w14:paraId="47595A61" w14:textId="3DFE3CF2" w:rsidR="005B3D1B" w:rsidRPr="005B3D1B" w:rsidRDefault="005B3D1B" w:rsidP="005B3D1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szCs w:val="24"/>
              </w:rPr>
              <w:t>Handeln der Lehrkraft</w:t>
            </w:r>
          </w:p>
        </w:tc>
        <w:tc>
          <w:tcPr>
            <w:tcW w:w="2667" w:type="dxa"/>
          </w:tcPr>
          <w:p w14:paraId="49ED288F" w14:textId="3535A994" w:rsidR="005B3D1B" w:rsidRPr="005B3D1B" w:rsidRDefault="005B3D1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B3D1B">
              <w:rPr>
                <w:rFonts w:cstheme="minorHAnsi"/>
                <w:szCs w:val="24"/>
              </w:rPr>
              <w:t>Handeln der SuS</w:t>
            </w:r>
          </w:p>
        </w:tc>
        <w:tc>
          <w:tcPr>
            <w:tcW w:w="1693" w:type="dxa"/>
            <w:vMerge/>
            <w:tcMar>
              <w:top w:w="85" w:type="dxa"/>
              <w:bottom w:w="85" w:type="dxa"/>
            </w:tcMar>
          </w:tcPr>
          <w:p w14:paraId="2A39D050" w14:textId="77777777" w:rsidR="005B3D1B" w:rsidRPr="005B3D1B" w:rsidRDefault="005B3D1B" w:rsidP="00BE6A0B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498" w:type="dxa"/>
            <w:vMerge/>
          </w:tcPr>
          <w:p w14:paraId="06F96927" w14:textId="77777777" w:rsidR="005B3D1B" w:rsidRPr="005B3D1B" w:rsidRDefault="005B3D1B" w:rsidP="00BE6A0B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1764" w:type="dxa"/>
            <w:vMerge/>
          </w:tcPr>
          <w:p w14:paraId="2943B9B6" w14:textId="77777777" w:rsidR="005B3D1B" w:rsidRPr="005B3D1B" w:rsidRDefault="005B3D1B" w:rsidP="00BE6A0B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C7640D" w:rsidRPr="00490589" w14:paraId="2EE1BDA2" w14:textId="77777777" w:rsidTr="00C7640D">
        <w:tc>
          <w:tcPr>
            <w:tcW w:w="944" w:type="dxa"/>
          </w:tcPr>
          <w:p w14:paraId="3FCA977B" w14:textId="5685D6DD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994" w:type="dxa"/>
            <w:tcMar>
              <w:top w:w="85" w:type="dxa"/>
              <w:bottom w:w="85" w:type="dxa"/>
            </w:tcMar>
          </w:tcPr>
          <w:p w14:paraId="6B7D148E" w14:textId="5A106374" w:rsidR="00AE5021" w:rsidRPr="00BE6A0B" w:rsidRDefault="00C7640D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</w:t>
            </w:r>
          </w:p>
        </w:tc>
        <w:tc>
          <w:tcPr>
            <w:tcW w:w="2801" w:type="dxa"/>
          </w:tcPr>
          <w:p w14:paraId="0F29A4A8" w14:textId="77777777" w:rsidR="00036EC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Lernkompetenz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: </w:t>
            </w:r>
          </w:p>
          <w:p w14:paraId="344FEB15" w14:textId="21532E73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Lernbereitschaft, Flexibilität, Fähigkeit sich auf neue, unbekannte Situationen einzustellen, selbstständiges Erarbeiten von Informationen</w:t>
            </w:r>
          </w:p>
        </w:tc>
        <w:tc>
          <w:tcPr>
            <w:tcW w:w="2483" w:type="dxa"/>
          </w:tcPr>
          <w:p w14:paraId="2772BB1D" w14:textId="29BEEBD9" w:rsidR="00AE5021" w:rsidRPr="00BE6A0B" w:rsidRDefault="00AE5021" w:rsidP="00F1682A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Konfrontation der Schüler mit der Situation, </w:t>
            </w:r>
            <w:r w:rsidR="00F1682A">
              <w:rPr>
                <w:rFonts w:ascii="Calibri" w:eastAsia="Times New Roman" w:hAnsi="Calibri" w:cs="Calibri"/>
                <w:lang w:eastAsia="de-DE"/>
              </w:rPr>
              <w:t>Bekanntgabe des Themas durch L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 und </w:t>
            </w:r>
            <w:r w:rsidR="00F1682A">
              <w:rPr>
                <w:rFonts w:ascii="Calibri" w:eastAsia="Times New Roman" w:hAnsi="Calibri" w:cs="Calibri"/>
                <w:lang w:eastAsia="de-DE"/>
              </w:rPr>
              <w:t>Ausgabe der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 weiteren Materialien</w:t>
            </w:r>
            <w:r w:rsidR="00F1682A">
              <w:rPr>
                <w:rFonts w:ascii="Calibri" w:eastAsia="Times New Roman" w:hAnsi="Calibri" w:cs="Calibri"/>
                <w:lang w:eastAsia="de-DE"/>
              </w:rPr>
              <w:t>.</w:t>
            </w:r>
          </w:p>
        </w:tc>
        <w:tc>
          <w:tcPr>
            <w:tcW w:w="2667" w:type="dxa"/>
          </w:tcPr>
          <w:p w14:paraId="2E6BE2C0" w14:textId="0EBE3874" w:rsidR="00AE5021" w:rsidRPr="00BE6A0B" w:rsidRDefault="00F1682A" w:rsidP="00F1682A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Findung</w:t>
            </w:r>
            <w:r w:rsidR="001D3080">
              <w:rPr>
                <w:rFonts w:ascii="Calibri" w:eastAsia="Times New Roman" w:hAnsi="Calibri" w:cs="Calibri"/>
                <w:lang w:eastAsia="de-DE"/>
              </w:rPr>
              <w:t xml:space="preserve"> in ihrer Arbeitsgruppe</w:t>
            </w:r>
            <w:r w:rsidR="000C5C7E">
              <w:rPr>
                <w:rFonts w:ascii="Calibri" w:eastAsia="Times New Roman" w:hAnsi="Calibri" w:cs="Calibri"/>
                <w:lang w:eastAsia="de-DE"/>
              </w:rPr>
              <w:t>; SuS erarbeiten sich alle Informationen</w:t>
            </w:r>
            <w:r w:rsidR="001D3080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1693" w:type="dxa"/>
            <w:tcMar>
              <w:top w:w="85" w:type="dxa"/>
              <w:bottom w:w="85" w:type="dxa"/>
            </w:tcMar>
          </w:tcPr>
          <w:p w14:paraId="36B3D43B" w14:textId="77777777" w:rsidR="00C7640D" w:rsidRDefault="00C7640D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TT</w:t>
            </w:r>
          </w:p>
          <w:p w14:paraId="2E464D99" w14:textId="2BE1A9E3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Internet</w:t>
            </w:r>
          </w:p>
        </w:tc>
        <w:tc>
          <w:tcPr>
            <w:tcW w:w="1498" w:type="dxa"/>
          </w:tcPr>
          <w:p w14:paraId="7427F29F" w14:textId="3CC30DBC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AB</w:t>
            </w:r>
          </w:p>
        </w:tc>
        <w:tc>
          <w:tcPr>
            <w:tcW w:w="1764" w:type="dxa"/>
          </w:tcPr>
          <w:p w14:paraId="210A9ACF" w14:textId="534EDC31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7640D" w:rsidRPr="00490589" w14:paraId="12103831" w14:textId="77777777" w:rsidTr="00C7640D">
        <w:tc>
          <w:tcPr>
            <w:tcW w:w="944" w:type="dxa"/>
          </w:tcPr>
          <w:p w14:paraId="2534BFCD" w14:textId="31AFB8EC" w:rsidR="00AE5021" w:rsidRPr="00BE6A0B" w:rsidRDefault="002038CD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75</w:t>
            </w:r>
          </w:p>
        </w:tc>
        <w:tc>
          <w:tcPr>
            <w:tcW w:w="994" w:type="dxa"/>
            <w:tcMar>
              <w:top w:w="85" w:type="dxa"/>
              <w:bottom w:w="85" w:type="dxa"/>
            </w:tcMar>
          </w:tcPr>
          <w:p w14:paraId="18EEFC48" w14:textId="509AF37E" w:rsidR="00AE5021" w:rsidRPr="00BE6A0B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ERA</w:t>
            </w:r>
          </w:p>
        </w:tc>
        <w:tc>
          <w:tcPr>
            <w:tcW w:w="2801" w:type="dxa"/>
          </w:tcPr>
          <w:p w14:paraId="28415EE4" w14:textId="77777777" w:rsidR="00A26811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Medienkompetenz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: </w:t>
            </w:r>
          </w:p>
          <w:p w14:paraId="361BC0FF" w14:textId="6EE21336" w:rsidR="000C5C7E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Informationen nach Kriterien aufbereiten und darstellen</w:t>
            </w:r>
          </w:p>
          <w:p w14:paraId="7207FC45" w14:textId="1725DBE5" w:rsidR="00A26811" w:rsidRDefault="00A2681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Verwendung eines entsprechenden digitalen Tools</w:t>
            </w:r>
          </w:p>
          <w:p w14:paraId="2271AE1E" w14:textId="77777777" w:rsidR="00A26811" w:rsidRDefault="00A2681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06E7FB13" w14:textId="77777777" w:rsidR="00AE5021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Fachkompetenz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: </w:t>
            </w:r>
            <w:r w:rsidR="000C5C7E" w:rsidRPr="00AE5021">
              <w:rPr>
                <w:rFonts w:ascii="Calibri" w:eastAsia="Times New Roman" w:hAnsi="Calibri" w:cs="Calibri"/>
                <w:lang w:eastAsia="de-DE"/>
              </w:rPr>
              <w:t xml:space="preserve">Fachsprache anwenden, 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Normen beachten, </w:t>
            </w:r>
            <w:r w:rsidR="00036ECB">
              <w:rPr>
                <w:rFonts w:ascii="Calibri" w:eastAsia="Times New Roman" w:hAnsi="Calibri" w:cs="Calibri"/>
                <w:lang w:eastAsia="de-DE"/>
              </w:rPr>
              <w:t>Arbeitsergebnisse präsentieren</w:t>
            </w:r>
          </w:p>
          <w:p w14:paraId="334A11EE" w14:textId="77777777" w:rsidR="00C46A43" w:rsidRDefault="00C46A43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7947025D" w14:textId="262575A2" w:rsidR="00C46A43" w:rsidRPr="00BE6A0B" w:rsidRDefault="00C46A43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E1320">
              <w:rPr>
                <w:rFonts w:cstheme="minorHAnsi"/>
              </w:rPr>
              <w:t>Förderung der kommunikativen Kompetenz: Kundeneinwände argumentativ</w:t>
            </w:r>
            <w:r>
              <w:rPr>
                <w:rFonts w:cstheme="minorHAnsi"/>
              </w:rPr>
              <w:t xml:space="preserve"> behandeln</w:t>
            </w:r>
          </w:p>
        </w:tc>
        <w:tc>
          <w:tcPr>
            <w:tcW w:w="2483" w:type="dxa"/>
          </w:tcPr>
          <w:p w14:paraId="3432941C" w14:textId="1205B114" w:rsidR="00AE5021" w:rsidRPr="00BE6A0B" w:rsidRDefault="00F1682A" w:rsidP="00F1682A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Moderation und 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>Hilfestellung</w:t>
            </w:r>
            <w:r>
              <w:rPr>
                <w:rFonts w:ascii="Calibri" w:eastAsia="Times New Roman" w:hAnsi="Calibri" w:cs="Calibri"/>
                <w:lang w:eastAsia="de-DE"/>
              </w:rPr>
              <w:t>.</w:t>
            </w:r>
          </w:p>
        </w:tc>
        <w:tc>
          <w:tcPr>
            <w:tcW w:w="2667" w:type="dxa"/>
          </w:tcPr>
          <w:p w14:paraId="48F79DCB" w14:textId="01A0D137" w:rsidR="00036ECB" w:rsidRDefault="00162BB4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Planung der</w:t>
            </w:r>
            <w:r w:rsidR="00036ECB">
              <w:rPr>
                <w:rFonts w:ascii="Calibri" w:eastAsia="Times New Roman" w:hAnsi="Calibri" w:cs="Calibri"/>
                <w:lang w:eastAsia="de-DE"/>
              </w:rPr>
              <w:t xml:space="preserve"> Präsentation hinsichtlich Layout und Inhalten</w:t>
            </w:r>
            <w:r>
              <w:rPr>
                <w:rFonts w:ascii="Calibri" w:eastAsia="Times New Roman" w:hAnsi="Calibri" w:cs="Calibri"/>
                <w:lang w:eastAsia="de-DE"/>
              </w:rPr>
              <w:t xml:space="preserve"> und Entscheidung</w:t>
            </w:r>
            <w:r w:rsidR="00036ECB">
              <w:rPr>
                <w:rFonts w:ascii="Calibri" w:eastAsia="Times New Roman" w:hAnsi="Calibri" w:cs="Calibri"/>
                <w:lang w:eastAsia="de-DE"/>
              </w:rPr>
              <w:t xml:space="preserve"> für ein Vorgehen</w:t>
            </w:r>
          </w:p>
          <w:p w14:paraId="1D1E6DC2" w14:textId="5E6D5A6C" w:rsidR="00AE5021" w:rsidRDefault="00F1682A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Bearbeitung des Arbeitsauftrags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 xml:space="preserve"> selbstständig und in </w:t>
            </w:r>
            <w:r w:rsidR="007619A2">
              <w:rPr>
                <w:rFonts w:ascii="Calibri" w:eastAsia="Times New Roman" w:hAnsi="Calibri" w:cs="Calibri"/>
                <w:lang w:eastAsia="de-DE"/>
              </w:rPr>
              <w:t>PA</w:t>
            </w:r>
            <w:r>
              <w:rPr>
                <w:rFonts w:ascii="Calibri" w:eastAsia="Times New Roman" w:hAnsi="Calibri" w:cs="Calibri"/>
                <w:lang w:eastAsia="de-DE"/>
              </w:rPr>
              <w:t>.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  <w:p w14:paraId="5C783B38" w14:textId="750D066B" w:rsidR="00B11B5B" w:rsidRDefault="00161056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</w:t>
            </w:r>
            <w:r w:rsidR="003301D2">
              <w:rPr>
                <w:rFonts w:ascii="Calibri" w:eastAsia="Times New Roman" w:hAnsi="Calibri" w:cs="Calibri"/>
                <w:lang w:eastAsia="de-DE"/>
              </w:rPr>
              <w:t>rstell</w:t>
            </w:r>
            <w:r>
              <w:rPr>
                <w:rFonts w:ascii="Calibri" w:eastAsia="Times New Roman" w:hAnsi="Calibri" w:cs="Calibri"/>
                <w:lang w:eastAsia="de-DE"/>
              </w:rPr>
              <w:t>ung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 eine</w:t>
            </w:r>
            <w:r>
              <w:rPr>
                <w:rFonts w:ascii="Calibri" w:eastAsia="Times New Roman" w:hAnsi="Calibri" w:cs="Calibri"/>
                <w:lang w:eastAsia="de-DE"/>
              </w:rPr>
              <w:t>r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 Präsentationsvorlage (schülerindividuelle Lösung, PowerPoint). </w:t>
            </w:r>
          </w:p>
          <w:p w14:paraId="09A63393" w14:textId="77777777" w:rsidR="003301D2" w:rsidRDefault="00F1682A" w:rsidP="00F1682A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Vorbereitung von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3301D2">
              <w:rPr>
                <w:rFonts w:ascii="Calibri" w:eastAsia="Times New Roman" w:hAnsi="Calibri" w:cs="Calibri"/>
                <w:lang w:eastAsia="de-DE"/>
              </w:rPr>
              <w:t>Moderatorenkarten</w:t>
            </w:r>
            <w:r w:rsidR="00B11B5B">
              <w:rPr>
                <w:rFonts w:ascii="Calibri" w:eastAsia="Times New Roman" w:hAnsi="Calibri" w:cs="Calibri"/>
                <w:lang w:eastAsia="de-DE"/>
              </w:rPr>
              <w:t>/Drehbuch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 für d</w:t>
            </w:r>
            <w:r>
              <w:rPr>
                <w:rFonts w:ascii="Calibri" w:eastAsia="Times New Roman" w:hAnsi="Calibri" w:cs="Calibri"/>
                <w:lang w:eastAsia="de-DE"/>
              </w:rPr>
              <w:t>en freien Seminarsprecheranteil.</w:t>
            </w:r>
          </w:p>
          <w:p w14:paraId="3590E551" w14:textId="17C55DA5" w:rsidR="00036ECB" w:rsidRPr="003301D2" w:rsidRDefault="00036ECB" w:rsidP="00F1682A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93" w:type="dxa"/>
            <w:tcMar>
              <w:top w:w="85" w:type="dxa"/>
              <w:bottom w:w="85" w:type="dxa"/>
            </w:tcMar>
          </w:tcPr>
          <w:p w14:paraId="4296D726" w14:textId="77777777" w:rsidR="00C7640D" w:rsidRDefault="00AE5021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TT</w:t>
            </w:r>
          </w:p>
          <w:p w14:paraId="0A0C89B5" w14:textId="2FC896C3" w:rsidR="00AE5021" w:rsidRPr="00BE6A0B" w:rsidRDefault="003301D2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PPT</w:t>
            </w:r>
          </w:p>
        </w:tc>
        <w:tc>
          <w:tcPr>
            <w:tcW w:w="1498" w:type="dxa"/>
          </w:tcPr>
          <w:p w14:paraId="400F47C2" w14:textId="42A92984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AB</w:t>
            </w:r>
          </w:p>
        </w:tc>
        <w:tc>
          <w:tcPr>
            <w:tcW w:w="1764" w:type="dxa"/>
          </w:tcPr>
          <w:p w14:paraId="67D7E37A" w14:textId="1F7504C4" w:rsidR="00161056" w:rsidRDefault="00781910" w:rsidP="0016105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d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ie Erarbeitung der Lernsituation erfolgt in Partnerarbeit – die Durchführung es </w:t>
            </w:r>
            <w:r w:rsidR="00161056">
              <w:t xml:space="preserve">Online-Seminars 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erfolgt in </w:t>
            </w:r>
            <w:r w:rsidR="00FD1504">
              <w:rPr>
                <w:rFonts w:ascii="Calibri" w:eastAsia="Times New Roman" w:hAnsi="Calibri" w:cs="Calibri"/>
                <w:lang w:eastAsia="de-DE"/>
              </w:rPr>
              <w:t>Partnerpaarungen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  <w:p w14:paraId="58FBE612" w14:textId="77777777" w:rsidR="00781910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3E63B47F" w14:textId="32DC01D9" w:rsidR="003301D2" w:rsidRPr="00BE6A0B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kurze 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Präsentation kann im </w:t>
            </w:r>
            <w:r w:rsidR="00161056">
              <w:t>Online-Seminar</w:t>
            </w:r>
            <w:r w:rsidR="003301D2">
              <w:rPr>
                <w:rFonts w:ascii="Calibri" w:eastAsia="Times New Roman" w:hAnsi="Calibri" w:cs="Calibri"/>
                <w:lang w:eastAsia="de-DE"/>
              </w:rPr>
              <w:t xml:space="preserve"> eingebunden werden</w:t>
            </w:r>
          </w:p>
        </w:tc>
      </w:tr>
      <w:tr w:rsidR="00C7640D" w:rsidRPr="00490589" w14:paraId="4C4F2C43" w14:textId="77777777" w:rsidTr="00C7640D">
        <w:trPr>
          <w:trHeight w:val="879"/>
        </w:trPr>
        <w:tc>
          <w:tcPr>
            <w:tcW w:w="944" w:type="dxa"/>
          </w:tcPr>
          <w:p w14:paraId="1348714B" w14:textId="0951E274" w:rsidR="00AE5021" w:rsidRPr="00BE6A0B" w:rsidRDefault="00B11B5B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25</w:t>
            </w:r>
          </w:p>
        </w:tc>
        <w:tc>
          <w:tcPr>
            <w:tcW w:w="994" w:type="dxa"/>
            <w:tcMar>
              <w:top w:w="85" w:type="dxa"/>
              <w:bottom w:w="85" w:type="dxa"/>
            </w:tcMar>
          </w:tcPr>
          <w:p w14:paraId="5D2EF448" w14:textId="00979362" w:rsidR="00AE5021" w:rsidRPr="00BE6A0B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K</w:t>
            </w:r>
          </w:p>
        </w:tc>
        <w:tc>
          <w:tcPr>
            <w:tcW w:w="2801" w:type="dxa"/>
          </w:tcPr>
          <w:p w14:paraId="4DB3C08A" w14:textId="77777777" w:rsidR="00A26811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Anbahnung der Medienkom</w:t>
            </w:r>
            <w:r w:rsidR="00C7640D">
              <w:rPr>
                <w:rFonts w:ascii="Calibri" w:eastAsia="Times New Roman" w:hAnsi="Calibri" w:cs="Calibri"/>
                <w:lang w:eastAsia="de-DE"/>
              </w:rPr>
              <w:t xml:space="preserve">petenz: </w:t>
            </w:r>
          </w:p>
          <w:p w14:paraId="2A01A4EB" w14:textId="03EE4DAC" w:rsidR="00AE5021" w:rsidRDefault="00C7640D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Ergebnisse präsentieren</w:t>
            </w:r>
          </w:p>
          <w:p w14:paraId="6826634C" w14:textId="6A48A77E" w:rsidR="00A26811" w:rsidRDefault="00A2681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lastRenderedPageBreak/>
              <w:t>Verwendung eines digitalen Tools zur Aufzeichnung der Präsentation</w:t>
            </w:r>
          </w:p>
          <w:p w14:paraId="6D5E442C" w14:textId="35A8DBB6" w:rsidR="00A26811" w:rsidRPr="00BE6A0B" w:rsidRDefault="00A2681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483" w:type="dxa"/>
          </w:tcPr>
          <w:p w14:paraId="047FAFF5" w14:textId="402401C6" w:rsidR="00FD1504" w:rsidRDefault="00F1682A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lastRenderedPageBreak/>
              <w:t>Zuteilung von</w:t>
            </w:r>
            <w:r w:rsidR="00C7640D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lang w:eastAsia="de-DE"/>
              </w:rPr>
              <w:t>Schülertandems.</w:t>
            </w:r>
          </w:p>
          <w:p w14:paraId="2544CE7F" w14:textId="77777777" w:rsidR="00161056" w:rsidRPr="00BE6A0B" w:rsidRDefault="00161056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5F412977" w14:textId="629EFAF5" w:rsidR="00AE5021" w:rsidRPr="00BE6A0B" w:rsidRDefault="00F1682A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Unterstützung</w:t>
            </w:r>
            <w:r w:rsidR="003301D2" w:rsidRPr="00BE6A0B">
              <w:rPr>
                <w:rFonts w:ascii="Calibri" w:eastAsia="Times New Roman" w:hAnsi="Calibri" w:cs="Calibri"/>
                <w:lang w:eastAsia="de-DE"/>
              </w:rPr>
              <w:t xml:space="preserve"> beim 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>E</w:t>
            </w:r>
            <w:r w:rsidR="003301D2" w:rsidRPr="00BE6A0B">
              <w:rPr>
                <w:rFonts w:ascii="Calibri" w:eastAsia="Times New Roman" w:hAnsi="Calibri" w:cs="Calibri"/>
                <w:lang w:eastAsia="de-DE"/>
              </w:rPr>
              <w:t xml:space="preserve">inrichten des Webinars und </w:t>
            </w:r>
            <w:r w:rsidR="003301D2" w:rsidRPr="00BE6A0B">
              <w:rPr>
                <w:rFonts w:ascii="Calibri" w:eastAsia="Times New Roman" w:hAnsi="Calibri" w:cs="Calibri"/>
                <w:lang w:eastAsia="de-DE"/>
              </w:rPr>
              <w:lastRenderedPageBreak/>
              <w:t>der Bildschirmaufzeichnung.</w:t>
            </w:r>
          </w:p>
          <w:p w14:paraId="546A39E7" w14:textId="38EA0BAD" w:rsidR="00FD1504" w:rsidRPr="00BE6A0B" w:rsidRDefault="00F1682A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Exemplarisch Ergebnissicherung.</w:t>
            </w:r>
          </w:p>
        </w:tc>
        <w:tc>
          <w:tcPr>
            <w:tcW w:w="2667" w:type="dxa"/>
          </w:tcPr>
          <w:p w14:paraId="33EA307D" w14:textId="69B4ABEB" w:rsidR="00161056" w:rsidRDefault="00F1682A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lastRenderedPageBreak/>
              <w:t>Gegenseitige Präsentation der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 xml:space="preserve"> von </w:t>
            </w:r>
            <w:r w:rsidR="00036ECB">
              <w:rPr>
                <w:rFonts w:ascii="Calibri" w:eastAsia="Times New Roman" w:hAnsi="Calibri" w:cs="Calibri"/>
                <w:lang w:eastAsia="de-DE"/>
              </w:rPr>
              <w:t>v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 xml:space="preserve">orbereiteten Inhalte im Rahmen </w:t>
            </w:r>
            <w:r w:rsidR="00161056">
              <w:rPr>
                <w:rFonts w:ascii="Calibri" w:eastAsia="Times New Roman" w:hAnsi="Calibri" w:cs="Calibri"/>
                <w:lang w:eastAsia="de-DE"/>
              </w:rPr>
              <w:t>des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161056">
              <w:t>Online-Seminars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>(</w:t>
            </w:r>
            <w:r w:rsidR="00AE5021" w:rsidRPr="00BE6A0B">
              <w:rPr>
                <w:rFonts w:ascii="Calibri" w:eastAsia="Times New Roman" w:hAnsi="Calibri" w:cs="Calibri"/>
                <w:lang w:eastAsia="de-DE"/>
              </w:rPr>
              <w:t xml:space="preserve">TT über 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 xml:space="preserve">Internet) </w:t>
            </w:r>
            <w:r>
              <w:rPr>
                <w:rFonts w:ascii="Calibri" w:eastAsia="Times New Roman" w:hAnsi="Calibri" w:cs="Calibri"/>
                <w:lang w:eastAsia="de-DE"/>
              </w:rPr>
              <w:t>im Schülertandem.</w:t>
            </w:r>
          </w:p>
          <w:p w14:paraId="1AEC7D3B" w14:textId="77777777" w:rsidR="00161056" w:rsidRDefault="00161056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5FB00550" w14:textId="53343B13" w:rsidR="00FD1504" w:rsidRDefault="006D0259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Bildung eines jeweils </w:t>
            </w:r>
            <w:r w:rsidR="001D6756">
              <w:rPr>
                <w:rFonts w:ascii="Calibri" w:eastAsia="Times New Roman" w:hAnsi="Calibri" w:cs="Calibri"/>
                <w:lang w:eastAsia="de-DE"/>
              </w:rPr>
              <w:t>neuen</w:t>
            </w:r>
            <w:r>
              <w:rPr>
                <w:rFonts w:ascii="Calibri" w:eastAsia="Times New Roman" w:hAnsi="Calibri" w:cs="Calibri"/>
                <w:lang w:eastAsia="de-DE"/>
              </w:rPr>
              <w:t xml:space="preserve"> Schülertandems durch 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>Zuhörer</w:t>
            </w:r>
            <w:r w:rsidR="001D6756">
              <w:rPr>
                <w:rFonts w:ascii="Calibri" w:eastAsia="Times New Roman" w:hAnsi="Calibri" w:cs="Calibri"/>
                <w:lang w:eastAsia="de-DE"/>
              </w:rPr>
              <w:t>/innen</w:t>
            </w:r>
            <w:r w:rsidR="00FD1504" w:rsidRPr="00BE6A0B">
              <w:rPr>
                <w:rFonts w:ascii="Calibri" w:eastAsia="Times New Roman" w:hAnsi="Calibri" w:cs="Calibri"/>
                <w:lang w:eastAsia="de-DE"/>
              </w:rPr>
              <w:t>.</w:t>
            </w:r>
          </w:p>
          <w:p w14:paraId="15CB268A" w14:textId="09B1BB4D" w:rsidR="00036ECB" w:rsidRPr="00BE6A0B" w:rsidRDefault="00036EC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Gegenseitige Kontrolle der Präsentationen</w:t>
            </w:r>
          </w:p>
          <w:p w14:paraId="72495567" w14:textId="025E4071" w:rsidR="00FD1504" w:rsidRPr="00BE6A0B" w:rsidRDefault="00FD1504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0A3C3EBE" w14:textId="3B3A6B73" w:rsidR="00FD1504" w:rsidRPr="00BE6A0B" w:rsidRDefault="00FD1504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93" w:type="dxa"/>
            <w:tcMar>
              <w:top w:w="85" w:type="dxa"/>
              <w:bottom w:w="85" w:type="dxa"/>
            </w:tcMar>
          </w:tcPr>
          <w:p w14:paraId="6215F9D6" w14:textId="77777777" w:rsidR="00C7640D" w:rsidRDefault="00AE5021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lastRenderedPageBreak/>
              <w:t>TT</w:t>
            </w:r>
          </w:p>
          <w:p w14:paraId="1FC2DC0E" w14:textId="0AAACFDA" w:rsidR="00AE5021" w:rsidRPr="00BE6A0B" w:rsidRDefault="00FD1504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Screen</w:t>
            </w:r>
            <w:r w:rsidR="00C7640D">
              <w:rPr>
                <w:rFonts w:ascii="Calibri" w:eastAsia="Times New Roman" w:hAnsi="Calibri" w:cs="Calibri"/>
                <w:lang w:eastAsia="de-DE"/>
              </w:rPr>
              <w:t>r</w:t>
            </w:r>
            <w:r w:rsidRPr="00BE6A0B">
              <w:rPr>
                <w:rFonts w:ascii="Calibri" w:eastAsia="Times New Roman" w:hAnsi="Calibri" w:cs="Calibri"/>
                <w:lang w:eastAsia="de-DE"/>
              </w:rPr>
              <w:t>ecorder</w:t>
            </w:r>
          </w:p>
        </w:tc>
        <w:tc>
          <w:tcPr>
            <w:tcW w:w="1498" w:type="dxa"/>
          </w:tcPr>
          <w:p w14:paraId="1180CFA5" w14:textId="7040A9C8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764" w:type="dxa"/>
          </w:tcPr>
          <w:p w14:paraId="4D320AF2" w14:textId="77777777" w:rsidR="006D0259" w:rsidRDefault="00B11B5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 xml:space="preserve">Datenschutz beachten, präsentierendes Schülerpaar benötigt </w:t>
            </w:r>
            <w:r w:rsidRPr="00BE6A0B">
              <w:rPr>
                <w:rFonts w:ascii="Calibri" w:eastAsia="Times New Roman" w:hAnsi="Calibri" w:cs="Calibri"/>
                <w:lang w:eastAsia="de-DE"/>
              </w:rPr>
              <w:lastRenderedPageBreak/>
              <w:t>eine (anonymisierte) E-Mailad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resse um das </w:t>
            </w:r>
            <w:r w:rsidR="00781910">
              <w:t>Online-Seminar</w:t>
            </w:r>
            <w:r w:rsidR="00781910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161056">
              <w:rPr>
                <w:rFonts w:ascii="Calibri" w:eastAsia="Times New Roman" w:hAnsi="Calibri" w:cs="Calibri"/>
                <w:lang w:eastAsia="de-DE"/>
              </w:rPr>
              <w:t>zu starten</w:t>
            </w:r>
            <w:r w:rsidR="006D0259" w:rsidRPr="00BE6A0B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  <w:p w14:paraId="47D3399E" w14:textId="77777777" w:rsidR="006D0259" w:rsidRDefault="006D0259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15AA9628" w14:textId="13DAB15F" w:rsidR="00AE5021" w:rsidRPr="00BE6A0B" w:rsidRDefault="006D0259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Hinweis</w:t>
            </w:r>
            <w:r>
              <w:rPr>
                <w:rFonts w:ascii="Calibri" w:eastAsia="Times New Roman" w:hAnsi="Calibri" w:cs="Calibri"/>
                <w:lang w:eastAsia="de-DE"/>
              </w:rPr>
              <w:t>:</w:t>
            </w:r>
            <w:r w:rsidRPr="00BE6A0B">
              <w:rPr>
                <w:rFonts w:ascii="Calibri" w:eastAsia="Times New Roman" w:hAnsi="Calibri" w:cs="Calibri"/>
                <w:lang w:eastAsia="de-DE"/>
              </w:rPr>
              <w:t xml:space="preserve"> jedes </w:t>
            </w:r>
            <w:r>
              <w:t>Online-Seminar</w:t>
            </w:r>
            <w:r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Pr="00BE6A0B">
              <w:rPr>
                <w:rFonts w:ascii="Calibri" w:eastAsia="Times New Roman" w:hAnsi="Calibri" w:cs="Calibri"/>
                <w:lang w:eastAsia="de-DE"/>
              </w:rPr>
              <w:t>soll den zeitlichen Umfang von 5 Minuten (Videoaufzeichnung) nicht überschreiten – Begrenzung durch die Ressource des kostenlosen Screenrecorders</w:t>
            </w:r>
          </w:p>
        </w:tc>
      </w:tr>
      <w:tr w:rsidR="00C7640D" w:rsidRPr="00490589" w14:paraId="05330843" w14:textId="77777777" w:rsidTr="00C7640D">
        <w:tc>
          <w:tcPr>
            <w:tcW w:w="944" w:type="dxa"/>
          </w:tcPr>
          <w:p w14:paraId="1461D4DE" w14:textId="2569226E" w:rsidR="00AE5021" w:rsidRPr="00BE6A0B" w:rsidRDefault="00BE6A0B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lastRenderedPageBreak/>
              <w:t>20</w:t>
            </w:r>
          </w:p>
        </w:tc>
        <w:tc>
          <w:tcPr>
            <w:tcW w:w="994" w:type="dxa"/>
            <w:tcMar>
              <w:top w:w="85" w:type="dxa"/>
              <w:bottom w:w="85" w:type="dxa"/>
            </w:tcMar>
          </w:tcPr>
          <w:p w14:paraId="35F91180" w14:textId="295651A8" w:rsidR="00AE5021" w:rsidRPr="00BE6A0B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ERA</w:t>
            </w:r>
          </w:p>
        </w:tc>
        <w:tc>
          <w:tcPr>
            <w:tcW w:w="2801" w:type="dxa"/>
          </w:tcPr>
          <w:p w14:paraId="64A088EE" w14:textId="77777777" w:rsidR="00036ECB" w:rsidRDefault="00B11B5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Medienkompetenz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 xml:space="preserve">: </w:t>
            </w:r>
          </w:p>
          <w:p w14:paraId="5EB7392F" w14:textId="10353A6E" w:rsidR="00A26811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Problemstellungen erkennen, selbstständig Lösungsstrategien entwickeln</w:t>
            </w:r>
          </w:p>
          <w:p w14:paraId="1C54F2A2" w14:textId="5705E731" w:rsidR="00AE5021" w:rsidRDefault="00A2681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Verwendung eines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Feedbac</w:t>
            </w:r>
            <w:r>
              <w:rPr>
                <w:rFonts w:ascii="Calibri" w:eastAsia="Times New Roman" w:hAnsi="Calibri" w:cs="Calibri"/>
                <w:lang w:eastAsia="de-DE"/>
              </w:rPr>
              <w:t>k-Tools</w:t>
            </w:r>
          </w:p>
          <w:p w14:paraId="2F213DE2" w14:textId="068F536D" w:rsidR="00B11B5B" w:rsidRPr="00BE6A0B" w:rsidRDefault="00B11B5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Kommunikative Kompetenz: S. </w:t>
            </w:r>
            <w:r w:rsidR="00C7640D">
              <w:rPr>
                <w:rFonts w:ascii="Calibri" w:eastAsia="Times New Roman" w:hAnsi="Calibri" w:cs="Calibri"/>
                <w:lang w:eastAsia="de-DE"/>
              </w:rPr>
              <w:t>erarbeiten Feedback Dimensionen</w:t>
            </w:r>
          </w:p>
        </w:tc>
        <w:tc>
          <w:tcPr>
            <w:tcW w:w="2483" w:type="dxa"/>
          </w:tcPr>
          <w:p w14:paraId="294FCD89" w14:textId="56FDBDDD" w:rsidR="00AE5021" w:rsidRPr="00BE6A0B" w:rsidRDefault="006D0259" w:rsidP="006D025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Moderation und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 xml:space="preserve"> Hilfestellung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, </w:t>
            </w:r>
            <w:r>
              <w:rPr>
                <w:rFonts w:ascii="Calibri" w:eastAsia="Times New Roman" w:hAnsi="Calibri" w:cs="Calibri"/>
                <w:lang w:eastAsia="de-DE"/>
              </w:rPr>
              <w:t>ggf. Vorführung des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C7640D">
              <w:rPr>
                <w:rFonts w:ascii="Calibri" w:eastAsia="Times New Roman" w:hAnsi="Calibri" w:cs="Calibri"/>
                <w:lang w:eastAsia="de-DE"/>
              </w:rPr>
              <w:t>Umgang</w:t>
            </w:r>
            <w:r>
              <w:rPr>
                <w:rFonts w:ascii="Calibri" w:eastAsia="Times New Roman" w:hAnsi="Calibri" w:cs="Calibri"/>
                <w:lang w:eastAsia="de-DE"/>
              </w:rPr>
              <w:t>s mit dem Feedbacktool.</w:t>
            </w:r>
          </w:p>
        </w:tc>
        <w:tc>
          <w:tcPr>
            <w:tcW w:w="2667" w:type="dxa"/>
          </w:tcPr>
          <w:p w14:paraId="7F03AE4D" w14:textId="5CEA046B" w:rsidR="00AE5021" w:rsidRDefault="006D0259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Erstellung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ein</w:t>
            </w:r>
            <w:r>
              <w:rPr>
                <w:rFonts w:ascii="Calibri" w:eastAsia="Times New Roman" w:hAnsi="Calibri" w:cs="Calibri"/>
                <w:lang w:eastAsia="de-DE"/>
              </w:rPr>
              <w:t>es digitalen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Feedbacktool</w:t>
            </w:r>
            <w:r>
              <w:rPr>
                <w:rFonts w:ascii="Calibri" w:eastAsia="Times New Roman" w:hAnsi="Calibri" w:cs="Calibri"/>
                <w:lang w:eastAsia="de-DE"/>
              </w:rPr>
              <w:t>s</w:t>
            </w:r>
            <w:r w:rsidR="00B11B5B" w:rsidRPr="00AE5021">
              <w:rPr>
                <w:rFonts w:ascii="Calibri" w:eastAsia="Times New Roman" w:hAnsi="Calibri" w:cs="Calibri"/>
                <w:lang w:eastAsia="de-DE"/>
              </w:rPr>
              <w:t xml:space="preserve"> in GA</w:t>
            </w:r>
            <w:r>
              <w:rPr>
                <w:rFonts w:ascii="Calibri" w:eastAsia="Times New Roman" w:hAnsi="Calibri" w:cs="Calibri"/>
                <w:lang w:eastAsia="de-DE"/>
              </w:rPr>
              <w:t xml:space="preserve"> (in dem</w:t>
            </w:r>
            <w:r w:rsidR="00B11B5B">
              <w:rPr>
                <w:rFonts w:ascii="Calibri" w:eastAsia="Times New Roman" w:hAnsi="Calibri" w:cs="Calibri"/>
                <w:lang w:eastAsia="de-DE"/>
              </w:rPr>
              <w:t xml:space="preserve"> gebildeten Schüler</w:t>
            </w:r>
            <w:r>
              <w:rPr>
                <w:rFonts w:ascii="Calibri" w:eastAsia="Times New Roman" w:hAnsi="Calibri" w:cs="Calibri"/>
                <w:lang w:eastAsia="de-DE"/>
              </w:rPr>
              <w:t>tandem</w:t>
            </w:r>
            <w:r w:rsidR="00B11B5B">
              <w:rPr>
                <w:rFonts w:ascii="Calibri" w:eastAsia="Times New Roman" w:hAnsi="Calibri" w:cs="Calibri"/>
                <w:lang w:eastAsia="de-DE"/>
              </w:rPr>
              <w:t>), das a</w:t>
            </w:r>
            <w:r w:rsidR="00BE6A0B">
              <w:rPr>
                <w:rFonts w:ascii="Calibri" w:eastAsia="Times New Roman" w:hAnsi="Calibri" w:cs="Calibri"/>
                <w:lang w:eastAsia="de-DE"/>
              </w:rPr>
              <w:t>uf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 das</w:t>
            </w:r>
            <w:r w:rsidR="00BE6A0B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161056">
              <w:t>Online-Seminar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BE6A0B">
              <w:rPr>
                <w:rFonts w:ascii="Calibri" w:eastAsia="Times New Roman" w:hAnsi="Calibri" w:cs="Calibri"/>
                <w:lang w:eastAsia="de-DE"/>
              </w:rPr>
              <w:t>zugeschnitten ist.</w:t>
            </w:r>
          </w:p>
          <w:p w14:paraId="758CD0B7" w14:textId="2DBB57EF" w:rsidR="00BE6A0B" w:rsidRPr="00BE6A0B" w:rsidRDefault="00BE6A0B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(schülerindividuelle Lösung, </w:t>
            </w:r>
            <w:r w:rsidRPr="00BE6A0B">
              <w:rPr>
                <w:rFonts w:ascii="Calibri" w:eastAsia="Times New Roman" w:hAnsi="Calibri" w:cs="Calibri"/>
                <w:lang w:eastAsia="de-DE"/>
              </w:rPr>
              <w:t>Oncoo.de</w:t>
            </w:r>
            <w:r>
              <w:rPr>
                <w:rFonts w:ascii="Calibri" w:eastAsia="Times New Roman" w:hAnsi="Calibri" w:cs="Calibri"/>
                <w:lang w:eastAsia="de-DE"/>
              </w:rPr>
              <w:t>)</w:t>
            </w:r>
          </w:p>
        </w:tc>
        <w:tc>
          <w:tcPr>
            <w:tcW w:w="1693" w:type="dxa"/>
            <w:tcMar>
              <w:top w:w="85" w:type="dxa"/>
              <w:bottom w:w="85" w:type="dxa"/>
            </w:tcMar>
          </w:tcPr>
          <w:p w14:paraId="0ADAF0C2" w14:textId="77777777" w:rsidR="00C7640D" w:rsidRDefault="00AE5021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TT</w:t>
            </w:r>
          </w:p>
          <w:p w14:paraId="68E6C3F0" w14:textId="18C9A566" w:rsidR="00AE5021" w:rsidRPr="00BE6A0B" w:rsidRDefault="00AE5021" w:rsidP="00C7640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Internet</w:t>
            </w:r>
          </w:p>
        </w:tc>
        <w:tc>
          <w:tcPr>
            <w:tcW w:w="1498" w:type="dxa"/>
          </w:tcPr>
          <w:p w14:paraId="77F7C59F" w14:textId="1D15EFF5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764" w:type="dxa"/>
          </w:tcPr>
          <w:p w14:paraId="77655321" w14:textId="5986C859" w:rsidR="00AE5021" w:rsidRPr="00BE6A0B" w:rsidRDefault="00781910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i</w:t>
            </w:r>
            <w:r w:rsidR="00AE5021" w:rsidRPr="00AE5021">
              <w:rPr>
                <w:rFonts w:ascii="Calibri" w:eastAsia="Times New Roman" w:hAnsi="Calibri" w:cs="Calibri"/>
                <w:lang w:eastAsia="de-DE"/>
              </w:rPr>
              <w:t>n dieser Phase ist eine Unte</w:t>
            </w:r>
            <w:r w:rsidR="00161056">
              <w:rPr>
                <w:rFonts w:ascii="Calibri" w:eastAsia="Times New Roman" w:hAnsi="Calibri" w:cs="Calibri"/>
                <w:lang w:eastAsia="de-DE"/>
              </w:rPr>
              <w:t>rstützung in den Gruppen nötig</w:t>
            </w:r>
          </w:p>
        </w:tc>
      </w:tr>
      <w:tr w:rsidR="00C7640D" w:rsidRPr="00490589" w14:paraId="1864D5BB" w14:textId="77777777" w:rsidTr="00C7640D">
        <w:tc>
          <w:tcPr>
            <w:tcW w:w="944" w:type="dxa"/>
          </w:tcPr>
          <w:p w14:paraId="11D09BC7" w14:textId="21317600" w:rsidR="00AE5021" w:rsidRPr="00BE6A0B" w:rsidRDefault="00BE6A0B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994" w:type="dxa"/>
            <w:tcMar>
              <w:top w:w="85" w:type="dxa"/>
              <w:bottom w:w="85" w:type="dxa"/>
            </w:tcMar>
          </w:tcPr>
          <w:p w14:paraId="7B6671E8" w14:textId="242CD622" w:rsidR="00AE5021" w:rsidRDefault="00BE6A0B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K</w:t>
            </w:r>
          </w:p>
          <w:p w14:paraId="70259D9F" w14:textId="08DC02DC" w:rsidR="00781910" w:rsidRPr="00BE6A0B" w:rsidRDefault="00781910" w:rsidP="00781910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01" w:type="dxa"/>
          </w:tcPr>
          <w:p w14:paraId="6E1CC582" w14:textId="703E23A0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E6A0B">
              <w:rPr>
                <w:rFonts w:ascii="Calibri" w:eastAsia="Times New Roman" w:hAnsi="Calibri" w:cs="Calibri"/>
                <w:lang w:eastAsia="de-DE"/>
              </w:rPr>
              <w:t>Medienkompetenz:</w:t>
            </w:r>
            <w:r w:rsidRPr="00AE5021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BE6A0B">
              <w:rPr>
                <w:rFonts w:ascii="Calibri" w:eastAsia="Times New Roman" w:hAnsi="Calibri" w:cs="Calibri"/>
                <w:lang w:eastAsia="de-DE"/>
              </w:rPr>
              <w:t>Feedbacktool wird zur Bewertung der Webinare eingesetzt</w:t>
            </w:r>
          </w:p>
        </w:tc>
        <w:tc>
          <w:tcPr>
            <w:tcW w:w="2483" w:type="dxa"/>
          </w:tcPr>
          <w:p w14:paraId="60D20A08" w14:textId="18B8677F" w:rsidR="00AE5021" w:rsidRPr="00BE6A0B" w:rsidRDefault="006D0259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Exemplarisch Ergebnissicherung.</w:t>
            </w:r>
          </w:p>
        </w:tc>
        <w:tc>
          <w:tcPr>
            <w:tcW w:w="2667" w:type="dxa"/>
          </w:tcPr>
          <w:p w14:paraId="74D7ADD8" w14:textId="177111EC" w:rsidR="00AE5021" w:rsidRPr="00BE6A0B" w:rsidRDefault="006D0259" w:rsidP="006D0259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Beurteilung</w:t>
            </w:r>
            <w:r w:rsidR="00BE6A0B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lang w:eastAsia="de-DE"/>
              </w:rPr>
              <w:t>des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161056">
              <w:t>Online-Seminar</w:t>
            </w:r>
            <w:r>
              <w:t>s</w:t>
            </w:r>
            <w:r w:rsidR="0016105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BE6A0B">
              <w:rPr>
                <w:rFonts w:ascii="Calibri" w:eastAsia="Times New Roman" w:hAnsi="Calibri" w:cs="Calibri"/>
                <w:lang w:eastAsia="de-DE"/>
              </w:rPr>
              <w:t xml:space="preserve">der anderen </w:t>
            </w:r>
            <w:r>
              <w:rPr>
                <w:rFonts w:ascii="Calibri" w:eastAsia="Times New Roman" w:hAnsi="Calibri" w:cs="Calibri"/>
                <w:lang w:eastAsia="de-DE"/>
              </w:rPr>
              <w:t>Tandems</w:t>
            </w:r>
            <w:r w:rsidR="00BE6A0B">
              <w:rPr>
                <w:rFonts w:ascii="Calibri" w:eastAsia="Times New Roman" w:hAnsi="Calibri" w:cs="Calibri"/>
                <w:lang w:eastAsia="de-DE"/>
              </w:rPr>
              <w:t xml:space="preserve"> anhand des </w:t>
            </w:r>
            <w:r w:rsidR="00C7640D">
              <w:rPr>
                <w:rFonts w:ascii="Calibri" w:eastAsia="Times New Roman" w:hAnsi="Calibri" w:cs="Calibri"/>
                <w:lang w:eastAsia="de-DE"/>
              </w:rPr>
              <w:t>digitalen Feedbacktools</w:t>
            </w:r>
            <w:r>
              <w:rPr>
                <w:rFonts w:ascii="Calibri" w:eastAsia="Times New Roman" w:hAnsi="Calibri" w:cs="Calibri"/>
                <w:lang w:eastAsia="de-DE"/>
              </w:rPr>
              <w:t>.</w:t>
            </w:r>
          </w:p>
        </w:tc>
        <w:tc>
          <w:tcPr>
            <w:tcW w:w="1693" w:type="dxa"/>
            <w:tcMar>
              <w:top w:w="85" w:type="dxa"/>
              <w:bottom w:w="85" w:type="dxa"/>
            </w:tcMar>
          </w:tcPr>
          <w:p w14:paraId="72C7DAA3" w14:textId="63623DF4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98" w:type="dxa"/>
          </w:tcPr>
          <w:p w14:paraId="781B8CFB" w14:textId="3074B058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E5021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764" w:type="dxa"/>
          </w:tcPr>
          <w:p w14:paraId="53FC7D6E" w14:textId="424686B3" w:rsidR="00AE5021" w:rsidRPr="00BE6A0B" w:rsidRDefault="00AE5021" w:rsidP="00BE6A0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</w:tbl>
    <w:p w14:paraId="515F320A" w14:textId="637C0083" w:rsidR="00F044A3" w:rsidRDefault="00F044A3" w:rsidP="0012551F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222222"/>
          <w:sz w:val="20"/>
          <w:szCs w:val="20"/>
        </w:rPr>
      </w:pPr>
    </w:p>
    <w:p w14:paraId="03E5C1FC" w14:textId="77777777" w:rsidR="00781910" w:rsidRDefault="00781910" w:rsidP="0012551F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222222"/>
          <w:sz w:val="20"/>
          <w:szCs w:val="20"/>
        </w:rPr>
        <w:sectPr w:rsidR="00781910" w:rsidSect="00EC2E8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8CBC128" w14:textId="77777777" w:rsidR="00781910" w:rsidRPr="009E1BEA" w:rsidRDefault="00781910" w:rsidP="00781910">
      <w:pPr>
        <w:rPr>
          <w:rFonts w:cstheme="minorHAnsi"/>
          <w:b/>
        </w:rPr>
      </w:pPr>
      <w:r w:rsidRPr="009E1BEA">
        <w:rPr>
          <w:rFonts w:cstheme="minorHAnsi"/>
          <w:b/>
        </w:rPr>
        <w:lastRenderedPageBreak/>
        <w:t>Abkürzungen: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8948"/>
      </w:tblGrid>
      <w:tr w:rsidR="00781910" w:rsidRPr="009E1BEA" w14:paraId="1B601485" w14:textId="77777777" w:rsidTr="00A06BAA">
        <w:tc>
          <w:tcPr>
            <w:tcW w:w="1838" w:type="dxa"/>
          </w:tcPr>
          <w:p w14:paraId="0BBDBEFA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Phase:</w:t>
            </w:r>
          </w:p>
          <w:p w14:paraId="09542D14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7D520AD7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BA = Bearbeitung, E = Unterrichtseröffnung, ERA = Erarbeitung, FM = Fördermaßnahme, K = Konsolidierung, KO = Konfrontation, PD = Pädagogische Diagnose, Z = Zusammenfassung; R = Reflexion, Ü = Überprüfung, O = Organisation</w:t>
            </w:r>
          </w:p>
          <w:p w14:paraId="4F76CB3F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</w:tr>
      <w:tr w:rsidR="00781910" w:rsidRPr="009E1BEA" w14:paraId="4C5B30CD" w14:textId="77777777" w:rsidTr="00A06BAA">
        <w:tc>
          <w:tcPr>
            <w:tcW w:w="1838" w:type="dxa"/>
          </w:tcPr>
          <w:p w14:paraId="4FFFE39E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Medien:</w:t>
            </w:r>
          </w:p>
          <w:p w14:paraId="26CC122C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7DE1D96E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AP = Audio‐Player, ATB = Apple TV‐Box, B = Beamer, D = Dokumentenkamera, LB = Lehrbuch, O = Overheadprojektor, PC = Computer, PW = Pinnwand, T = Tafel, TT = Tablet, WB = Whiteboard; SPH =Smartphone</w:t>
            </w:r>
          </w:p>
          <w:p w14:paraId="5C5F3AAF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</w:tr>
      <w:tr w:rsidR="00781910" w:rsidRPr="009E1BEA" w14:paraId="2B83E714" w14:textId="77777777" w:rsidTr="00A06BAA">
        <w:tc>
          <w:tcPr>
            <w:tcW w:w="1838" w:type="dxa"/>
          </w:tcPr>
          <w:p w14:paraId="616C1185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Weitere</w:t>
            </w:r>
          </w:p>
          <w:p w14:paraId="09E90E7C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Abkürzungen:</w:t>
            </w:r>
          </w:p>
          <w:p w14:paraId="4CDD657E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648B6053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AA = Arbeitsauftrag, AB = Arbeitsblatt/Lernsituation, AO = Advance Organizer, D = Datei, DK = Dokumentation, EA = Einzelarbeit, EM – Emailprogramm, FK = Fachkompetenz, FOL = Folie, GA = Gruppenarbeit, HA = Hausaufgaben, HuL= Handlungs‐ und Lernsituation, I = Information, IF= individuelle Förderung, IKL = Ich‐Kann‐Liste, KR = Kompetenzraster, L = Lehrkraft, LAA = Lösung Arbeitsauftrag, LF = Lernfeld, O = Ordner, P = Plenum PA = Partnerarbeit, PPT = PowerPoint‐Präsentation, PR = Präsentation, SuS = Schülerinnen und Schüler, TA = Tafelanschrieb, UE = Unterrichtseinheit, ÜFK = Überfachliche Kompetenzen, V = Video</w:t>
            </w:r>
          </w:p>
          <w:p w14:paraId="51FB29EA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</w:tr>
      <w:tr w:rsidR="00781910" w:rsidRPr="009E1BEA" w14:paraId="6BA02BC9" w14:textId="77777777" w:rsidTr="00A06BAA">
        <w:tc>
          <w:tcPr>
            <w:tcW w:w="1838" w:type="dxa"/>
          </w:tcPr>
          <w:p w14:paraId="7E44A169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Lernphase:</w:t>
            </w:r>
          </w:p>
          <w:p w14:paraId="29F12D5C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2465F1C6" w14:textId="77777777" w:rsidR="00781910" w:rsidRPr="009E1BEA" w:rsidRDefault="00781910" w:rsidP="00A06BAA">
            <w:pPr>
              <w:rPr>
                <w:rFonts w:cstheme="minorHAnsi"/>
              </w:rPr>
            </w:pPr>
            <w:r w:rsidRPr="009E1BEA">
              <w:rPr>
                <w:rFonts w:cstheme="minorHAnsi"/>
              </w:rPr>
              <w:t>k = kollektiv, koop = kooperativ, i = individuell</w:t>
            </w:r>
          </w:p>
          <w:p w14:paraId="75F8FA1D" w14:textId="77777777" w:rsidR="00781910" w:rsidRPr="009E1BEA" w:rsidRDefault="00781910" w:rsidP="00A06BAA">
            <w:pPr>
              <w:rPr>
                <w:rFonts w:cstheme="minorHAnsi"/>
              </w:rPr>
            </w:pPr>
          </w:p>
        </w:tc>
      </w:tr>
    </w:tbl>
    <w:p w14:paraId="272C9654" w14:textId="0C71C6D6" w:rsidR="00781910" w:rsidRDefault="00781910" w:rsidP="0012551F">
      <w:pPr>
        <w:pStyle w:val="StandardWeb"/>
        <w:shd w:val="clear" w:color="auto" w:fill="FFFFFF"/>
        <w:spacing w:before="0" w:beforeAutospacing="0" w:after="225" w:afterAutospacing="0"/>
        <w:rPr>
          <w:rFonts w:ascii="Verdana" w:hAnsi="Verdana"/>
          <w:color w:val="222222"/>
          <w:sz w:val="20"/>
          <w:szCs w:val="20"/>
        </w:rPr>
      </w:pPr>
    </w:p>
    <w:sectPr w:rsidR="00781910" w:rsidSect="00781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1452B" w14:textId="77777777" w:rsidR="002A30D1" w:rsidRDefault="002A30D1" w:rsidP="00781910">
      <w:pPr>
        <w:spacing w:after="0" w:line="240" w:lineRule="auto"/>
      </w:pPr>
      <w:r>
        <w:separator/>
      </w:r>
    </w:p>
  </w:endnote>
  <w:endnote w:type="continuationSeparator" w:id="0">
    <w:p w14:paraId="3FCE4083" w14:textId="77777777" w:rsidR="002A30D1" w:rsidRDefault="002A30D1" w:rsidP="0078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3CFD" w14:textId="77777777" w:rsidR="00F57A9A" w:rsidRDefault="00F57A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631C" w14:textId="77777777" w:rsidR="00F57A9A" w:rsidRDefault="00F57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7D4F" w14:textId="77777777" w:rsidR="00F57A9A" w:rsidRDefault="00F57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8102F" w14:textId="77777777" w:rsidR="002A30D1" w:rsidRDefault="002A30D1" w:rsidP="00781910">
      <w:pPr>
        <w:spacing w:after="0" w:line="240" w:lineRule="auto"/>
      </w:pPr>
      <w:r>
        <w:separator/>
      </w:r>
    </w:p>
  </w:footnote>
  <w:footnote w:type="continuationSeparator" w:id="0">
    <w:p w14:paraId="3DA749FE" w14:textId="77777777" w:rsidR="002A30D1" w:rsidRDefault="002A30D1" w:rsidP="0078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23BF" w14:textId="77777777" w:rsidR="00F57A9A" w:rsidRDefault="00F57A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9CB4" w14:textId="77777777" w:rsidR="00F57A9A" w:rsidRDefault="00F57A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D47FF" w14:textId="77777777" w:rsidR="00F57A9A" w:rsidRDefault="00F57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709"/>
    <w:multiLevelType w:val="hybridMultilevel"/>
    <w:tmpl w:val="BEC29C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DF5"/>
    <w:multiLevelType w:val="hybridMultilevel"/>
    <w:tmpl w:val="7A84B120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478D"/>
    <w:multiLevelType w:val="hybridMultilevel"/>
    <w:tmpl w:val="AA6A23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E3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F64AE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615A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1FFB"/>
    <w:multiLevelType w:val="hybridMultilevel"/>
    <w:tmpl w:val="C0F8A0D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252B27"/>
    <w:multiLevelType w:val="hybridMultilevel"/>
    <w:tmpl w:val="1F80DECC"/>
    <w:lvl w:ilvl="0" w:tplc="82F6C116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03B4"/>
    <w:multiLevelType w:val="hybridMultilevel"/>
    <w:tmpl w:val="FC027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3959"/>
    <w:multiLevelType w:val="hybridMultilevel"/>
    <w:tmpl w:val="83025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298"/>
    <w:multiLevelType w:val="hybridMultilevel"/>
    <w:tmpl w:val="BEC29C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C327F"/>
    <w:multiLevelType w:val="hybridMultilevel"/>
    <w:tmpl w:val="9522B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76D5B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32D8"/>
    <w:multiLevelType w:val="hybridMultilevel"/>
    <w:tmpl w:val="6FD24CFC"/>
    <w:lvl w:ilvl="0" w:tplc="CF3CDC8C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43671"/>
    <w:multiLevelType w:val="hybridMultilevel"/>
    <w:tmpl w:val="B256F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5B671F"/>
    <w:multiLevelType w:val="hybridMultilevel"/>
    <w:tmpl w:val="BC4AEC30"/>
    <w:lvl w:ilvl="0" w:tplc="C9F8D67A">
      <w:start w:val="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1634"/>
    <w:multiLevelType w:val="hybridMultilevel"/>
    <w:tmpl w:val="E1C042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A6DD0"/>
    <w:multiLevelType w:val="hybridMultilevel"/>
    <w:tmpl w:val="C1C4ECBE"/>
    <w:lvl w:ilvl="0" w:tplc="A4A02780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75A3B"/>
    <w:multiLevelType w:val="hybridMultilevel"/>
    <w:tmpl w:val="AF12D026"/>
    <w:lvl w:ilvl="0" w:tplc="C9F8D67A">
      <w:start w:val="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AC42396"/>
    <w:multiLevelType w:val="hybridMultilevel"/>
    <w:tmpl w:val="1E3C5418"/>
    <w:lvl w:ilvl="0" w:tplc="6568A5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E1D44"/>
    <w:multiLevelType w:val="hybridMultilevel"/>
    <w:tmpl w:val="7A84B120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303272"/>
    <w:multiLevelType w:val="hybridMultilevel"/>
    <w:tmpl w:val="FAEAA6E6"/>
    <w:lvl w:ilvl="0" w:tplc="EB5CE32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1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1"/>
  </w:num>
  <w:num w:numId="17">
    <w:abstractNumId w:val="6"/>
  </w:num>
  <w:num w:numId="18">
    <w:abstractNumId w:val="16"/>
  </w:num>
  <w:num w:numId="19">
    <w:abstractNumId w:val="2"/>
  </w:num>
  <w:num w:numId="20">
    <w:abstractNumId w:val="18"/>
  </w:num>
  <w:num w:numId="21">
    <w:abstractNumId w:val="15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5"/>
    <w:rsid w:val="0000494E"/>
    <w:rsid w:val="00005FB7"/>
    <w:rsid w:val="00014829"/>
    <w:rsid w:val="000170C2"/>
    <w:rsid w:val="0002144E"/>
    <w:rsid w:val="0002469B"/>
    <w:rsid w:val="0002478B"/>
    <w:rsid w:val="000342AB"/>
    <w:rsid w:val="00036ECB"/>
    <w:rsid w:val="000475ED"/>
    <w:rsid w:val="00053DB3"/>
    <w:rsid w:val="00062DD9"/>
    <w:rsid w:val="00065BC4"/>
    <w:rsid w:val="00072431"/>
    <w:rsid w:val="000732D2"/>
    <w:rsid w:val="000937B2"/>
    <w:rsid w:val="000959F0"/>
    <w:rsid w:val="000A1F84"/>
    <w:rsid w:val="000A5545"/>
    <w:rsid w:val="000B14CE"/>
    <w:rsid w:val="000B4F54"/>
    <w:rsid w:val="000C4D25"/>
    <w:rsid w:val="000C5C7E"/>
    <w:rsid w:val="000C78E6"/>
    <w:rsid w:val="000E45F5"/>
    <w:rsid w:val="00112A76"/>
    <w:rsid w:val="0012551F"/>
    <w:rsid w:val="00143FF9"/>
    <w:rsid w:val="00161056"/>
    <w:rsid w:val="00162BB4"/>
    <w:rsid w:val="001640D6"/>
    <w:rsid w:val="00167454"/>
    <w:rsid w:val="0018075A"/>
    <w:rsid w:val="001808A3"/>
    <w:rsid w:val="00182F0F"/>
    <w:rsid w:val="001A6364"/>
    <w:rsid w:val="001D3080"/>
    <w:rsid w:val="001D4C0B"/>
    <w:rsid w:val="001D6756"/>
    <w:rsid w:val="001F3347"/>
    <w:rsid w:val="002038CD"/>
    <w:rsid w:val="002112B1"/>
    <w:rsid w:val="0021161E"/>
    <w:rsid w:val="00247C9E"/>
    <w:rsid w:val="0027493D"/>
    <w:rsid w:val="00282949"/>
    <w:rsid w:val="00284786"/>
    <w:rsid w:val="00294305"/>
    <w:rsid w:val="0029593E"/>
    <w:rsid w:val="002A30D1"/>
    <w:rsid w:val="002A466A"/>
    <w:rsid w:val="002B485E"/>
    <w:rsid w:val="002B7C94"/>
    <w:rsid w:val="002B7E09"/>
    <w:rsid w:val="002C3128"/>
    <w:rsid w:val="002D168D"/>
    <w:rsid w:val="002D7F51"/>
    <w:rsid w:val="002D7FDE"/>
    <w:rsid w:val="002E6F26"/>
    <w:rsid w:val="00303625"/>
    <w:rsid w:val="00304E93"/>
    <w:rsid w:val="0031225E"/>
    <w:rsid w:val="00312FFB"/>
    <w:rsid w:val="00320B09"/>
    <w:rsid w:val="003219C2"/>
    <w:rsid w:val="003301D2"/>
    <w:rsid w:val="0033355E"/>
    <w:rsid w:val="00337C35"/>
    <w:rsid w:val="0035042F"/>
    <w:rsid w:val="003736A0"/>
    <w:rsid w:val="00390773"/>
    <w:rsid w:val="00391C49"/>
    <w:rsid w:val="003B3148"/>
    <w:rsid w:val="003B5783"/>
    <w:rsid w:val="003E651D"/>
    <w:rsid w:val="003E67D3"/>
    <w:rsid w:val="003E67E7"/>
    <w:rsid w:val="003F31E4"/>
    <w:rsid w:val="003F46A4"/>
    <w:rsid w:val="003F64D1"/>
    <w:rsid w:val="0040694E"/>
    <w:rsid w:val="00414A97"/>
    <w:rsid w:val="004248FA"/>
    <w:rsid w:val="00430D22"/>
    <w:rsid w:val="004434E4"/>
    <w:rsid w:val="004467F5"/>
    <w:rsid w:val="00465724"/>
    <w:rsid w:val="00466701"/>
    <w:rsid w:val="00471AC1"/>
    <w:rsid w:val="00475DC6"/>
    <w:rsid w:val="00481585"/>
    <w:rsid w:val="004B1091"/>
    <w:rsid w:val="004B32B5"/>
    <w:rsid w:val="004C3CA7"/>
    <w:rsid w:val="004C4DFA"/>
    <w:rsid w:val="004C64EF"/>
    <w:rsid w:val="004D5729"/>
    <w:rsid w:val="004F4216"/>
    <w:rsid w:val="00500FC2"/>
    <w:rsid w:val="00502ACF"/>
    <w:rsid w:val="0050556A"/>
    <w:rsid w:val="0053202B"/>
    <w:rsid w:val="0053713F"/>
    <w:rsid w:val="00541E21"/>
    <w:rsid w:val="00545174"/>
    <w:rsid w:val="00547011"/>
    <w:rsid w:val="005614B5"/>
    <w:rsid w:val="005734C9"/>
    <w:rsid w:val="00587938"/>
    <w:rsid w:val="005954C5"/>
    <w:rsid w:val="005A1B65"/>
    <w:rsid w:val="005A1E78"/>
    <w:rsid w:val="005A2760"/>
    <w:rsid w:val="005A4EC7"/>
    <w:rsid w:val="005A5F8D"/>
    <w:rsid w:val="005B01DC"/>
    <w:rsid w:val="005B15C3"/>
    <w:rsid w:val="005B19F4"/>
    <w:rsid w:val="005B3D1B"/>
    <w:rsid w:val="005C1EED"/>
    <w:rsid w:val="005D2A3B"/>
    <w:rsid w:val="005D7E91"/>
    <w:rsid w:val="005E4DC6"/>
    <w:rsid w:val="005E6430"/>
    <w:rsid w:val="005F572B"/>
    <w:rsid w:val="00603F18"/>
    <w:rsid w:val="006207DE"/>
    <w:rsid w:val="00633080"/>
    <w:rsid w:val="00636D5D"/>
    <w:rsid w:val="006407A0"/>
    <w:rsid w:val="0064613D"/>
    <w:rsid w:val="00661525"/>
    <w:rsid w:val="00674627"/>
    <w:rsid w:val="006801F3"/>
    <w:rsid w:val="006A15CB"/>
    <w:rsid w:val="006B6475"/>
    <w:rsid w:val="006C5A0F"/>
    <w:rsid w:val="006D0259"/>
    <w:rsid w:val="006D3C55"/>
    <w:rsid w:val="006E1320"/>
    <w:rsid w:val="006E4150"/>
    <w:rsid w:val="006E5F13"/>
    <w:rsid w:val="006F674C"/>
    <w:rsid w:val="00716D0D"/>
    <w:rsid w:val="00730E9E"/>
    <w:rsid w:val="00744E39"/>
    <w:rsid w:val="007504EA"/>
    <w:rsid w:val="00754DF9"/>
    <w:rsid w:val="007619A2"/>
    <w:rsid w:val="00770B1B"/>
    <w:rsid w:val="00776554"/>
    <w:rsid w:val="00781910"/>
    <w:rsid w:val="007878A8"/>
    <w:rsid w:val="00790706"/>
    <w:rsid w:val="00792521"/>
    <w:rsid w:val="007A73E4"/>
    <w:rsid w:val="007B0722"/>
    <w:rsid w:val="007C2169"/>
    <w:rsid w:val="007C7197"/>
    <w:rsid w:val="007C7A11"/>
    <w:rsid w:val="007C7CA0"/>
    <w:rsid w:val="007D0A42"/>
    <w:rsid w:val="007E0FCF"/>
    <w:rsid w:val="007E45C9"/>
    <w:rsid w:val="00801BCC"/>
    <w:rsid w:val="008027FC"/>
    <w:rsid w:val="008612CC"/>
    <w:rsid w:val="00874315"/>
    <w:rsid w:val="00876266"/>
    <w:rsid w:val="00885FB2"/>
    <w:rsid w:val="00896AAC"/>
    <w:rsid w:val="008A6F1C"/>
    <w:rsid w:val="008D078D"/>
    <w:rsid w:val="008E3960"/>
    <w:rsid w:val="00906653"/>
    <w:rsid w:val="0090685C"/>
    <w:rsid w:val="009128BD"/>
    <w:rsid w:val="009130F5"/>
    <w:rsid w:val="00922DF5"/>
    <w:rsid w:val="009663B5"/>
    <w:rsid w:val="00971949"/>
    <w:rsid w:val="00982B0D"/>
    <w:rsid w:val="009A0052"/>
    <w:rsid w:val="009A6EA2"/>
    <w:rsid w:val="009B63CD"/>
    <w:rsid w:val="009C1F3B"/>
    <w:rsid w:val="009D3F19"/>
    <w:rsid w:val="009E15C7"/>
    <w:rsid w:val="00A002A1"/>
    <w:rsid w:val="00A05371"/>
    <w:rsid w:val="00A22F6D"/>
    <w:rsid w:val="00A23475"/>
    <w:rsid w:val="00A26811"/>
    <w:rsid w:val="00A51206"/>
    <w:rsid w:val="00A55830"/>
    <w:rsid w:val="00A6232A"/>
    <w:rsid w:val="00A6402B"/>
    <w:rsid w:val="00A7216D"/>
    <w:rsid w:val="00A72FAD"/>
    <w:rsid w:val="00A74A66"/>
    <w:rsid w:val="00A74CFC"/>
    <w:rsid w:val="00A80E26"/>
    <w:rsid w:val="00A831A7"/>
    <w:rsid w:val="00A84837"/>
    <w:rsid w:val="00AB1CCD"/>
    <w:rsid w:val="00AC07EB"/>
    <w:rsid w:val="00AC6782"/>
    <w:rsid w:val="00AE259A"/>
    <w:rsid w:val="00AE5021"/>
    <w:rsid w:val="00B109FE"/>
    <w:rsid w:val="00B1148A"/>
    <w:rsid w:val="00B11B5B"/>
    <w:rsid w:val="00B22073"/>
    <w:rsid w:val="00B24BC7"/>
    <w:rsid w:val="00B26569"/>
    <w:rsid w:val="00B30173"/>
    <w:rsid w:val="00B3550D"/>
    <w:rsid w:val="00B43392"/>
    <w:rsid w:val="00B474A2"/>
    <w:rsid w:val="00B50EC4"/>
    <w:rsid w:val="00B53FDA"/>
    <w:rsid w:val="00B61098"/>
    <w:rsid w:val="00B65833"/>
    <w:rsid w:val="00B7476A"/>
    <w:rsid w:val="00B761D7"/>
    <w:rsid w:val="00B86124"/>
    <w:rsid w:val="00B91C51"/>
    <w:rsid w:val="00B926F1"/>
    <w:rsid w:val="00BC0B43"/>
    <w:rsid w:val="00BC1A58"/>
    <w:rsid w:val="00BC1CFE"/>
    <w:rsid w:val="00BC1DAD"/>
    <w:rsid w:val="00BC242C"/>
    <w:rsid w:val="00BD3A8D"/>
    <w:rsid w:val="00BE5BD9"/>
    <w:rsid w:val="00BE6A0B"/>
    <w:rsid w:val="00C00454"/>
    <w:rsid w:val="00C11E7B"/>
    <w:rsid w:val="00C2057F"/>
    <w:rsid w:val="00C262B2"/>
    <w:rsid w:val="00C307EE"/>
    <w:rsid w:val="00C37294"/>
    <w:rsid w:val="00C45D6F"/>
    <w:rsid w:val="00C46A43"/>
    <w:rsid w:val="00C5542A"/>
    <w:rsid w:val="00C745EE"/>
    <w:rsid w:val="00C7640D"/>
    <w:rsid w:val="00C91E0D"/>
    <w:rsid w:val="00C9379E"/>
    <w:rsid w:val="00CA6B69"/>
    <w:rsid w:val="00CB6EA6"/>
    <w:rsid w:val="00CC1BA9"/>
    <w:rsid w:val="00CD455B"/>
    <w:rsid w:val="00CD4CBF"/>
    <w:rsid w:val="00CE3D0E"/>
    <w:rsid w:val="00CE3DD4"/>
    <w:rsid w:val="00CF71FE"/>
    <w:rsid w:val="00D02F34"/>
    <w:rsid w:val="00D0730C"/>
    <w:rsid w:val="00D1499D"/>
    <w:rsid w:val="00D31F3E"/>
    <w:rsid w:val="00D323F9"/>
    <w:rsid w:val="00D53963"/>
    <w:rsid w:val="00D53FBD"/>
    <w:rsid w:val="00D76017"/>
    <w:rsid w:val="00D827BD"/>
    <w:rsid w:val="00D9333A"/>
    <w:rsid w:val="00DA79CD"/>
    <w:rsid w:val="00DB19CD"/>
    <w:rsid w:val="00DB1C9F"/>
    <w:rsid w:val="00DC268A"/>
    <w:rsid w:val="00DC7A24"/>
    <w:rsid w:val="00DD53FC"/>
    <w:rsid w:val="00DD71B4"/>
    <w:rsid w:val="00DE33EE"/>
    <w:rsid w:val="00DF0C52"/>
    <w:rsid w:val="00DF501B"/>
    <w:rsid w:val="00DF5153"/>
    <w:rsid w:val="00DF768F"/>
    <w:rsid w:val="00E17660"/>
    <w:rsid w:val="00E22A5A"/>
    <w:rsid w:val="00E26BEF"/>
    <w:rsid w:val="00E3330F"/>
    <w:rsid w:val="00E52234"/>
    <w:rsid w:val="00E52C7C"/>
    <w:rsid w:val="00E52F1A"/>
    <w:rsid w:val="00E539C6"/>
    <w:rsid w:val="00E614B8"/>
    <w:rsid w:val="00E66771"/>
    <w:rsid w:val="00E83BF4"/>
    <w:rsid w:val="00E918DB"/>
    <w:rsid w:val="00E9276C"/>
    <w:rsid w:val="00E9485C"/>
    <w:rsid w:val="00EC208C"/>
    <w:rsid w:val="00EC2E8D"/>
    <w:rsid w:val="00EF1C2C"/>
    <w:rsid w:val="00EF49F8"/>
    <w:rsid w:val="00F044A3"/>
    <w:rsid w:val="00F068C6"/>
    <w:rsid w:val="00F1682A"/>
    <w:rsid w:val="00F23B33"/>
    <w:rsid w:val="00F26007"/>
    <w:rsid w:val="00F30916"/>
    <w:rsid w:val="00F36BBA"/>
    <w:rsid w:val="00F379A4"/>
    <w:rsid w:val="00F57150"/>
    <w:rsid w:val="00F57A9A"/>
    <w:rsid w:val="00F84985"/>
    <w:rsid w:val="00F875F8"/>
    <w:rsid w:val="00FA3B07"/>
    <w:rsid w:val="00FB45DD"/>
    <w:rsid w:val="00FC7999"/>
    <w:rsid w:val="00FD0B68"/>
    <w:rsid w:val="00FD1504"/>
    <w:rsid w:val="00FD3DC6"/>
    <w:rsid w:val="00FD4CA5"/>
    <w:rsid w:val="00FF2815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42F1"/>
  <w15:docId w15:val="{06C3C66D-9656-4916-8384-1CC7399E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6A43"/>
  </w:style>
  <w:style w:type="paragraph" w:styleId="berschrift1">
    <w:name w:val="heading 1"/>
    <w:basedOn w:val="Standard"/>
    <w:link w:val="berschrift1Zchn"/>
    <w:uiPriority w:val="9"/>
    <w:qFormat/>
    <w:rsid w:val="00FB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04E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1F8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1F84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45D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FB45DD"/>
  </w:style>
  <w:style w:type="character" w:customStyle="1" w:styleId="jnentitel">
    <w:name w:val="jnentitel"/>
    <w:basedOn w:val="Absatz-Standardschriftart"/>
    <w:rsid w:val="00FB45DD"/>
  </w:style>
  <w:style w:type="paragraph" w:customStyle="1" w:styleId="TabellenText">
    <w:name w:val="Tabellen Text"/>
    <w:rsid w:val="00E52F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de-DE"/>
    </w:rPr>
  </w:style>
  <w:style w:type="paragraph" w:customStyle="1" w:styleId="MBIV">
    <w:name w:val="MB_IV"/>
    <w:basedOn w:val="Standard"/>
    <w:rsid w:val="00E52F1A"/>
    <w:pPr>
      <w:tabs>
        <w:tab w:val="left" w:leader="dot" w:pos="7938"/>
        <w:tab w:val="right" w:pos="8505"/>
      </w:tabs>
      <w:spacing w:after="60" w:line="288" w:lineRule="auto"/>
      <w:ind w:left="567" w:hanging="567"/>
    </w:pPr>
    <w:rPr>
      <w:rFonts w:ascii="Arial" w:eastAsia="Arial" w:hAnsi="Arial" w:cs="Arial"/>
      <w:color w:val="000000"/>
      <w:sz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493D"/>
    <w:rPr>
      <w:color w:val="954F72" w:themeColor="followedHyperlink"/>
      <w:u w:val="single"/>
    </w:rPr>
  </w:style>
  <w:style w:type="paragraph" w:customStyle="1" w:styleId="Text">
    <w:name w:val="Text"/>
    <w:rsid w:val="000C4D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de-DE"/>
    </w:rPr>
  </w:style>
  <w:style w:type="character" w:customStyle="1" w:styleId="st">
    <w:name w:val="st"/>
    <w:rsid w:val="000C4D25"/>
  </w:style>
  <w:style w:type="paragraph" w:styleId="Beschriftung">
    <w:name w:val="caption"/>
    <w:basedOn w:val="Standard"/>
    <w:next w:val="Standard"/>
    <w:uiPriority w:val="35"/>
    <w:unhideWhenUsed/>
    <w:qFormat/>
    <w:rsid w:val="00CB6E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06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51F"/>
    <w:rPr>
      <w:rFonts w:ascii="Tahoma" w:hAnsi="Tahoma" w:cs="Tahoma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614B8"/>
    <w:rPr>
      <w:color w:val="605E5C"/>
      <w:shd w:val="clear" w:color="auto" w:fill="E1DFDD"/>
    </w:rPr>
  </w:style>
  <w:style w:type="paragraph" w:customStyle="1" w:styleId="Default">
    <w:name w:val="Default"/>
    <w:rsid w:val="00446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rd"/>
    <w:rsid w:val="00BC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ummerierungAnfang">
    <w:name w:val="Nummerierung Anfang"/>
    <w:basedOn w:val="Standard"/>
    <w:next w:val="Standard"/>
    <w:rsid w:val="00A72FAD"/>
    <w:pPr>
      <w:numPr>
        <w:numId w:val="23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A72FAD"/>
  </w:style>
  <w:style w:type="character" w:customStyle="1" w:styleId="TextAuftrgeZchn">
    <w:name w:val="Text Aufträge Zchn"/>
    <w:basedOn w:val="Absatz-Standardschriftart"/>
    <w:link w:val="TextAuftrge"/>
    <w:rsid w:val="00A72FAD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Formular1">
    <w:name w:val="Formular 1"/>
    <w:basedOn w:val="Standard"/>
    <w:rsid w:val="000170C2"/>
    <w:pPr>
      <w:spacing w:before="120" w:after="120" w:line="240" w:lineRule="auto"/>
    </w:pPr>
    <w:rPr>
      <w:rFonts w:eastAsia="Times New Roman" w:cs="Times New Roman"/>
      <w:color w:val="000000" w:themeColor="text1"/>
      <w:sz w:val="24"/>
      <w:szCs w:val="20"/>
    </w:rPr>
  </w:style>
  <w:style w:type="paragraph" w:styleId="Textkrper">
    <w:name w:val="Body Text"/>
    <w:basedOn w:val="Standard"/>
    <w:next w:val="Textkrper-Erstzeileneinzug"/>
    <w:link w:val="TextkrperZchn"/>
    <w:uiPriority w:val="1"/>
    <w:qFormat/>
    <w:rsid w:val="00053DB3"/>
    <w:pPr>
      <w:spacing w:after="0" w:line="318" w:lineRule="exact"/>
      <w:jc w:val="both"/>
    </w:pPr>
    <w:rPr>
      <w:rFonts w:eastAsia="Times New Roman" w:cs="Times New Roman"/>
      <w:color w:val="000000" w:themeColor="text1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53DB3"/>
    <w:rPr>
      <w:rFonts w:eastAsia="Times New Roman" w:cs="Times New Roman"/>
      <w:color w:val="000000" w:themeColor="text1"/>
      <w:sz w:val="24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53DB3"/>
    <w:pPr>
      <w:spacing w:after="160" w:line="259" w:lineRule="auto"/>
      <w:ind w:firstLine="360"/>
      <w:jc w:val="left"/>
    </w:pPr>
    <w:rPr>
      <w:rFonts w:eastAsiaTheme="minorHAnsi" w:cstheme="minorBidi"/>
      <w:color w:val="auto"/>
      <w:sz w:val="22"/>
      <w:szCs w:val="22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53DB3"/>
    <w:rPr>
      <w:rFonts w:eastAsia="Times New Roman" w:cs="Times New Roman"/>
      <w:color w:val="000000" w:themeColor="tex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8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910"/>
  </w:style>
  <w:style w:type="paragraph" w:styleId="Fuzeile">
    <w:name w:val="footer"/>
    <w:basedOn w:val="Standard"/>
    <w:link w:val="FuzeileZchn"/>
    <w:uiPriority w:val="99"/>
    <w:unhideWhenUsed/>
    <w:rsid w:val="0078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910"/>
  </w:style>
  <w:style w:type="paragraph" w:styleId="berarbeitung">
    <w:name w:val="Revision"/>
    <w:hidden/>
    <w:uiPriority w:val="99"/>
    <w:semiHidden/>
    <w:rsid w:val="006A1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F794-4840-4569-A139-2F6B2C386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E929C3-5204-4CD7-802E-C88FFE47F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F4860-86EC-49BE-9AC2-EEC664095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DFB03-E612-43D6-857B-72ED5E3B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6238</Characters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2022-08-09T12:17:00Z</dcterms:created>
  <dcterms:modified xsi:type="dcterms:W3CDTF">2022-08-30T09:24:00Z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0x0101006D73C148116023478A033977EB97522E</vt:lpwstr>
  </property>
</Properties>
</file>