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79" w:rsidRPr="00402E04" w:rsidRDefault="009A7A79" w:rsidP="009A7A79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402E04">
        <w:rPr>
          <w:rFonts w:ascii="Arial" w:hAnsi="Arial" w:cs="Arial"/>
          <w:b/>
          <w:u w:val="single"/>
        </w:rPr>
        <w:t>Regelungsschema verstehen</w:t>
      </w:r>
      <w:r w:rsidRPr="00402E04">
        <w:rPr>
          <w:rFonts w:ascii="Arial" w:hAnsi="Arial" w:cs="Arial"/>
          <w:b/>
          <w:u w:val="single"/>
        </w:rPr>
        <w:tab/>
        <w:t>Buderus</w:t>
      </w:r>
      <w:r w:rsidRPr="00402E04">
        <w:rPr>
          <w:rFonts w:ascii="Arial" w:hAnsi="Arial" w:cs="Arial"/>
          <w:b/>
        </w:rPr>
        <w:tab/>
      </w:r>
      <w:r w:rsidRPr="00402E04">
        <w:rPr>
          <w:rFonts w:ascii="Arial" w:hAnsi="Arial" w:cs="Arial"/>
          <w:b/>
        </w:rPr>
        <w:tab/>
      </w:r>
      <w:r w:rsidRPr="00402E04">
        <w:rPr>
          <w:rFonts w:ascii="Arial" w:hAnsi="Arial" w:cs="Arial"/>
          <w:b/>
        </w:rPr>
        <w:tab/>
      </w:r>
      <w:r w:rsidRPr="00402E04">
        <w:rPr>
          <w:rFonts w:ascii="Arial" w:hAnsi="Arial" w:cs="Arial"/>
          <w:b/>
        </w:rPr>
        <w:tab/>
      </w:r>
      <w:r w:rsidRPr="00402E04">
        <w:rPr>
          <w:rFonts w:ascii="Arial" w:hAnsi="Arial" w:cs="Arial"/>
          <w:b/>
        </w:rPr>
        <w:tab/>
      </w:r>
      <w:r w:rsidRPr="00402E04">
        <w:rPr>
          <w:rFonts w:ascii="Arial" w:hAnsi="Arial" w:cs="Arial"/>
          <w:b/>
        </w:rPr>
        <w:tab/>
        <w:t>Gruppe 3</w:t>
      </w:r>
      <w:r w:rsidR="0015475E" w:rsidRPr="00402E04">
        <w:rPr>
          <w:rFonts w:ascii="Arial" w:hAnsi="Arial" w:cs="Arial"/>
          <w:b/>
        </w:rPr>
        <w:t>a</w:t>
      </w:r>
    </w:p>
    <w:p w:rsidR="001C7B5C" w:rsidRPr="00402E04" w:rsidRDefault="001C7B5C" w:rsidP="009A7A79">
      <w:pPr>
        <w:rPr>
          <w:rFonts w:ascii="Arial" w:hAnsi="Arial" w:cs="Arial"/>
          <w:sz w:val="22"/>
          <w:szCs w:val="22"/>
          <w:u w:val="single"/>
        </w:rPr>
      </w:pPr>
    </w:p>
    <w:p w:rsidR="009A7A79" w:rsidRPr="00402E04" w:rsidRDefault="009A7A79" w:rsidP="009A7A79">
      <w:pPr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  <w:u w:val="single"/>
        </w:rPr>
        <w:t>Auftrag:</w:t>
      </w:r>
      <w:r w:rsidRPr="00402E04">
        <w:rPr>
          <w:rFonts w:ascii="Arial" w:hAnsi="Arial" w:cs="Arial"/>
          <w:sz w:val="22"/>
          <w:szCs w:val="22"/>
        </w:rPr>
        <w:t xml:space="preserve"> Der Öl-Niedertemperaturkessel G 125 von Buderus ist ein weit verbreitetes Gerät, das auch oft mit einer Solaranlage ergänzt wird. Da Ihre Firma bereits etliche solche </w:t>
      </w:r>
      <w:r w:rsidR="00CF2E82">
        <w:rPr>
          <w:rFonts w:ascii="Arial" w:hAnsi="Arial" w:cs="Arial"/>
          <w:sz w:val="22"/>
          <w:szCs w:val="22"/>
        </w:rPr>
        <w:t xml:space="preserve">Geräte installiert hat, möchte </w:t>
      </w:r>
      <w:r w:rsidRPr="00402E04">
        <w:rPr>
          <w:rFonts w:ascii="Arial" w:hAnsi="Arial" w:cs="Arial"/>
          <w:sz w:val="22"/>
          <w:szCs w:val="22"/>
        </w:rPr>
        <w:t>Ihr Chef</w:t>
      </w:r>
      <w:r w:rsidR="00B41DD1">
        <w:rPr>
          <w:rFonts w:ascii="Arial" w:hAnsi="Arial" w:cs="Arial"/>
          <w:sz w:val="22"/>
          <w:szCs w:val="22"/>
        </w:rPr>
        <w:t>,</w:t>
      </w:r>
      <w:r w:rsidRPr="00402E04">
        <w:rPr>
          <w:rFonts w:ascii="Arial" w:hAnsi="Arial" w:cs="Arial"/>
          <w:sz w:val="22"/>
          <w:szCs w:val="22"/>
        </w:rPr>
        <w:t xml:space="preserve"> dass </w:t>
      </w:r>
      <w:r w:rsidR="00205CEC" w:rsidRPr="00402E04">
        <w:rPr>
          <w:rFonts w:ascii="Arial" w:hAnsi="Arial" w:cs="Arial"/>
          <w:sz w:val="22"/>
          <w:szCs w:val="22"/>
        </w:rPr>
        <w:t xml:space="preserve">Sie </w:t>
      </w:r>
      <w:r w:rsidRPr="00402E04">
        <w:rPr>
          <w:rFonts w:ascii="Arial" w:hAnsi="Arial" w:cs="Arial"/>
          <w:sz w:val="22"/>
          <w:szCs w:val="22"/>
        </w:rPr>
        <w:t>die Regelung dieser Komponenten gut verstehen. Deshalb be</w:t>
      </w:r>
      <w:r w:rsidR="00FC6304" w:rsidRPr="00402E04">
        <w:rPr>
          <w:rFonts w:ascii="Arial" w:hAnsi="Arial" w:cs="Arial"/>
          <w:sz w:val="22"/>
          <w:szCs w:val="22"/>
        </w:rPr>
        <w:t>a</w:t>
      </w:r>
      <w:r w:rsidRPr="00402E04">
        <w:rPr>
          <w:rFonts w:ascii="Arial" w:hAnsi="Arial" w:cs="Arial"/>
          <w:sz w:val="22"/>
          <w:szCs w:val="22"/>
        </w:rPr>
        <w:t>uftragt er Sie sich mit dem Regelungsschema auseinanderzusetzen.</w:t>
      </w:r>
    </w:p>
    <w:p w:rsidR="001F2780" w:rsidRPr="00402E04" w:rsidRDefault="00402E04" w:rsidP="00402E04">
      <w:pPr>
        <w:tabs>
          <w:tab w:val="center" w:pos="5040"/>
        </w:tabs>
        <w:rPr>
          <w:rFonts w:ascii="Arial" w:hAnsi="Arial" w:cs="Arial"/>
          <w:sz w:val="16"/>
          <w:szCs w:val="16"/>
        </w:rPr>
      </w:pPr>
      <w:r w:rsidRPr="00402E04">
        <w:rPr>
          <w:rFonts w:ascii="Arial" w:hAnsi="Arial" w:cs="Arial"/>
          <w:sz w:val="16"/>
          <w:szCs w:val="16"/>
        </w:rPr>
        <w:tab/>
      </w:r>
    </w:p>
    <w:p w:rsidR="00FA19D5" w:rsidRDefault="00FA19D5" w:rsidP="009A7A79">
      <w:pPr>
        <w:rPr>
          <w:rFonts w:ascii="Arial" w:hAnsi="Arial" w:cs="Arial"/>
          <w:sz w:val="22"/>
          <w:szCs w:val="22"/>
        </w:rPr>
      </w:pPr>
    </w:p>
    <w:p w:rsidR="00FA19D5" w:rsidRDefault="00FB30A3" w:rsidP="009A7A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2358AD" wp14:editId="0B0DEBCC">
                <wp:simplePos x="0" y="0"/>
                <wp:positionH relativeFrom="column">
                  <wp:posOffset>4445</wp:posOffset>
                </wp:positionH>
                <wp:positionV relativeFrom="paragraph">
                  <wp:posOffset>299720</wp:posOffset>
                </wp:positionV>
                <wp:extent cx="6288405" cy="7071995"/>
                <wp:effectExtent l="0" t="0" r="17145" b="14605"/>
                <wp:wrapSquare wrapText="bothSides"/>
                <wp:docPr id="1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8405" cy="707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A19D5" w:rsidRPr="00FB30A3" w:rsidRDefault="00FB30A3" w:rsidP="009A7A79">
                            <w:pPr>
                              <w:rPr>
                                <w:rFonts w:ascii="Tahoma" w:hAnsi="Tahoma" w:cs="Tahoma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FB30A3">
                              <w:rPr>
                                <w:rFonts w:ascii="Tahoma" w:hAnsi="Tahoma" w:cs="Tahoma"/>
                                <w:color w:val="000000"/>
                                <w:sz w:val="21"/>
                                <w:szCs w:val="21"/>
                              </w:rPr>
                              <w:t>Bild einfügen: “Anlagenschema mit Regelung” Logano Plus GB 125 und Logalux SMS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2358AD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.35pt;margin-top:23.6pt;width:495.15pt;height:556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">
                <v:textbox style="layout-flow:vertical;mso-layout-flow-alt:bottom-to-top">
                  <w:txbxContent>
                    <w:p w:rsidR="00FA19D5" w:rsidRPr="00FB30A3" w:rsidRDefault="00FB30A3" w:rsidP="009A7A79">
                      <w:pPr>
                        <w:rPr>
                          <w:rFonts w:ascii="Tahoma" w:hAnsi="Tahoma" w:cs="Tahoma"/>
                          <w:color w:val="000000"/>
                          <w:sz w:val="21"/>
                          <w:szCs w:val="21"/>
                        </w:rPr>
                      </w:pPr>
                      <w:r w:rsidRPr="00FB30A3">
                        <w:rPr>
                          <w:rFonts w:ascii="Tahoma" w:hAnsi="Tahoma" w:cs="Tahoma"/>
                          <w:color w:val="000000"/>
                          <w:sz w:val="21"/>
                          <w:szCs w:val="21"/>
                        </w:rPr>
                        <w:t>Bild einfügen: “Anlagenschema mit Regelung” Logano Plus GB 125 und Logalux SMS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19D5" w:rsidRDefault="00FA19D5" w:rsidP="009A7A79">
      <w:pPr>
        <w:rPr>
          <w:rFonts w:ascii="Arial" w:hAnsi="Arial" w:cs="Arial"/>
          <w:sz w:val="22"/>
          <w:szCs w:val="22"/>
        </w:rPr>
      </w:pPr>
    </w:p>
    <w:p w:rsidR="00FA19D5" w:rsidRDefault="00FA19D5" w:rsidP="009A7A79">
      <w:pPr>
        <w:rPr>
          <w:rFonts w:ascii="Arial" w:hAnsi="Arial" w:cs="Arial"/>
          <w:sz w:val="22"/>
          <w:szCs w:val="22"/>
        </w:rPr>
      </w:pPr>
    </w:p>
    <w:p w:rsidR="00FB30A3" w:rsidRPr="00402E04" w:rsidRDefault="00FB30A3" w:rsidP="009A7A79">
      <w:pPr>
        <w:rPr>
          <w:rFonts w:ascii="Arial" w:hAnsi="Arial" w:cs="Arial"/>
          <w:sz w:val="22"/>
          <w:szCs w:val="22"/>
        </w:rPr>
      </w:pPr>
    </w:p>
    <w:p w:rsidR="009A7A79" w:rsidRDefault="009A7A79" w:rsidP="009A7A79">
      <w:pPr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</w:rPr>
        <w:t>Folgende Fragen sollen Sie leiten:</w:t>
      </w:r>
    </w:p>
    <w:p w:rsidR="00FA19D5" w:rsidRPr="00402E04" w:rsidRDefault="00FA19D5" w:rsidP="009A7A79">
      <w:pPr>
        <w:rPr>
          <w:rFonts w:ascii="Arial" w:hAnsi="Arial" w:cs="Arial"/>
          <w:sz w:val="22"/>
          <w:szCs w:val="22"/>
        </w:rPr>
      </w:pPr>
    </w:p>
    <w:p w:rsidR="0015475E" w:rsidRPr="00402E04" w:rsidRDefault="009A7A79" w:rsidP="00402E04">
      <w:pPr>
        <w:numPr>
          <w:ilvl w:val="0"/>
          <w:numId w:val="7"/>
        </w:numPr>
        <w:tabs>
          <w:tab w:val="clear" w:pos="720"/>
        </w:tabs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</w:rPr>
        <w:t>Suchen und kennzeichnen Sie folgende Leitungen (farblich und mit Kürzel):</w:t>
      </w:r>
      <w:r w:rsidRPr="00402E04">
        <w:rPr>
          <w:rFonts w:ascii="Arial" w:hAnsi="Arial" w:cs="Arial"/>
          <w:sz w:val="22"/>
          <w:szCs w:val="22"/>
        </w:rPr>
        <w:br/>
        <w:t>Heizungsvorlauf VL</w:t>
      </w:r>
      <w:r w:rsidRPr="00402E04">
        <w:rPr>
          <w:rFonts w:ascii="Arial" w:hAnsi="Arial" w:cs="Arial"/>
          <w:sz w:val="22"/>
          <w:szCs w:val="22"/>
        </w:rPr>
        <w:br/>
        <w:t>Heizungsrücklauf RL</w:t>
      </w:r>
      <w:r w:rsidRPr="00402E04">
        <w:rPr>
          <w:rFonts w:ascii="Arial" w:hAnsi="Arial" w:cs="Arial"/>
          <w:sz w:val="22"/>
          <w:szCs w:val="22"/>
        </w:rPr>
        <w:br/>
        <w:t>Zirkulationsleitung TWZ</w:t>
      </w:r>
      <w:r w:rsidRPr="00402E04">
        <w:rPr>
          <w:rFonts w:ascii="Arial" w:hAnsi="Arial" w:cs="Arial"/>
          <w:sz w:val="22"/>
          <w:szCs w:val="22"/>
        </w:rPr>
        <w:br/>
        <w:t>Speicherladung</w:t>
      </w:r>
      <w:r w:rsidR="0019782E" w:rsidRPr="00402E04">
        <w:rPr>
          <w:rFonts w:ascii="Arial" w:hAnsi="Arial" w:cs="Arial"/>
          <w:sz w:val="22"/>
          <w:szCs w:val="22"/>
        </w:rPr>
        <w:t>-V</w:t>
      </w:r>
      <w:r w:rsidRPr="00402E04">
        <w:rPr>
          <w:rFonts w:ascii="Arial" w:hAnsi="Arial" w:cs="Arial"/>
          <w:sz w:val="22"/>
          <w:szCs w:val="22"/>
        </w:rPr>
        <w:t>orlauf SpVL</w:t>
      </w:r>
      <w:r w:rsidRPr="00402E04">
        <w:rPr>
          <w:rFonts w:ascii="Arial" w:hAnsi="Arial" w:cs="Arial"/>
          <w:sz w:val="22"/>
          <w:szCs w:val="22"/>
        </w:rPr>
        <w:br/>
        <w:t>Speicherladung</w:t>
      </w:r>
      <w:r w:rsidR="0019782E" w:rsidRPr="00402E04">
        <w:rPr>
          <w:rFonts w:ascii="Arial" w:hAnsi="Arial" w:cs="Arial"/>
          <w:sz w:val="22"/>
          <w:szCs w:val="22"/>
        </w:rPr>
        <w:t>-R</w:t>
      </w:r>
      <w:r w:rsidRPr="00402E04">
        <w:rPr>
          <w:rFonts w:ascii="Arial" w:hAnsi="Arial" w:cs="Arial"/>
          <w:sz w:val="22"/>
          <w:szCs w:val="22"/>
        </w:rPr>
        <w:t>ücklauf SpRL</w:t>
      </w:r>
      <w:r w:rsidR="00C02660" w:rsidRPr="00402E04">
        <w:rPr>
          <w:rFonts w:ascii="Arial" w:hAnsi="Arial" w:cs="Arial"/>
          <w:sz w:val="22"/>
          <w:szCs w:val="22"/>
        </w:rPr>
        <w:br/>
        <w:t>Entnahmestelle Trinkwasserwarm TWW</w:t>
      </w:r>
      <w:r w:rsidR="00C02660" w:rsidRPr="00402E04">
        <w:rPr>
          <w:rFonts w:ascii="Arial" w:hAnsi="Arial" w:cs="Arial"/>
          <w:sz w:val="22"/>
          <w:szCs w:val="22"/>
        </w:rPr>
        <w:br/>
        <w:t>Zuführung Trinkwasser kalt TW</w:t>
      </w:r>
      <w:r w:rsidR="00632DA1" w:rsidRPr="00402E04">
        <w:rPr>
          <w:rFonts w:ascii="Arial" w:hAnsi="Arial" w:cs="Arial"/>
          <w:sz w:val="22"/>
          <w:szCs w:val="22"/>
        </w:rPr>
        <w:br/>
        <w:t>Solarvorlauf SoVL und Solarrücklauf SoRL</w:t>
      </w:r>
      <w:r w:rsidR="00C02660" w:rsidRPr="00402E04">
        <w:rPr>
          <w:rFonts w:ascii="Arial" w:hAnsi="Arial" w:cs="Arial"/>
          <w:sz w:val="22"/>
          <w:szCs w:val="22"/>
        </w:rPr>
        <w:br/>
      </w:r>
    </w:p>
    <w:p w:rsidR="00D626A8" w:rsidRPr="00402E04" w:rsidRDefault="00C02660" w:rsidP="0015475E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</w:rPr>
        <w:t xml:space="preserve">Beschreiben Sie </w:t>
      </w:r>
      <w:r w:rsidR="005D3234" w:rsidRPr="00402E04">
        <w:rPr>
          <w:rFonts w:ascii="Arial" w:hAnsi="Arial" w:cs="Arial"/>
          <w:sz w:val="22"/>
          <w:szCs w:val="22"/>
        </w:rPr>
        <w:t xml:space="preserve">mit Hilfe der Herstellerunterlagen </w:t>
      </w:r>
      <w:r w:rsidRPr="00402E04">
        <w:rPr>
          <w:rFonts w:ascii="Arial" w:hAnsi="Arial" w:cs="Arial"/>
          <w:sz w:val="22"/>
          <w:szCs w:val="22"/>
        </w:rPr>
        <w:t xml:space="preserve">die solare Trinkwassererwärmung und die über den Kessel. </w:t>
      </w:r>
      <w:r w:rsidR="00D626A8" w:rsidRPr="00402E04">
        <w:rPr>
          <w:rFonts w:ascii="Arial" w:hAnsi="Arial" w:cs="Arial"/>
          <w:sz w:val="22"/>
          <w:szCs w:val="22"/>
        </w:rPr>
        <w:t xml:space="preserve">Markieren Sie die beteiligten Fühler. </w:t>
      </w:r>
      <w:r w:rsidRPr="00402E04">
        <w:rPr>
          <w:rFonts w:ascii="Arial" w:hAnsi="Arial" w:cs="Arial"/>
          <w:sz w:val="22"/>
          <w:szCs w:val="22"/>
        </w:rPr>
        <w:t>Welcher Fühler ist für den Wechsel auf Ölkessel verantwortlich? Kennzeichnen Sie</w:t>
      </w:r>
      <w:r w:rsidR="00D626A8" w:rsidRPr="00402E04">
        <w:rPr>
          <w:rFonts w:ascii="Arial" w:hAnsi="Arial" w:cs="Arial"/>
          <w:sz w:val="22"/>
          <w:szCs w:val="22"/>
        </w:rPr>
        <w:t xml:space="preserve"> auch diesen!</w:t>
      </w:r>
      <w:r w:rsidR="00D626A8" w:rsidRPr="00402E04">
        <w:rPr>
          <w:rFonts w:ascii="Arial" w:hAnsi="Arial" w:cs="Arial"/>
          <w:sz w:val="22"/>
          <w:szCs w:val="22"/>
        </w:rPr>
        <w:br/>
      </w:r>
    </w:p>
    <w:p w:rsidR="00C02660" w:rsidRPr="00402E04" w:rsidRDefault="00D626A8" w:rsidP="0015475E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</w:rPr>
        <w:t>Angenommen die Speichertempertur (an TS 2) beträgt 56 °C. Bei welcher Temperatur schaltet die Solarpumpe ein (im Regler wurden die Standardeinstellungen belassen)?</w:t>
      </w:r>
      <w:r w:rsidRPr="00402E04">
        <w:rPr>
          <w:rFonts w:ascii="Arial" w:hAnsi="Arial" w:cs="Arial"/>
          <w:sz w:val="22"/>
          <w:szCs w:val="22"/>
        </w:rPr>
        <w:br/>
      </w:r>
      <w:r w:rsidRPr="00402E04">
        <w:rPr>
          <w:rFonts w:ascii="Arial" w:hAnsi="Arial" w:cs="Arial"/>
          <w:sz w:val="22"/>
          <w:szCs w:val="22"/>
        </w:rPr>
        <w:br/>
      </w:r>
      <w:r w:rsidRPr="00402E04">
        <w:rPr>
          <w:rFonts w:ascii="Arial" w:hAnsi="Arial" w:cs="Arial"/>
          <w:color w:val="008000"/>
          <w:sz w:val="22"/>
          <w:szCs w:val="22"/>
        </w:rPr>
        <w:t>Einschaltdifferenz lt. Unterlagen 10 K, d.h. bei 56</w:t>
      </w:r>
      <w:r w:rsidR="00B41DD1">
        <w:rPr>
          <w:rFonts w:ascii="Arial" w:hAnsi="Arial" w:cs="Arial"/>
          <w:color w:val="008000"/>
          <w:sz w:val="22"/>
          <w:szCs w:val="22"/>
        </w:rPr>
        <w:t xml:space="preserve"> </w:t>
      </w:r>
      <w:r w:rsidRPr="00402E04">
        <w:rPr>
          <w:rFonts w:ascii="Arial" w:hAnsi="Arial" w:cs="Arial"/>
          <w:color w:val="008000"/>
          <w:sz w:val="22"/>
          <w:szCs w:val="22"/>
        </w:rPr>
        <w:t>+</w:t>
      </w:r>
      <w:r w:rsidR="00B41DD1">
        <w:rPr>
          <w:rFonts w:ascii="Arial" w:hAnsi="Arial" w:cs="Arial"/>
          <w:color w:val="008000"/>
          <w:sz w:val="22"/>
          <w:szCs w:val="22"/>
        </w:rPr>
        <w:t xml:space="preserve"> </w:t>
      </w:r>
      <w:r w:rsidRPr="00402E04">
        <w:rPr>
          <w:rFonts w:ascii="Arial" w:hAnsi="Arial" w:cs="Arial"/>
          <w:color w:val="008000"/>
          <w:sz w:val="22"/>
          <w:szCs w:val="22"/>
        </w:rPr>
        <w:t>10 = 66 °C an TS1</w:t>
      </w:r>
      <w:r w:rsidR="005D3234" w:rsidRPr="00402E04">
        <w:rPr>
          <w:rFonts w:ascii="Arial" w:hAnsi="Arial" w:cs="Arial"/>
          <w:color w:val="008000"/>
          <w:sz w:val="22"/>
          <w:szCs w:val="22"/>
        </w:rPr>
        <w:br/>
      </w:r>
    </w:p>
    <w:p w:rsidR="002015E8" w:rsidRPr="00402E04" w:rsidRDefault="00C02660" w:rsidP="002015E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402E04">
        <w:rPr>
          <w:rFonts w:ascii="Arial" w:hAnsi="Arial" w:cs="Arial"/>
          <w:sz w:val="22"/>
          <w:szCs w:val="22"/>
        </w:rPr>
        <w:t>Wozu die</w:t>
      </w:r>
      <w:r w:rsidR="000809DB" w:rsidRPr="00402E04">
        <w:rPr>
          <w:rFonts w:ascii="Arial" w:hAnsi="Arial" w:cs="Arial"/>
          <w:sz w:val="22"/>
          <w:szCs w:val="22"/>
        </w:rPr>
        <w:t>nt die mit „1“ gekennzeichnete</w:t>
      </w:r>
      <w:r w:rsidRPr="00402E04">
        <w:rPr>
          <w:rFonts w:ascii="Arial" w:hAnsi="Arial" w:cs="Arial"/>
          <w:sz w:val="22"/>
          <w:szCs w:val="22"/>
        </w:rPr>
        <w:t xml:space="preserve"> Armatur?</w:t>
      </w:r>
      <w:r w:rsidR="00FB333C" w:rsidRPr="00402E04">
        <w:rPr>
          <w:rFonts w:ascii="Arial" w:hAnsi="Arial" w:cs="Arial"/>
          <w:sz w:val="22"/>
          <w:szCs w:val="22"/>
        </w:rPr>
        <w:t xml:space="preserve"> Beschreiben Sie die Funktion mit Hilfe der Herstellerunterlagen.</w:t>
      </w:r>
      <w:r w:rsidR="005D3234" w:rsidRPr="00402E04">
        <w:rPr>
          <w:rFonts w:ascii="Arial" w:hAnsi="Arial" w:cs="Arial"/>
          <w:sz w:val="22"/>
          <w:szCs w:val="22"/>
        </w:rPr>
        <w:br/>
      </w:r>
      <w:r w:rsidR="00D626A8" w:rsidRPr="00402E04">
        <w:rPr>
          <w:rFonts w:ascii="Arial" w:hAnsi="Arial" w:cs="Arial"/>
          <w:sz w:val="22"/>
          <w:szCs w:val="22"/>
        </w:rPr>
        <w:br/>
      </w:r>
      <w:r w:rsidR="00D626A8" w:rsidRPr="00402E04">
        <w:rPr>
          <w:rFonts w:ascii="Arial" w:hAnsi="Arial" w:cs="Arial"/>
          <w:color w:val="008000"/>
          <w:sz w:val="22"/>
          <w:szCs w:val="22"/>
        </w:rPr>
        <w:t xml:space="preserve">Dies ist eine Mischvorrichtung (Verbrühungsschutz). Sie soll verhindern, dass zu heißes TWW zu den Zapfstellen gelangt. Heißes Wasser aus dem Speicher wird </w:t>
      </w:r>
      <w:r w:rsidR="002015E8" w:rsidRPr="00402E04">
        <w:rPr>
          <w:rFonts w:ascii="Arial" w:hAnsi="Arial" w:cs="Arial"/>
          <w:color w:val="008000"/>
          <w:sz w:val="22"/>
          <w:szCs w:val="22"/>
        </w:rPr>
        <w:t xml:space="preserve">mit kaltem Trinkwasser gemischt. </w:t>
      </w:r>
      <w:r w:rsidR="00D626A8" w:rsidRPr="00402E04">
        <w:rPr>
          <w:rFonts w:ascii="Arial" w:hAnsi="Arial" w:cs="Arial"/>
          <w:color w:val="008000"/>
          <w:sz w:val="22"/>
          <w:szCs w:val="22"/>
        </w:rPr>
        <w:t xml:space="preserve">Die gewünschte Temperatur kann meist eingestellt werden. </w:t>
      </w:r>
      <w:r w:rsidR="00D626A8" w:rsidRPr="00402E04">
        <w:rPr>
          <w:rFonts w:ascii="Arial" w:hAnsi="Arial" w:cs="Arial"/>
          <w:color w:val="008000"/>
          <w:sz w:val="22"/>
          <w:szCs w:val="22"/>
        </w:rPr>
        <w:br/>
      </w:r>
      <w:r w:rsidR="002015E8" w:rsidRPr="00402E04">
        <w:rPr>
          <w:rFonts w:ascii="Arial" w:hAnsi="Arial" w:cs="Arial"/>
          <w:sz w:val="22"/>
          <w:szCs w:val="22"/>
        </w:rPr>
        <w:br/>
      </w:r>
    </w:p>
    <w:p w:rsidR="001F2780" w:rsidRPr="00402E04" w:rsidRDefault="00402E04" w:rsidP="0015475E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86360</wp:posOffset>
                </wp:positionV>
                <wp:extent cx="4008755" cy="2896870"/>
                <wp:effectExtent l="0" t="635" r="1270" b="0"/>
                <wp:wrapSquare wrapText="bothSides"/>
                <wp:docPr id="1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8755" cy="289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CEC" w:rsidRPr="000A2CAE" w:rsidRDefault="00402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72740" cy="2807970"/>
                                  <wp:effectExtent l="0" t="0" r="381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2740" cy="2807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950595" cy="950595"/>
                                  <wp:effectExtent l="0" t="0" r="1905" b="1905"/>
                                  <wp:docPr id="4" name="Bild 4" descr="Honeywell Thermostatischer Wassermischer TM200 R 3/4- Typ A - mit Verbrühschutz - Bild vergrößern ">
                                    <a:hlinkClick xmlns:a="http://schemas.openxmlformats.org/drawingml/2006/main" r:id="rId9" tooltip="Honeywell Thermostatischer Wassermischer TM200 R 3/4' Typ A - mit Verbrühschutz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oneywell Thermostatischer Wassermischer TM200 R 3/4- Typ A - mit Verbrühschutz - Bild vergrößern 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0595" cy="950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207pt;margin-top:6.8pt;width:315.65pt;height:228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" stroked="f">
                <v:textbox style="mso-fit-shape-to-text:t">
                  <w:txbxContent>
                    <w:p w:rsidR="00205CEC" w:rsidRPr="000A2CAE" w:rsidRDefault="00402E0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72740" cy="2807970"/>
                            <wp:effectExtent l="0" t="0" r="381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2740" cy="2807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950595" cy="950595"/>
                            <wp:effectExtent l="0" t="0" r="1905" b="1905"/>
                            <wp:docPr id="4" name="Bild 4" descr="Honeywell Thermostatischer Wassermischer TM200 R 3/4- Typ A - mit Verbrühschutz - Bild vergrößern ">
                              <a:hlinkClick xmlns:a="http://schemas.openxmlformats.org/drawingml/2006/main" r:id="rId9" tooltip="Honeywell Thermostatischer Wassermischer TM200 R 3/4' Typ A - mit Verbrühschutz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oneywell Thermostatischer Wassermischer TM200 R 3/4- Typ A - mit Verbrühschutz - Bild vergrößern 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0595" cy="950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4396" w:rsidRPr="00402E04">
        <w:rPr>
          <w:rFonts w:ascii="Arial" w:hAnsi="Arial" w:cs="Arial"/>
          <w:sz w:val="22"/>
          <w:szCs w:val="22"/>
        </w:rPr>
        <w:t>Kennzeichnen Sie in nebenstehender Abbildung die Anschlüsse: Speicher, TW-Zuführung, TWW-Entnahme</w:t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  <w:r w:rsidR="005E4396" w:rsidRPr="00402E04">
        <w:rPr>
          <w:rFonts w:ascii="Arial" w:hAnsi="Arial" w:cs="Arial"/>
          <w:sz w:val="22"/>
          <w:szCs w:val="22"/>
        </w:rPr>
        <w:br/>
      </w:r>
    </w:p>
    <w:p w:rsidR="005E4396" w:rsidRPr="00402E04" w:rsidRDefault="00FA19D5" w:rsidP="001F2780">
      <w:pPr>
        <w:ind w:left="4260" w:firstLine="6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Bild</w:t>
      </w:r>
      <w:r w:rsidR="001F2780" w:rsidRPr="00402E04">
        <w:rPr>
          <w:rFonts w:ascii="Arial" w:hAnsi="Arial" w:cs="Arial"/>
          <w:sz w:val="16"/>
          <w:szCs w:val="16"/>
        </w:rPr>
        <w:t>: Fa. Honeywell</w:t>
      </w:r>
    </w:p>
    <w:p w:rsidR="005E4396" w:rsidRPr="00402E04" w:rsidRDefault="005E4396" w:rsidP="005E4396">
      <w:pPr>
        <w:rPr>
          <w:rFonts w:ascii="Arial" w:hAnsi="Arial" w:cs="Arial"/>
          <w:sz w:val="22"/>
          <w:szCs w:val="22"/>
        </w:rPr>
      </w:pPr>
    </w:p>
    <w:p w:rsidR="00ED0AA9" w:rsidRPr="00402E04" w:rsidRDefault="00ED0AA9" w:rsidP="005E4396">
      <w:pPr>
        <w:rPr>
          <w:rFonts w:ascii="Arial" w:hAnsi="Arial" w:cs="Arial"/>
          <w:sz w:val="22"/>
          <w:szCs w:val="22"/>
        </w:rPr>
      </w:pPr>
    </w:p>
    <w:p w:rsidR="00ED0AA9" w:rsidRDefault="00ED0AA9" w:rsidP="005E4396">
      <w:pPr>
        <w:rPr>
          <w:rFonts w:ascii="Arial" w:hAnsi="Arial" w:cs="Arial"/>
          <w:sz w:val="22"/>
          <w:szCs w:val="22"/>
        </w:rPr>
      </w:pPr>
    </w:p>
    <w:p w:rsidR="00402E04" w:rsidRPr="00402E04" w:rsidRDefault="00402E04" w:rsidP="005E4396">
      <w:pPr>
        <w:rPr>
          <w:rFonts w:ascii="Arial" w:hAnsi="Arial" w:cs="Arial"/>
          <w:sz w:val="22"/>
          <w:szCs w:val="22"/>
        </w:rPr>
      </w:pPr>
    </w:p>
    <w:p w:rsidR="001C7B5C" w:rsidRPr="00402E04" w:rsidRDefault="001C7B5C" w:rsidP="005E4396">
      <w:pPr>
        <w:rPr>
          <w:rFonts w:ascii="Arial" w:hAnsi="Arial" w:cs="Arial"/>
          <w:sz w:val="22"/>
          <w:szCs w:val="22"/>
        </w:rPr>
      </w:pPr>
    </w:p>
    <w:p w:rsidR="00ED0AA9" w:rsidRPr="00402E04" w:rsidRDefault="001C7B5C" w:rsidP="005E4396">
      <w:pPr>
        <w:rPr>
          <w:rFonts w:ascii="Arial" w:hAnsi="Arial" w:cs="Arial"/>
          <w:b/>
          <w:sz w:val="28"/>
          <w:szCs w:val="28"/>
          <w:u w:val="single"/>
        </w:rPr>
      </w:pPr>
      <w:r w:rsidRPr="00402E04">
        <w:rPr>
          <w:rFonts w:ascii="Arial" w:hAnsi="Arial" w:cs="Arial"/>
          <w:b/>
          <w:sz w:val="28"/>
          <w:szCs w:val="28"/>
          <w:u w:val="single"/>
        </w:rPr>
        <w:t>Auszug aus der Serviceanleitung der Buderus</w:t>
      </w:r>
      <w:r w:rsidR="00DE15C7">
        <w:rPr>
          <w:rFonts w:ascii="Arial" w:hAnsi="Arial" w:cs="Arial"/>
          <w:b/>
          <w:sz w:val="28"/>
          <w:szCs w:val="28"/>
          <w:u w:val="single"/>
        </w:rPr>
        <w:t>-S</w:t>
      </w:r>
      <w:r w:rsidRPr="00402E04">
        <w:rPr>
          <w:rFonts w:ascii="Arial" w:hAnsi="Arial" w:cs="Arial"/>
          <w:b/>
          <w:sz w:val="28"/>
          <w:szCs w:val="28"/>
          <w:u w:val="single"/>
        </w:rPr>
        <w:t>teuerung</w:t>
      </w:r>
      <w:r w:rsidR="005D3234" w:rsidRPr="00402E0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5D3234" w:rsidRPr="00402E04">
        <w:rPr>
          <w:rFonts w:ascii="Arial" w:hAnsi="Arial" w:cs="Arial"/>
          <w:b/>
          <w:sz w:val="28"/>
          <w:szCs w:val="28"/>
        </w:rPr>
        <w:tab/>
      </w:r>
      <w:r w:rsidR="005D3234" w:rsidRPr="00402E04">
        <w:rPr>
          <w:rFonts w:ascii="Arial" w:hAnsi="Arial" w:cs="Arial"/>
          <w:b/>
        </w:rPr>
        <w:t>(zu Gruppe 3a)</w:t>
      </w:r>
    </w:p>
    <w:p w:rsidR="00ED0AA9" w:rsidRDefault="00ED0AA9" w:rsidP="005E4396">
      <w:pPr>
        <w:rPr>
          <w:rFonts w:ascii="Arial" w:hAnsi="Arial" w:cs="Arial"/>
          <w:sz w:val="16"/>
          <w:szCs w:val="16"/>
        </w:rPr>
      </w:pPr>
    </w:p>
    <w:p w:rsidR="00402E04" w:rsidRPr="00402E04" w:rsidRDefault="00402E04" w:rsidP="005E4396">
      <w:pPr>
        <w:rPr>
          <w:rFonts w:ascii="Arial" w:hAnsi="Arial" w:cs="Arial"/>
          <w:sz w:val="22"/>
          <w:szCs w:val="22"/>
        </w:rPr>
      </w:pPr>
    </w:p>
    <w:p w:rsidR="00ED0AA9" w:rsidRPr="00402E04" w:rsidRDefault="00FB30A3" w:rsidP="005E4396">
      <w:pPr>
        <w:rPr>
          <w:rFonts w:ascii="Arial" w:hAnsi="Arial" w:cs="Arial"/>
          <w:sz w:val="22"/>
          <w:szCs w:val="22"/>
        </w:rPr>
      </w:pPr>
      <w:r w:rsidRPr="00FB30A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57695</wp:posOffset>
                </wp:positionH>
                <wp:positionV relativeFrom="paragraph">
                  <wp:posOffset>55983</wp:posOffset>
                </wp:positionV>
                <wp:extent cx="2374265" cy="6792686"/>
                <wp:effectExtent l="0" t="0" r="17780" b="273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792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8F" w:rsidRDefault="00FB30A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B30A3">
                              <w:rPr>
                                <w:rFonts w:ascii="Arial" w:hAnsi="Arial" w:cs="Arial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ilder einf</w:t>
                            </w:r>
                            <w:r w:rsidR="00D42D8F">
                              <w:rPr>
                                <w:rFonts w:ascii="Arial" w:hAnsi="Arial" w:cs="Arial"/>
                              </w:rPr>
                              <w:t>ügen aus:</w:t>
                            </w:r>
                          </w:p>
                          <w:p w:rsidR="00FB30A3" w:rsidRDefault="00D42D8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- 4.3 Buderus Solarsteuerung, Bedieneinheit RC 300</w:t>
                            </w:r>
                          </w:p>
                          <w:p w:rsidR="00D42D8F" w:rsidRDefault="00D42D8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- 4.3.1 Solarkonfiguration</w:t>
                            </w:r>
                          </w:p>
                          <w:p w:rsidR="00D42D8F" w:rsidRPr="00FB30A3" w:rsidRDefault="00D42D8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- 4.3.2 Solarparameter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4.55pt;margin-top:4.4pt;width:186.95pt;height:534.8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">
                <v:textbox style="layout-flow:vertical;mso-layout-flow-alt:bottom-to-top;mso-fit-shape-to-text:t">
                  <w:txbxContent>
                    <w:p w:rsidR="00D42D8F" w:rsidRDefault="00FB30A3">
                      <w:pPr>
                        <w:rPr>
                          <w:rFonts w:ascii="Arial" w:hAnsi="Arial" w:cs="Arial"/>
                        </w:rPr>
                      </w:pPr>
                      <w:r w:rsidRPr="00FB30A3">
                        <w:rPr>
                          <w:rFonts w:ascii="Arial" w:hAnsi="Arial" w:cs="Arial"/>
                        </w:rPr>
                        <w:t>B</w:t>
                      </w:r>
                      <w:r>
                        <w:rPr>
                          <w:rFonts w:ascii="Arial" w:hAnsi="Arial" w:cs="Arial"/>
                        </w:rPr>
                        <w:t>ilder einf</w:t>
                      </w:r>
                      <w:r w:rsidR="00D42D8F">
                        <w:rPr>
                          <w:rFonts w:ascii="Arial" w:hAnsi="Arial" w:cs="Arial"/>
                        </w:rPr>
                        <w:t>ügen aus:</w:t>
                      </w:r>
                    </w:p>
                    <w:p w:rsidR="00FB30A3" w:rsidRDefault="00D42D8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- 4.3 Buderus Solarsteuerung, Bedieneinheit RC 300</w:t>
                      </w:r>
                    </w:p>
                    <w:p w:rsidR="00D42D8F" w:rsidRDefault="00D42D8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- 4.3.1 Solarkonfiguration</w:t>
                      </w:r>
                    </w:p>
                    <w:p w:rsidR="00D42D8F" w:rsidRPr="00FB30A3" w:rsidRDefault="00D42D8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- 4.3.2 Solarparameter</w:t>
                      </w:r>
                    </w:p>
                  </w:txbxContent>
                </v:textbox>
              </v:shape>
            </w:pict>
          </mc:Fallback>
        </mc:AlternateContent>
      </w:r>
      <w:r w:rsidR="00402E04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6084570" cy="6880225"/>
                <wp:effectExtent l="0" t="0" r="11430" b="15875"/>
                <wp:docPr id="109" name="Zeichenbereich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rgbClr val="000000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6C72D4AF" id="Zeichenbereich 109" o:spid="_x0000_s1026" editas="canvas" style="width:479.1pt;height:541.75pt;mso-position-horizontal-relative:char;mso-position-vertical-relative:line" coordsize="60845,68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845;height:68802;visibility:visible;mso-wrap-style:square" strok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ED0AA9" w:rsidRPr="00402E04" w:rsidRDefault="00ED0AA9" w:rsidP="0015475E">
      <w:pPr>
        <w:rPr>
          <w:rFonts w:ascii="Arial" w:hAnsi="Arial" w:cs="Arial"/>
          <w:sz w:val="22"/>
          <w:szCs w:val="22"/>
        </w:rPr>
      </w:pPr>
    </w:p>
    <w:sectPr w:rsidR="00ED0AA9" w:rsidRPr="00402E04" w:rsidSect="002D565D">
      <w:headerReference w:type="default" r:id="rId11"/>
      <w:pgSz w:w="11906" w:h="16838"/>
      <w:pgMar w:top="1924" w:right="746" w:bottom="719" w:left="1080" w:header="36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15E" w:rsidRDefault="00E6015E">
      <w:r>
        <w:separator/>
      </w:r>
    </w:p>
  </w:endnote>
  <w:endnote w:type="continuationSeparator" w:id="0">
    <w:p w:rsidR="00E6015E" w:rsidRDefault="00E6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15E" w:rsidRDefault="00E6015E">
      <w:r>
        <w:separator/>
      </w:r>
    </w:p>
  </w:footnote>
  <w:footnote w:type="continuationSeparator" w:id="0">
    <w:p w:rsidR="00E6015E" w:rsidRDefault="00E6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096"/>
      <w:gridCol w:w="4029"/>
      <w:gridCol w:w="1550"/>
      <w:gridCol w:w="1405"/>
    </w:tblGrid>
    <w:tr w:rsidR="00205CEC" w:rsidTr="00803DF4">
      <w:trPr>
        <w:trHeight w:hRule="exact" w:val="284"/>
      </w:trPr>
      <w:tc>
        <w:tcPr>
          <w:tcW w:w="3096" w:type="dxa"/>
          <w:vMerge w:val="restart"/>
          <w:shd w:val="clear" w:color="auto" w:fill="auto"/>
        </w:tcPr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803DF4">
            <w:rPr>
              <w:rFonts w:ascii="Arial" w:hAnsi="Arial" w:cs="Arial"/>
              <w:b/>
            </w:rPr>
            <w:t>Anlagenmechaniker(in) für SHK</w:t>
          </w:r>
        </w:p>
      </w:tc>
      <w:tc>
        <w:tcPr>
          <w:tcW w:w="2955" w:type="dxa"/>
          <w:gridSpan w:val="2"/>
          <w:vMerge w:val="restart"/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5CEC" w:rsidTr="00803DF4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  <w:bottom w:val="single" w:sz="4" w:space="0" w:color="auto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803DF4">
            <w:rPr>
              <w:rFonts w:ascii="Arial" w:hAnsi="Arial" w:cs="Arial"/>
              <w:sz w:val="12"/>
            </w:rPr>
            <w:t>(Sanitär-, Heizungs- und Klimatechnik)</w:t>
          </w:r>
        </w:p>
      </w:tc>
      <w:tc>
        <w:tcPr>
          <w:tcW w:w="2955" w:type="dxa"/>
          <w:gridSpan w:val="2"/>
          <w:vMerge/>
          <w:tcBorders>
            <w:bottom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5CEC" w:rsidTr="00803DF4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nil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2955" w:type="dxa"/>
          <w:gridSpan w:val="2"/>
          <w:tcBorders>
            <w:top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803DF4">
            <w:rPr>
              <w:rFonts w:ascii="Arial" w:hAnsi="Arial" w:cs="Arial"/>
              <w:sz w:val="12"/>
            </w:rPr>
            <w:t>Schüler(in)-Name, Vorname</w:t>
          </w:r>
        </w:p>
      </w:tc>
    </w:tr>
    <w:tr w:rsidR="00205CEC" w:rsidTr="00803DF4">
      <w:trPr>
        <w:trHeight w:val="454"/>
      </w:trPr>
      <w:tc>
        <w:tcPr>
          <w:tcW w:w="3096" w:type="dxa"/>
          <w:vMerge/>
          <w:shd w:val="clear" w:color="auto" w:fill="auto"/>
        </w:tcPr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nil"/>
            <w:bottom w:val="dotted" w:sz="4" w:space="0" w:color="000000"/>
          </w:tcBorders>
          <w:shd w:val="clear" w:color="auto" w:fill="auto"/>
          <w:vAlign w:val="center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803DF4">
            <w:rPr>
              <w:rFonts w:ascii="Arial" w:hAnsi="Arial" w:cs="Arial"/>
              <w:b/>
            </w:rPr>
            <w:t>LS 10.4 Funktionsschemas Heizungsanlagen</w:t>
          </w:r>
        </w:p>
      </w:tc>
      <w:tc>
        <w:tcPr>
          <w:tcW w:w="1550" w:type="dxa"/>
          <w:tcBorders>
            <w:bottom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  <w:tc>
        <w:tcPr>
          <w:tcW w:w="1405" w:type="dxa"/>
          <w:tcBorders>
            <w:bottom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5CEC" w:rsidTr="00803DF4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5CEC" w:rsidRDefault="00205CEC" w:rsidP="00803DF4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803DF4">
            <w:rPr>
              <w:rFonts w:ascii="Arial" w:hAnsi="Arial" w:cs="Arial"/>
              <w:sz w:val="12"/>
            </w:rPr>
            <w:t>Lernsituation</w:t>
          </w:r>
        </w:p>
      </w:tc>
      <w:tc>
        <w:tcPr>
          <w:tcW w:w="1550" w:type="dxa"/>
          <w:tcBorders>
            <w:top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803DF4">
            <w:rPr>
              <w:rFonts w:ascii="Arial" w:hAnsi="Arial" w:cs="Arial"/>
              <w:sz w:val="12"/>
            </w:rPr>
            <w:t>Datum</w:t>
          </w:r>
        </w:p>
      </w:tc>
      <w:tc>
        <w:tcPr>
          <w:tcW w:w="1405" w:type="dxa"/>
          <w:tcBorders>
            <w:top w:val="dotted" w:sz="4" w:space="0" w:color="000000"/>
          </w:tcBorders>
          <w:shd w:val="clear" w:color="auto" w:fill="auto"/>
        </w:tcPr>
        <w:p w:rsidR="00205CEC" w:rsidRPr="00803DF4" w:rsidRDefault="00205CEC" w:rsidP="00803DF4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803DF4">
            <w:rPr>
              <w:rFonts w:ascii="Arial" w:hAnsi="Arial" w:cs="Arial"/>
              <w:sz w:val="12"/>
            </w:rPr>
            <w:t>Klasse</w:t>
          </w:r>
        </w:p>
      </w:tc>
    </w:tr>
  </w:tbl>
  <w:p w:rsidR="00205CEC" w:rsidRPr="00BB5BC2" w:rsidRDefault="00205CEC" w:rsidP="009C2217">
    <w:pPr>
      <w:pStyle w:val="Kopfzeile"/>
      <w:tabs>
        <w:tab w:val="left" w:pos="126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E2928"/>
    <w:multiLevelType w:val="hybridMultilevel"/>
    <w:tmpl w:val="58AC135E"/>
    <w:lvl w:ilvl="0" w:tplc="040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031383"/>
    <w:multiLevelType w:val="hybridMultilevel"/>
    <w:tmpl w:val="7D5A52D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BF1EED"/>
    <w:multiLevelType w:val="hybridMultilevel"/>
    <w:tmpl w:val="7DDAA9B2"/>
    <w:lvl w:ilvl="0" w:tplc="B07CF5D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BEB4604"/>
    <w:multiLevelType w:val="hybridMultilevel"/>
    <w:tmpl w:val="9A2E83D8"/>
    <w:lvl w:ilvl="0" w:tplc="0F34B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0B27C8E"/>
    <w:multiLevelType w:val="hybridMultilevel"/>
    <w:tmpl w:val="4A96B29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D343E"/>
    <w:multiLevelType w:val="multilevel"/>
    <w:tmpl w:val="58AC135E"/>
    <w:lvl w:ilvl="0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75FD44C1"/>
    <w:multiLevelType w:val="hybridMultilevel"/>
    <w:tmpl w:val="D3FC276C"/>
    <w:lvl w:ilvl="0" w:tplc="6238533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17"/>
    <w:rsid w:val="000015FD"/>
    <w:rsid w:val="00004A72"/>
    <w:rsid w:val="000502E9"/>
    <w:rsid w:val="00055A27"/>
    <w:rsid w:val="00056A3C"/>
    <w:rsid w:val="00057ECC"/>
    <w:rsid w:val="00065C39"/>
    <w:rsid w:val="00073704"/>
    <w:rsid w:val="000809DB"/>
    <w:rsid w:val="000A2CAE"/>
    <w:rsid w:val="000A36FC"/>
    <w:rsid w:val="000B0AAC"/>
    <w:rsid w:val="000C4C75"/>
    <w:rsid w:val="000F7F95"/>
    <w:rsid w:val="00104F5C"/>
    <w:rsid w:val="00152D8F"/>
    <w:rsid w:val="0015475E"/>
    <w:rsid w:val="00154E85"/>
    <w:rsid w:val="0019782E"/>
    <w:rsid w:val="001A3021"/>
    <w:rsid w:val="001A4B74"/>
    <w:rsid w:val="001A7799"/>
    <w:rsid w:val="001C7B5C"/>
    <w:rsid w:val="001E2000"/>
    <w:rsid w:val="001F2780"/>
    <w:rsid w:val="002015E8"/>
    <w:rsid w:val="00203D1D"/>
    <w:rsid w:val="00205CEC"/>
    <w:rsid w:val="00221A95"/>
    <w:rsid w:val="00222FD0"/>
    <w:rsid w:val="00262191"/>
    <w:rsid w:val="0027304F"/>
    <w:rsid w:val="0028281D"/>
    <w:rsid w:val="002842AD"/>
    <w:rsid w:val="002928D5"/>
    <w:rsid w:val="00295FE8"/>
    <w:rsid w:val="002C3DAA"/>
    <w:rsid w:val="002D565D"/>
    <w:rsid w:val="0039205E"/>
    <w:rsid w:val="00394DCD"/>
    <w:rsid w:val="003C5883"/>
    <w:rsid w:val="003D1721"/>
    <w:rsid w:val="003F72A9"/>
    <w:rsid w:val="00402E04"/>
    <w:rsid w:val="00413332"/>
    <w:rsid w:val="0042449C"/>
    <w:rsid w:val="00444B97"/>
    <w:rsid w:val="00483F72"/>
    <w:rsid w:val="004B75E9"/>
    <w:rsid w:val="004C3719"/>
    <w:rsid w:val="004D138A"/>
    <w:rsid w:val="004D37F3"/>
    <w:rsid w:val="004E047E"/>
    <w:rsid w:val="00504839"/>
    <w:rsid w:val="00527282"/>
    <w:rsid w:val="00547019"/>
    <w:rsid w:val="00575770"/>
    <w:rsid w:val="00581390"/>
    <w:rsid w:val="005A4F50"/>
    <w:rsid w:val="005C45E2"/>
    <w:rsid w:val="005D3234"/>
    <w:rsid w:val="005E4396"/>
    <w:rsid w:val="005E46C0"/>
    <w:rsid w:val="005F369B"/>
    <w:rsid w:val="00603CFB"/>
    <w:rsid w:val="00604EC9"/>
    <w:rsid w:val="00606487"/>
    <w:rsid w:val="006136F0"/>
    <w:rsid w:val="00632DA1"/>
    <w:rsid w:val="0064033B"/>
    <w:rsid w:val="00677CA4"/>
    <w:rsid w:val="006A38AE"/>
    <w:rsid w:val="006A7657"/>
    <w:rsid w:val="006C39CA"/>
    <w:rsid w:val="006D0927"/>
    <w:rsid w:val="006F0D41"/>
    <w:rsid w:val="00714816"/>
    <w:rsid w:val="00730F1E"/>
    <w:rsid w:val="00734FB5"/>
    <w:rsid w:val="00741F86"/>
    <w:rsid w:val="00746112"/>
    <w:rsid w:val="00794BA3"/>
    <w:rsid w:val="007B0E96"/>
    <w:rsid w:val="007B7B19"/>
    <w:rsid w:val="007B7F6C"/>
    <w:rsid w:val="007E16EA"/>
    <w:rsid w:val="007E1797"/>
    <w:rsid w:val="00803DF4"/>
    <w:rsid w:val="00816AF2"/>
    <w:rsid w:val="00824707"/>
    <w:rsid w:val="0086503A"/>
    <w:rsid w:val="008667B4"/>
    <w:rsid w:val="00866E2C"/>
    <w:rsid w:val="00882354"/>
    <w:rsid w:val="008B596E"/>
    <w:rsid w:val="009130E8"/>
    <w:rsid w:val="009236F0"/>
    <w:rsid w:val="00930A02"/>
    <w:rsid w:val="0096774E"/>
    <w:rsid w:val="00996D41"/>
    <w:rsid w:val="009A7A79"/>
    <w:rsid w:val="009C1713"/>
    <w:rsid w:val="009C2217"/>
    <w:rsid w:val="009C76A2"/>
    <w:rsid w:val="009E0C66"/>
    <w:rsid w:val="009F7A1B"/>
    <w:rsid w:val="00A557E3"/>
    <w:rsid w:val="00A63291"/>
    <w:rsid w:val="00A720D5"/>
    <w:rsid w:val="00A76E22"/>
    <w:rsid w:val="00A77E38"/>
    <w:rsid w:val="00AB4196"/>
    <w:rsid w:val="00AE60DC"/>
    <w:rsid w:val="00B06533"/>
    <w:rsid w:val="00B41DD1"/>
    <w:rsid w:val="00B5631A"/>
    <w:rsid w:val="00B719F2"/>
    <w:rsid w:val="00B86E9E"/>
    <w:rsid w:val="00BB5BC2"/>
    <w:rsid w:val="00BC5CA2"/>
    <w:rsid w:val="00BF69B8"/>
    <w:rsid w:val="00C02660"/>
    <w:rsid w:val="00C15215"/>
    <w:rsid w:val="00C17B8B"/>
    <w:rsid w:val="00C458CF"/>
    <w:rsid w:val="00C47442"/>
    <w:rsid w:val="00C50090"/>
    <w:rsid w:val="00C51C9D"/>
    <w:rsid w:val="00CB12BA"/>
    <w:rsid w:val="00CE48E9"/>
    <w:rsid w:val="00CE6A9F"/>
    <w:rsid w:val="00CF2E82"/>
    <w:rsid w:val="00D42D8F"/>
    <w:rsid w:val="00D467D1"/>
    <w:rsid w:val="00D626A8"/>
    <w:rsid w:val="00DE02E0"/>
    <w:rsid w:val="00DE0B1C"/>
    <w:rsid w:val="00DE15C7"/>
    <w:rsid w:val="00DF07AD"/>
    <w:rsid w:val="00E21B21"/>
    <w:rsid w:val="00E26F12"/>
    <w:rsid w:val="00E6015E"/>
    <w:rsid w:val="00E66F98"/>
    <w:rsid w:val="00EB7493"/>
    <w:rsid w:val="00EC0C9E"/>
    <w:rsid w:val="00EC3BF8"/>
    <w:rsid w:val="00ED0AA9"/>
    <w:rsid w:val="00F65E39"/>
    <w:rsid w:val="00F80440"/>
    <w:rsid w:val="00F8756F"/>
    <w:rsid w:val="00FA19D5"/>
    <w:rsid w:val="00FA212C"/>
    <w:rsid w:val="00FB30A3"/>
    <w:rsid w:val="00FB333C"/>
    <w:rsid w:val="00FC6304"/>
    <w:rsid w:val="00FC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50E09CA-A68E-40CB-99EF-DFCDCC87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C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C221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C221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9C2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C2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pumpendiscounter.de/shop_cfg/ReigaGbR/tm200.jp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572EA-2113-442A-BCDF-279B15D7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Anschluss einer Hebeanlage und eines Heizlüfters</vt:lpstr>
    </vt:vector>
  </TitlesOfParts>
  <Company>Innenverwaltung</Company>
  <LinksUpToDate>false</LinksUpToDate>
  <CharactersWithSpaces>1800</CharactersWithSpaces>
  <SharedDoc>false</SharedDoc>
  <HLinks>
    <vt:vector size="6" baseType="variant">
      <vt:variant>
        <vt:i4>852001</vt:i4>
      </vt:variant>
      <vt:variant>
        <vt:i4>0</vt:i4>
      </vt:variant>
      <vt:variant>
        <vt:i4>0</vt:i4>
      </vt:variant>
      <vt:variant>
        <vt:i4>5</vt:i4>
      </vt:variant>
      <vt:variant>
        <vt:lpwstr>http://www.pumpendiscounter.de/shop_cfg/ReigaGbR/tm200.jpg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Anschluss einer Hebeanlage und eines Heizlüfters</dc:title>
  <dc:creator>M. Weigert</dc:creator>
  <cp:lastModifiedBy>Werner, Uwe (ZSL)</cp:lastModifiedBy>
  <cp:revision>11</cp:revision>
  <cp:lastPrinted>2019-03-28T10:02:00Z</cp:lastPrinted>
  <dcterms:created xsi:type="dcterms:W3CDTF">2019-03-28T07:42:00Z</dcterms:created>
  <dcterms:modified xsi:type="dcterms:W3CDTF">2020-05-28T14:45:00Z</dcterms:modified>
</cp:coreProperties>
</file>