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868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277" w:type="pct"/>
            <w:vAlign w:val="center"/>
          </w:tcPr>
          <w:p w14:paraId="241146C7" w14:textId="66CDE3B7" w:rsidR="00A7489E" w:rsidRPr="004D3218" w:rsidRDefault="00F1101F" w:rsidP="000970ED">
            <w:pPr>
              <w:pStyle w:val="TZielnanalyseKopf2"/>
              <w:jc w:val="right"/>
            </w:pPr>
            <w:r>
              <w:t>6</w:t>
            </w:r>
            <w:r w:rsidR="009631EC">
              <w:t>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B8131B" w14:paraId="241146D0" w14:textId="77777777" w:rsidTr="000970ED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03C1B4E4" w:rsidR="00B8131B" w:rsidRPr="006002FE" w:rsidRDefault="00C66418" w:rsidP="00F1101F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101F">
              <w:rPr>
                <w:sz w:val="24"/>
                <w:szCs w:val="24"/>
              </w:rPr>
              <w:t>2</w:t>
            </w:r>
          </w:p>
        </w:tc>
        <w:tc>
          <w:tcPr>
            <w:tcW w:w="4406" w:type="pct"/>
            <w:gridSpan w:val="2"/>
            <w:vAlign w:val="center"/>
          </w:tcPr>
          <w:p w14:paraId="241146CE" w14:textId="15C8D651" w:rsidR="00B8131B" w:rsidRPr="009631EC" w:rsidRDefault="00F1101F" w:rsidP="000E25C2">
            <w:pPr>
              <w:pStyle w:val="TZielnanalyseKopf2"/>
              <w:rPr>
                <w:rFonts w:ascii="Helvetica-Bold" w:hAnsi="Helvetica-Bold" w:cs="Helvetica-Bold"/>
                <w:b w:val="0"/>
                <w:bCs/>
              </w:rPr>
            </w:pPr>
            <w:r>
              <w:rPr>
                <w:sz w:val="24"/>
                <w:szCs w:val="24"/>
              </w:rPr>
              <w:t>Kommunikationspoitische Maßnahmen gestalten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A8FB68A" w:rsidR="00B8131B" w:rsidRPr="00850772" w:rsidRDefault="000062F8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B8131B" w14:paraId="6ECBB303" w14:textId="77777777" w:rsidTr="00B8131B">
        <w:trPr>
          <w:trHeight w:val="184"/>
        </w:trPr>
        <w:tc>
          <w:tcPr>
            <w:tcW w:w="317" w:type="pct"/>
            <w:vMerge/>
            <w:vAlign w:val="center"/>
          </w:tcPr>
          <w:p w14:paraId="693B59F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24F7435B" w14:textId="5C6545FE" w:rsidR="00B8131B" w:rsidRPr="00B8131B" w:rsidRDefault="00B8131B" w:rsidP="000E25C2">
            <w:pPr>
              <w:pStyle w:val="TZielnanalyseKopf2"/>
              <w:rPr>
                <w:sz w:val="12"/>
                <w:szCs w:val="24"/>
              </w:rPr>
            </w:pPr>
            <w:r>
              <w:rPr>
                <w:sz w:val="12"/>
                <w:szCs w:val="24"/>
              </w:rPr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3CDFBFBE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B8131B" w14:paraId="1C692A27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2F7C019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4355BEAB" w14:textId="4282F4FA" w:rsidR="00B8131B" w:rsidRPr="005F6045" w:rsidRDefault="00C66418" w:rsidP="00F1101F">
            <w:pPr>
              <w:rPr>
                <w:sz w:val="28"/>
                <w:szCs w:val="28"/>
              </w:rPr>
            </w:pPr>
            <w:r w:rsidRPr="00C66418">
              <w:rPr>
                <w:b/>
                <w:sz w:val="24"/>
                <w:szCs w:val="24"/>
              </w:rPr>
              <w:t xml:space="preserve">Die Schülerinnen und Schüler verfügen über die Kompetenz, </w:t>
            </w:r>
            <w:r w:rsidR="00F1101F">
              <w:rPr>
                <w:b/>
                <w:sz w:val="24"/>
                <w:szCs w:val="24"/>
              </w:rPr>
              <w:t xml:space="preserve">durch kommunikationspolitische Maßnahmen Kunden zu gewinnen und zu binden. </w:t>
            </w:r>
          </w:p>
        </w:tc>
        <w:tc>
          <w:tcPr>
            <w:tcW w:w="277" w:type="pct"/>
            <w:vMerge/>
            <w:vAlign w:val="center"/>
          </w:tcPr>
          <w:p w14:paraId="4B808488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217D74B5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  <w:bookmarkStart w:id="0" w:name="_GoBack"/>
        <w:bookmarkEnd w:id="0"/>
      </w:tr>
      <w:tr w:rsidR="006002FE" w:rsidRPr="006D185A" w14:paraId="241146EC" w14:textId="77777777" w:rsidTr="008F1CBD">
        <w:trPr>
          <w:trHeight w:val="2332"/>
        </w:trPr>
        <w:tc>
          <w:tcPr>
            <w:tcW w:w="1343" w:type="pct"/>
            <w:tcBorders>
              <w:top w:val="single" w:sz="18" w:space="0" w:color="auto"/>
            </w:tcBorders>
            <w:shd w:val="clear" w:color="auto" w:fill="auto"/>
          </w:tcPr>
          <w:p w14:paraId="37BEB7B3" w14:textId="3A326B04" w:rsidR="00F1101F" w:rsidRPr="00F1101F" w:rsidRDefault="00F1101F" w:rsidP="00F1101F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>Die Schülerinnen und Schüler werten Daten der Marktforschung (</w:t>
            </w:r>
            <w:r w:rsidRPr="00F1101F">
              <w:rPr>
                <w:i/>
                <w:sz w:val="20"/>
                <w:szCs w:val="28"/>
              </w:rPr>
              <w:t>Primär-und Sekundärforschung</w:t>
            </w:r>
            <w:r w:rsidRPr="00F1101F">
              <w:rPr>
                <w:sz w:val="20"/>
                <w:szCs w:val="28"/>
              </w:rPr>
              <w:t xml:space="preserve">) aus, erfassen neue Kundendaten und entwickeln eigene Befragungen </w:t>
            </w:r>
          </w:p>
          <w:p w14:paraId="16B8BF4B" w14:textId="4BD5C202" w:rsidR="00F1101F" w:rsidRPr="00F1101F" w:rsidRDefault="00F1101F" w:rsidP="00F1101F">
            <w:pPr>
              <w:rPr>
                <w:i/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>(</w:t>
            </w:r>
            <w:r w:rsidRPr="00F1101F">
              <w:rPr>
                <w:i/>
                <w:sz w:val="20"/>
                <w:szCs w:val="28"/>
              </w:rPr>
              <w:t>Kundenzufriedenheit</w:t>
            </w:r>
            <w:r w:rsidRPr="00F1101F">
              <w:rPr>
                <w:sz w:val="20"/>
                <w:szCs w:val="28"/>
              </w:rPr>
              <w:t>). Dabei berücksichtigen sie die aktuelle Marktsituation (</w:t>
            </w:r>
            <w:r w:rsidRPr="00F1101F">
              <w:rPr>
                <w:i/>
                <w:sz w:val="20"/>
                <w:szCs w:val="28"/>
              </w:rPr>
              <w:t>Kunden-</w:t>
            </w:r>
          </w:p>
          <w:p w14:paraId="342D9A1F" w14:textId="2E390419" w:rsidR="00F1101F" w:rsidRPr="00F1101F" w:rsidRDefault="00F1101F" w:rsidP="00F1101F">
            <w:pPr>
              <w:rPr>
                <w:sz w:val="20"/>
                <w:szCs w:val="28"/>
              </w:rPr>
            </w:pPr>
            <w:r w:rsidRPr="00F1101F">
              <w:rPr>
                <w:i/>
                <w:sz w:val="20"/>
                <w:szCs w:val="28"/>
              </w:rPr>
              <w:t>struktur, Wettbewerber, wirtschaftliche Rahmenbedingungen</w:t>
            </w:r>
            <w:r w:rsidRPr="00F1101F">
              <w:rPr>
                <w:sz w:val="20"/>
                <w:szCs w:val="28"/>
              </w:rPr>
              <w:t xml:space="preserve">) und nehmen den Kunden als wichtigen Partner wahr </w:t>
            </w:r>
          </w:p>
          <w:p w14:paraId="241146E5" w14:textId="56CA46C0" w:rsidR="000E25C2" w:rsidRPr="008F1CBD" w:rsidRDefault="00F1101F" w:rsidP="00F1101F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>(</w:t>
            </w:r>
            <w:r w:rsidRPr="00F1101F">
              <w:rPr>
                <w:i/>
                <w:sz w:val="20"/>
                <w:szCs w:val="28"/>
              </w:rPr>
              <w:t>Kundenbeziehungsmanagement</w:t>
            </w:r>
            <w:r w:rsidRPr="00F1101F">
              <w:rPr>
                <w:sz w:val="20"/>
                <w:szCs w:val="28"/>
              </w:rPr>
              <w:t>).</w:t>
            </w:r>
          </w:p>
        </w:tc>
        <w:tc>
          <w:tcPr>
            <w:tcW w:w="564" w:type="pct"/>
            <w:tcBorders>
              <w:top w:val="single" w:sz="18" w:space="0" w:color="auto"/>
            </w:tcBorders>
            <w:shd w:val="clear" w:color="auto" w:fill="auto"/>
          </w:tcPr>
          <w:p w14:paraId="241146E6" w14:textId="77777777" w:rsidR="007B5799" w:rsidRPr="00C92E63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</w:tcBorders>
            <w:shd w:val="clear" w:color="auto" w:fill="auto"/>
          </w:tcPr>
          <w:p w14:paraId="42A6A659" w14:textId="77777777" w:rsidR="001C68ED" w:rsidRDefault="00FA5C2E" w:rsidP="001C68ED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>LS01</w:t>
            </w:r>
            <w:r w:rsidR="00C653B8" w:rsidRPr="00C92E63">
              <w:rPr>
                <w:b/>
                <w:sz w:val="20"/>
                <w:szCs w:val="20"/>
              </w:rPr>
              <w:t xml:space="preserve"> </w:t>
            </w:r>
            <w:r w:rsidR="001C68ED">
              <w:rPr>
                <w:b/>
                <w:sz w:val="20"/>
                <w:szCs w:val="20"/>
              </w:rPr>
              <w:t>Marktsituation analysieren und Kunden befragen</w:t>
            </w:r>
          </w:p>
          <w:p w14:paraId="4140148C" w14:textId="77777777" w:rsidR="001C68ED" w:rsidRDefault="001C68ED" w:rsidP="001C68E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C081F0B" w14:textId="77777777" w:rsidR="001C68ED" w:rsidRDefault="001C68ED" w:rsidP="001C68E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BF81844" w14:textId="77777777" w:rsidR="001C68ED" w:rsidRDefault="001C68ED" w:rsidP="001C68E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6311B9B" w14:textId="77777777" w:rsidR="001C68ED" w:rsidRDefault="001C68ED" w:rsidP="001C68E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4A2B002" w14:textId="77777777" w:rsidR="001C68ED" w:rsidRDefault="001C68ED" w:rsidP="001C68E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41146E7" w14:textId="5F7F6985" w:rsidR="00B007DE" w:rsidRPr="00C92E63" w:rsidRDefault="00B007DE" w:rsidP="00B007DE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18" w:space="0" w:color="auto"/>
            </w:tcBorders>
            <w:shd w:val="clear" w:color="auto" w:fill="auto"/>
          </w:tcPr>
          <w:p w14:paraId="0A18B0F6" w14:textId="77777777" w:rsidR="007B5799" w:rsidRDefault="001C68ED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Marktanalyse</w:t>
            </w:r>
          </w:p>
          <w:p w14:paraId="226B02E2" w14:textId="27910AD4" w:rsidR="001C68ED" w:rsidRDefault="001C68ED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Tischvorlage</w:t>
            </w:r>
          </w:p>
          <w:p w14:paraId="02593924" w14:textId="727E056C" w:rsidR="001C68ED" w:rsidRDefault="001C68ED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Fragebogen</w:t>
            </w:r>
          </w:p>
          <w:p w14:paraId="238FFE04" w14:textId="77777777" w:rsidR="001C68ED" w:rsidRDefault="001C68ED" w:rsidP="00A4121F">
            <w:pPr>
              <w:pStyle w:val="TZielnanalysetext"/>
              <w:rPr>
                <w:sz w:val="20"/>
                <w:szCs w:val="20"/>
              </w:rPr>
            </w:pPr>
          </w:p>
          <w:p w14:paraId="023267C1" w14:textId="77777777" w:rsidR="001C68ED" w:rsidRDefault="001C68ED" w:rsidP="00A4121F">
            <w:pPr>
              <w:pStyle w:val="TZielnanalysetext"/>
              <w:rPr>
                <w:sz w:val="20"/>
                <w:szCs w:val="20"/>
              </w:rPr>
            </w:pPr>
          </w:p>
          <w:p w14:paraId="35FBBA59" w14:textId="77777777" w:rsidR="00B007DE" w:rsidRDefault="00B007DE" w:rsidP="00A4121F">
            <w:pPr>
              <w:pStyle w:val="TZielnanalysetext"/>
              <w:rPr>
                <w:sz w:val="20"/>
                <w:szCs w:val="20"/>
              </w:rPr>
            </w:pPr>
          </w:p>
          <w:p w14:paraId="1C2A7AA9" w14:textId="77777777" w:rsidR="00B007DE" w:rsidRDefault="00B007DE" w:rsidP="00A4121F">
            <w:pPr>
              <w:pStyle w:val="TZielnanalysetext"/>
              <w:rPr>
                <w:sz w:val="20"/>
                <w:szCs w:val="20"/>
              </w:rPr>
            </w:pPr>
          </w:p>
          <w:p w14:paraId="508D01F0" w14:textId="77777777" w:rsidR="00B007DE" w:rsidRDefault="00B007DE" w:rsidP="00A4121F">
            <w:pPr>
              <w:pStyle w:val="TZielnanalysetext"/>
              <w:rPr>
                <w:sz w:val="20"/>
                <w:szCs w:val="20"/>
              </w:rPr>
            </w:pPr>
          </w:p>
          <w:p w14:paraId="241146E8" w14:textId="149557C9" w:rsidR="00B007DE" w:rsidRPr="00C92E63" w:rsidRDefault="00B007DE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18" w:space="0" w:color="auto"/>
            </w:tcBorders>
            <w:shd w:val="clear" w:color="auto" w:fill="auto"/>
          </w:tcPr>
          <w:p w14:paraId="19A1107B" w14:textId="0AF998D5" w:rsidR="00504787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468CD7E" w14:textId="47EA10FF" w:rsidR="0053367F" w:rsidRDefault="0053367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E848497" w14:textId="011F6C4E" w:rsidR="006769AF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2D8AAC2D" w14:textId="7A7AC15D" w:rsidR="008F1CBD" w:rsidRDefault="008F1CBD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25908CA" w14:textId="43110886" w:rsidR="0053367F" w:rsidRDefault="0053367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62FA3F2" w14:textId="52018934" w:rsidR="006769AF" w:rsidRDefault="008F1CBD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FF96EAD" w14:textId="55E4EF00" w:rsidR="0053367F" w:rsidRDefault="0053367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41146E9" w14:textId="552AE66D" w:rsidR="006769AF" w:rsidRPr="00C92E63" w:rsidRDefault="008F1CBD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</w:tcPr>
          <w:p w14:paraId="241146EA" w14:textId="3182F11A" w:rsidR="001C68ED" w:rsidRPr="00C92E63" w:rsidRDefault="001C68E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auto"/>
          </w:tcPr>
          <w:p w14:paraId="241146EB" w14:textId="3A39FA2F" w:rsidR="007B5799" w:rsidRPr="00C92E63" w:rsidRDefault="00C701BC" w:rsidP="00C701B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D1DBA" w:rsidRPr="006D185A" w14:paraId="3904D759" w14:textId="77777777" w:rsidTr="008F1CBD">
        <w:trPr>
          <w:trHeight w:val="700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78DDB3" w14:textId="77777777" w:rsidR="001D1DBA" w:rsidRPr="00F1101F" w:rsidRDefault="001D1DBA" w:rsidP="001D1DBA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>Sie planen</w:t>
            </w:r>
            <w:r>
              <w:rPr>
                <w:sz w:val="20"/>
                <w:szCs w:val="28"/>
              </w:rPr>
              <w:t xml:space="preserve"> </w:t>
            </w:r>
            <w:r w:rsidRPr="00F1101F">
              <w:rPr>
                <w:sz w:val="20"/>
                <w:szCs w:val="28"/>
              </w:rPr>
              <w:t xml:space="preserve">den Einsatz von Maßnahmen der Kommunikationspolitik und erstellen einen </w:t>
            </w:r>
          </w:p>
          <w:p w14:paraId="16DE139E" w14:textId="77777777" w:rsidR="001D1DBA" w:rsidRDefault="001D1DBA" w:rsidP="001D1DBA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>Werbeplan.</w:t>
            </w:r>
          </w:p>
          <w:p w14:paraId="60A343FA" w14:textId="77777777" w:rsidR="001D1DBA" w:rsidRDefault="001D1DBA" w:rsidP="001D1DBA">
            <w:pPr>
              <w:rPr>
                <w:sz w:val="20"/>
                <w:szCs w:val="28"/>
              </w:rPr>
            </w:pPr>
          </w:p>
          <w:p w14:paraId="7273B4C5" w14:textId="77777777" w:rsidR="001D1DBA" w:rsidRDefault="001D1DBA" w:rsidP="001D1DBA">
            <w:pPr>
              <w:rPr>
                <w:sz w:val="20"/>
                <w:szCs w:val="28"/>
              </w:rPr>
            </w:pPr>
          </w:p>
          <w:p w14:paraId="5BEAD96F" w14:textId="77777777" w:rsidR="001D1DBA" w:rsidRDefault="001D1DBA" w:rsidP="001D1DBA">
            <w:pPr>
              <w:rPr>
                <w:sz w:val="20"/>
                <w:szCs w:val="28"/>
              </w:rPr>
            </w:pPr>
          </w:p>
          <w:p w14:paraId="5BA45881" w14:textId="77777777" w:rsidR="001D1DBA" w:rsidRDefault="001D1DBA" w:rsidP="001D1DBA">
            <w:pPr>
              <w:rPr>
                <w:sz w:val="20"/>
                <w:szCs w:val="28"/>
              </w:rPr>
            </w:pPr>
          </w:p>
          <w:p w14:paraId="64A79EDA" w14:textId="474F196B" w:rsidR="001D1DBA" w:rsidRPr="00F1101F" w:rsidRDefault="001D1DBA" w:rsidP="001D1DBA">
            <w:pPr>
              <w:rPr>
                <w:sz w:val="20"/>
                <w:szCs w:val="28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860F87" w14:textId="77777777" w:rsidR="001D1DBA" w:rsidRPr="00C92E63" w:rsidRDefault="001D1DB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6B0E6AF5" w14:textId="6F8DB9BE" w:rsidR="001D1DBA" w:rsidRPr="00C92E63" w:rsidRDefault="001D1DBA" w:rsidP="001D1DB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Kommunikationsplitische Maßnahmen planen 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1FBDFF19" w14:textId="77777777" w:rsidR="001D1DBA" w:rsidRDefault="001D1DBA" w:rsidP="001D1D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  <w:p w14:paraId="56F035ED" w14:textId="77777777" w:rsidR="001D1DBA" w:rsidRDefault="001D1DBA" w:rsidP="001D1DBA">
            <w:pPr>
              <w:pStyle w:val="TZielnanalysetext"/>
              <w:rPr>
                <w:sz w:val="20"/>
                <w:szCs w:val="20"/>
              </w:rPr>
            </w:pPr>
          </w:p>
          <w:p w14:paraId="232A2CB2" w14:textId="0625331B" w:rsidR="001D1DBA" w:rsidRDefault="001D1DBA" w:rsidP="001D1D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2766B335" w14:textId="2A76AFF6" w:rsidR="001D1DBA" w:rsidRDefault="008F1CBD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6492B43" w14:textId="1C1488C1" w:rsidR="008F1CBD" w:rsidRDefault="008F1CBD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4016D86" w14:textId="17F1C23C" w:rsidR="008F1CBD" w:rsidRDefault="008F1CBD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65D384BF" w14:textId="3BEABBE4" w:rsidR="001D1DBA" w:rsidRDefault="006769A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7E986FC5" w14:textId="0C289233" w:rsidR="001D1DBA" w:rsidRDefault="00C44DBD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D1DBA" w:rsidRPr="006D185A" w14:paraId="4AB8043A" w14:textId="77777777" w:rsidTr="008009C9">
        <w:trPr>
          <w:trHeight w:val="1052"/>
        </w:trPr>
        <w:tc>
          <w:tcPr>
            <w:tcW w:w="1343" w:type="pct"/>
            <w:vMerge/>
            <w:shd w:val="clear" w:color="auto" w:fill="auto"/>
          </w:tcPr>
          <w:p w14:paraId="6F3F13CA" w14:textId="77777777" w:rsidR="001D1DBA" w:rsidRPr="00F1101F" w:rsidRDefault="001D1DBA" w:rsidP="001D1DBA">
            <w:pPr>
              <w:rPr>
                <w:sz w:val="20"/>
                <w:szCs w:val="28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61E71C19" w14:textId="77777777" w:rsidR="001D1DBA" w:rsidRPr="00C92E63" w:rsidRDefault="001D1DB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20ED6143" w14:textId="77777777" w:rsidR="001D1DBA" w:rsidRDefault="001D1DBA" w:rsidP="001D1DB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Werbeplan erstellen </w:t>
            </w:r>
          </w:p>
          <w:p w14:paraId="4DB918DC" w14:textId="77777777" w:rsidR="001D1DBA" w:rsidRDefault="001D1DBA" w:rsidP="001D1DBA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A2DE4B0" w14:textId="77777777" w:rsidR="001D1DBA" w:rsidRDefault="001D1DBA" w:rsidP="001D1DBA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4DAB2C92" w14:textId="36FEAB10" w:rsidR="001D1DBA" w:rsidRDefault="001D1DBA" w:rsidP="001D1D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Werbeplan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0FB6543E" w14:textId="01EAFFB1" w:rsidR="008F1CBD" w:rsidRDefault="008F1CBD" w:rsidP="008F1CB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F5FE35F" w14:textId="0A50A789" w:rsidR="008F1CBD" w:rsidRDefault="008F1CBD" w:rsidP="008F1CB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75D1145" w14:textId="77777777" w:rsidR="008F1CBD" w:rsidRDefault="008F1CBD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Entscheidungen treffen </w:t>
            </w:r>
          </w:p>
          <w:p w14:paraId="3AD9C7F6" w14:textId="2226CD1B" w:rsidR="008F1CBD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Pläne erstellen 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4FD909EC" w14:textId="77777777" w:rsidR="001D1DBA" w:rsidRDefault="001D1DB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545E8F9B" w14:textId="61E5609D" w:rsidR="001D1DBA" w:rsidRDefault="00C44DBD" w:rsidP="00C701B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701BC">
              <w:rPr>
                <w:sz w:val="20"/>
                <w:szCs w:val="20"/>
              </w:rPr>
              <w:t>4</w:t>
            </w:r>
          </w:p>
        </w:tc>
      </w:tr>
      <w:tr w:rsidR="001D1DBA" w:rsidRPr="006D185A" w14:paraId="2B3BF141" w14:textId="77777777" w:rsidTr="001D1DBA">
        <w:trPr>
          <w:trHeight w:val="648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871260" w14:textId="2FCE8973" w:rsidR="001D1DBA" w:rsidRPr="00F1101F" w:rsidRDefault="001D1DBA" w:rsidP="001D1DBA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 xml:space="preserve">Sie gestalten Werbemittel, berücksichtigen die Grundsätze der Werbung und rechtliche </w:t>
            </w:r>
          </w:p>
          <w:p w14:paraId="27D8AB5E" w14:textId="77777777" w:rsidR="001D1DBA" w:rsidRDefault="001D1DBA" w:rsidP="001D1DBA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>Rahmenbedingungen (</w:t>
            </w:r>
            <w:r w:rsidRPr="00F1101F">
              <w:rPr>
                <w:i/>
                <w:sz w:val="20"/>
                <w:szCs w:val="28"/>
              </w:rPr>
              <w:t>Gesetz gegen den Unlauteren Wettbewerb, Preisangabenverordnung</w:t>
            </w:r>
            <w:r w:rsidRPr="00F1101F">
              <w:rPr>
                <w:sz w:val="20"/>
                <w:szCs w:val="28"/>
              </w:rPr>
              <w:t>).</w:t>
            </w:r>
          </w:p>
          <w:p w14:paraId="30579295" w14:textId="4B1BF982" w:rsidR="00654F9C" w:rsidRDefault="00654F9C" w:rsidP="001D1DBA">
            <w:pPr>
              <w:rPr>
                <w:sz w:val="20"/>
                <w:szCs w:val="28"/>
              </w:rPr>
            </w:pPr>
          </w:p>
          <w:p w14:paraId="4F3F4BBB" w14:textId="77777777" w:rsidR="00654F9C" w:rsidRPr="00654F9C" w:rsidRDefault="00654F9C" w:rsidP="00654F9C">
            <w:pPr>
              <w:rPr>
                <w:sz w:val="20"/>
                <w:szCs w:val="28"/>
              </w:rPr>
            </w:pPr>
          </w:p>
          <w:p w14:paraId="737614DB" w14:textId="77777777" w:rsidR="00654F9C" w:rsidRPr="00654F9C" w:rsidRDefault="00654F9C" w:rsidP="00654F9C">
            <w:pPr>
              <w:rPr>
                <w:sz w:val="20"/>
                <w:szCs w:val="28"/>
              </w:rPr>
            </w:pPr>
          </w:p>
          <w:p w14:paraId="0B3FBEC1" w14:textId="4A492750" w:rsidR="001D1DBA" w:rsidRPr="00654F9C" w:rsidRDefault="001D1DBA" w:rsidP="00654F9C">
            <w:pPr>
              <w:rPr>
                <w:sz w:val="20"/>
                <w:szCs w:val="28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9F3113" w14:textId="77777777" w:rsidR="001D1DBA" w:rsidRPr="00C92E63" w:rsidRDefault="001D1DB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64CC8160" w14:textId="1720B50C" w:rsidR="001D1DBA" w:rsidRPr="0053367F" w:rsidRDefault="001D1DBA" w:rsidP="001D1DBA">
            <w:pPr>
              <w:pStyle w:val="TZielnanalysetext"/>
              <w:rPr>
                <w:b/>
                <w:sz w:val="20"/>
                <w:szCs w:val="20"/>
              </w:rPr>
            </w:pPr>
            <w:r w:rsidRPr="0053367F">
              <w:rPr>
                <w:b/>
                <w:sz w:val="20"/>
                <w:szCs w:val="20"/>
              </w:rPr>
              <w:t>LS0</w:t>
            </w:r>
            <w:r w:rsidR="008009C9" w:rsidRPr="0053367F">
              <w:rPr>
                <w:b/>
                <w:sz w:val="20"/>
                <w:szCs w:val="20"/>
              </w:rPr>
              <w:t xml:space="preserve">4 </w:t>
            </w:r>
            <w:r w:rsidR="00C44DBD" w:rsidRPr="0053367F">
              <w:rPr>
                <w:b/>
                <w:sz w:val="20"/>
                <w:szCs w:val="20"/>
              </w:rPr>
              <w:t>Gesetzliche Rahmenbedingungen</w:t>
            </w:r>
            <w:r w:rsidRPr="0053367F">
              <w:rPr>
                <w:b/>
                <w:sz w:val="20"/>
                <w:szCs w:val="20"/>
              </w:rPr>
              <w:t xml:space="preserve"> der Werbung </w:t>
            </w:r>
            <w:r w:rsidR="00C44DBD" w:rsidRPr="0053367F">
              <w:rPr>
                <w:b/>
                <w:sz w:val="20"/>
                <w:szCs w:val="20"/>
              </w:rPr>
              <w:t xml:space="preserve">erarbeiten </w:t>
            </w:r>
          </w:p>
          <w:p w14:paraId="382A82AA" w14:textId="62DE34BD" w:rsidR="001D1DBA" w:rsidRPr="0053367F" w:rsidRDefault="001D1DBA" w:rsidP="001D1DBA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51E388A7" w14:textId="2A25FB7C" w:rsidR="001D1DBA" w:rsidRDefault="006769AF" w:rsidP="001D1D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Mitarbeiterhandbuch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34280DD2" w14:textId="77777777" w:rsidR="001D1DBA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1A64645E" w14:textId="77777777" w:rsidR="006769AF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 Verantwortung tragen</w:t>
            </w:r>
          </w:p>
          <w:p w14:paraId="20FE40CB" w14:textId="48AEF840" w:rsidR="0053367F" w:rsidRDefault="0053367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55086238" w14:textId="77777777" w:rsidR="001D1DBA" w:rsidRDefault="001D1DB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3DACDA35" w14:textId="364EED61" w:rsidR="001D1DBA" w:rsidRDefault="00C701BC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1D1DBA" w:rsidRPr="006D185A" w14:paraId="6B3E42FF" w14:textId="77777777" w:rsidTr="008F1CBD">
        <w:trPr>
          <w:trHeight w:val="200"/>
        </w:trPr>
        <w:tc>
          <w:tcPr>
            <w:tcW w:w="1343" w:type="pct"/>
            <w:vMerge/>
            <w:shd w:val="clear" w:color="auto" w:fill="auto"/>
          </w:tcPr>
          <w:p w14:paraId="44FE6731" w14:textId="77777777" w:rsidR="001D1DBA" w:rsidRPr="00F1101F" w:rsidRDefault="001D1DBA" w:rsidP="001D1DBA">
            <w:pPr>
              <w:rPr>
                <w:sz w:val="20"/>
                <w:szCs w:val="28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6EC99CA3" w14:textId="77777777" w:rsidR="001D1DBA" w:rsidRPr="00C92E63" w:rsidRDefault="001D1DB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7CAB064B" w14:textId="3CE502C7" w:rsidR="001D1DBA" w:rsidRPr="0053367F" w:rsidRDefault="008009C9" w:rsidP="001D1DBA">
            <w:pPr>
              <w:pStyle w:val="TZielnanalysetext"/>
              <w:rPr>
                <w:b/>
                <w:sz w:val="20"/>
                <w:szCs w:val="20"/>
              </w:rPr>
            </w:pPr>
            <w:r w:rsidRPr="0053367F">
              <w:rPr>
                <w:b/>
                <w:sz w:val="20"/>
                <w:szCs w:val="20"/>
              </w:rPr>
              <w:t>LS05</w:t>
            </w:r>
            <w:r w:rsidR="001D1DBA" w:rsidRPr="0053367F">
              <w:rPr>
                <w:b/>
                <w:sz w:val="20"/>
                <w:szCs w:val="20"/>
              </w:rPr>
              <w:t xml:space="preserve"> Werbemittel gestalten</w:t>
            </w:r>
          </w:p>
          <w:p w14:paraId="38A8708C" w14:textId="02A5BF37" w:rsidR="00B243C9" w:rsidRPr="0053367F" w:rsidRDefault="00B243C9" w:rsidP="001D1DBA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78B1140" w14:textId="63CC974C" w:rsidR="001D1DBA" w:rsidRPr="0053367F" w:rsidRDefault="001D1DBA" w:rsidP="00C44DBD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7D70E521" w14:textId="5459A885" w:rsidR="001D1DBA" w:rsidRDefault="006769AF" w:rsidP="001D1D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Werbebrief</w:t>
            </w:r>
          </w:p>
          <w:p w14:paraId="0EA2D9C0" w14:textId="07163A51" w:rsidR="006769AF" w:rsidRDefault="006769AF" w:rsidP="001D1D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Flyer</w:t>
            </w:r>
          </w:p>
          <w:p w14:paraId="3D219DCA" w14:textId="1273F7F6" w:rsidR="006769AF" w:rsidRDefault="006769AF" w:rsidP="001D1D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Newsletter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6DCC915F" w14:textId="77777777" w:rsidR="006769AF" w:rsidRDefault="006769AF" w:rsidP="006769A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470836B3" w14:textId="77777777" w:rsidR="001D1DBA" w:rsidRDefault="006769AF" w:rsidP="006769A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 Verantwortung tragen</w:t>
            </w:r>
          </w:p>
          <w:p w14:paraId="08B7496A" w14:textId="77777777" w:rsidR="006769AF" w:rsidRDefault="006769AF" w:rsidP="006769A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 Medien sachgerecht </w:t>
            </w:r>
            <w:r>
              <w:rPr>
                <w:sz w:val="20"/>
                <w:szCs w:val="20"/>
              </w:rPr>
              <w:lastRenderedPageBreak/>
              <w:t>umgehen</w:t>
            </w:r>
          </w:p>
          <w:p w14:paraId="4DAF2A8B" w14:textId="4C4205A1" w:rsidR="006769AF" w:rsidRDefault="006769AF" w:rsidP="006769A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Texte verfassen 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5400005E" w14:textId="64001654" w:rsidR="001D1DBA" w:rsidRDefault="006769A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1F1B093E" w14:textId="3CC069D0" w:rsidR="001D1DBA" w:rsidRDefault="00C701BC" w:rsidP="00C701B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D1DBA" w:rsidRPr="006D185A" w14:paraId="68F64BCD" w14:textId="77777777" w:rsidTr="006769AF">
        <w:trPr>
          <w:trHeight w:val="1840"/>
        </w:trPr>
        <w:tc>
          <w:tcPr>
            <w:tcW w:w="1343" w:type="pct"/>
            <w:shd w:val="clear" w:color="auto" w:fill="auto"/>
          </w:tcPr>
          <w:p w14:paraId="3E529339" w14:textId="2FB65848" w:rsidR="001D1DBA" w:rsidRPr="00F1101F" w:rsidRDefault="001D1DBA" w:rsidP="001D1DBA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 xml:space="preserve">Sie bewerten den Werbeerfolg, auch vor dem Hintergrund rechtlicher Grenzen und ethischer Aspekte. Sie diskutieren alternative Vorgehensweisen und respektieren die Wertvorstellungen anderer. </w:t>
            </w:r>
            <w:r w:rsidRPr="00C44DBD">
              <w:rPr>
                <w:sz w:val="20"/>
                <w:szCs w:val="28"/>
              </w:rPr>
              <w:t>Dabei reflektieren sie den Zusammenhang der kommunikationspolitischen Maßnahmen mit den anderen Instrumenten des Marketing-Mix.</w:t>
            </w:r>
          </w:p>
        </w:tc>
        <w:tc>
          <w:tcPr>
            <w:tcW w:w="564" w:type="pct"/>
            <w:shd w:val="clear" w:color="auto" w:fill="auto"/>
          </w:tcPr>
          <w:p w14:paraId="60859846" w14:textId="77777777" w:rsidR="001D1DBA" w:rsidRDefault="001D1DBA" w:rsidP="005A6802">
            <w:pPr>
              <w:pStyle w:val="TZielnanalysetext"/>
              <w:rPr>
                <w:sz w:val="20"/>
                <w:szCs w:val="20"/>
              </w:rPr>
            </w:pPr>
          </w:p>
          <w:p w14:paraId="462DA3A6" w14:textId="77777777" w:rsidR="006769AF" w:rsidRDefault="006769AF" w:rsidP="005A6802">
            <w:pPr>
              <w:pStyle w:val="TZielnanalysetext"/>
              <w:rPr>
                <w:sz w:val="20"/>
                <w:szCs w:val="20"/>
              </w:rPr>
            </w:pPr>
          </w:p>
          <w:p w14:paraId="0C7DCF9A" w14:textId="77777777" w:rsidR="006769AF" w:rsidRDefault="006769AF" w:rsidP="005A6802">
            <w:pPr>
              <w:pStyle w:val="TZielnanalysetext"/>
              <w:rPr>
                <w:sz w:val="20"/>
                <w:szCs w:val="20"/>
              </w:rPr>
            </w:pPr>
          </w:p>
          <w:p w14:paraId="3E83AFAD" w14:textId="77777777" w:rsidR="006769AF" w:rsidRDefault="006769AF" w:rsidP="005A6802">
            <w:pPr>
              <w:pStyle w:val="TZielnanalysetext"/>
              <w:rPr>
                <w:sz w:val="20"/>
                <w:szCs w:val="20"/>
              </w:rPr>
            </w:pPr>
          </w:p>
          <w:p w14:paraId="54ED8614" w14:textId="77777777" w:rsidR="006769AF" w:rsidRDefault="006769AF" w:rsidP="005A6802">
            <w:pPr>
              <w:pStyle w:val="TZielnanalysetext"/>
              <w:rPr>
                <w:sz w:val="20"/>
                <w:szCs w:val="20"/>
              </w:rPr>
            </w:pPr>
          </w:p>
          <w:p w14:paraId="13FBF4B1" w14:textId="77777777" w:rsidR="006769AF" w:rsidRDefault="006769AF" w:rsidP="005A6802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  <w:p w14:paraId="00E6CD33" w14:textId="1C47D73A" w:rsidR="006769AF" w:rsidRPr="00C92E63" w:rsidRDefault="006769A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315AC8B0" w14:textId="2A47B653" w:rsidR="001D1DBA" w:rsidRDefault="001D1DBA" w:rsidP="008009C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8009C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Marketingmaßnahmen bewerten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03A03BD1" w14:textId="77777777" w:rsidR="001D1DBA" w:rsidRDefault="006769AF" w:rsidP="001D1D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Tischvorlage</w:t>
            </w:r>
          </w:p>
          <w:p w14:paraId="02D1D365" w14:textId="1E5375B2" w:rsidR="006769AF" w:rsidRDefault="006769AF" w:rsidP="001D1D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7C78F53F" w14:textId="7ACCC5B9" w:rsidR="006769AF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systematisch vorgehen </w:t>
            </w:r>
          </w:p>
          <w:p w14:paraId="1CCA4A69" w14:textId="151E9C64" w:rsidR="006769AF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2B14655D" w14:textId="218167D4" w:rsidR="001D1DBA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0AF88EFF" w14:textId="77777777" w:rsidR="006769AF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Standpunkte tolerieren</w:t>
            </w:r>
          </w:p>
          <w:p w14:paraId="46A7854C" w14:textId="0AB35FC1" w:rsidR="006769AF" w:rsidRDefault="006769A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5CCE47BA" w14:textId="77777777" w:rsidR="001D1DBA" w:rsidRDefault="001D1DBA" w:rsidP="005A6802">
            <w:pPr>
              <w:pStyle w:val="TZielnanalysetext"/>
              <w:rPr>
                <w:sz w:val="20"/>
                <w:szCs w:val="20"/>
              </w:rPr>
            </w:pPr>
          </w:p>
          <w:p w14:paraId="70A29783" w14:textId="77777777" w:rsidR="00C44DBD" w:rsidRDefault="00C44DBD" w:rsidP="005A6802">
            <w:pPr>
              <w:pStyle w:val="TZielnanalysetext"/>
              <w:rPr>
                <w:sz w:val="20"/>
                <w:szCs w:val="20"/>
              </w:rPr>
            </w:pPr>
          </w:p>
          <w:p w14:paraId="289B80D7" w14:textId="77777777" w:rsidR="00C44DBD" w:rsidRDefault="00C44DBD" w:rsidP="005A6802">
            <w:pPr>
              <w:pStyle w:val="TZielnanalysetext"/>
              <w:rPr>
                <w:sz w:val="20"/>
                <w:szCs w:val="20"/>
              </w:rPr>
            </w:pPr>
          </w:p>
          <w:p w14:paraId="0F5AAE1A" w14:textId="77777777" w:rsidR="00C44DBD" w:rsidRDefault="00C44DBD" w:rsidP="005A6802">
            <w:pPr>
              <w:pStyle w:val="TZielnanalysetext"/>
              <w:rPr>
                <w:sz w:val="20"/>
                <w:szCs w:val="20"/>
              </w:rPr>
            </w:pPr>
          </w:p>
          <w:p w14:paraId="23B18E44" w14:textId="72D4FE22" w:rsidR="00C44DBD" w:rsidRDefault="00C44DBD" w:rsidP="00C44DB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LF04, LF06 und LF07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6DAB8ABC" w14:textId="46876F05" w:rsidR="001D1DBA" w:rsidRDefault="00C701BC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65532" w:rsidRPr="006D185A" w14:paraId="7B3F5173" w14:textId="77777777" w:rsidTr="00BF4D68">
        <w:trPr>
          <w:trHeight w:val="138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9BA1" w14:textId="77777777" w:rsidR="00B007DE" w:rsidRPr="00F1101F" w:rsidRDefault="00B007DE" w:rsidP="00B007DE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 xml:space="preserve">Die Schülerinnen und Schüler präsentieren ihre Arbeitsergebnisse und begründen die </w:t>
            </w:r>
          </w:p>
          <w:p w14:paraId="1AA23D31" w14:textId="77777777" w:rsidR="00B007DE" w:rsidRDefault="00B007DE" w:rsidP="00B007DE">
            <w:pPr>
              <w:rPr>
                <w:sz w:val="20"/>
                <w:szCs w:val="28"/>
              </w:rPr>
            </w:pPr>
            <w:r w:rsidRPr="00F1101F">
              <w:rPr>
                <w:sz w:val="20"/>
                <w:szCs w:val="28"/>
              </w:rPr>
              <w:t>getroffenen Entscheidungen.</w:t>
            </w:r>
          </w:p>
          <w:p w14:paraId="08BC8273" w14:textId="4EED73F6" w:rsidR="00265532" w:rsidRPr="00C92E63" w:rsidRDefault="00265532" w:rsidP="00C653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E84D" w14:textId="77777777" w:rsidR="00265532" w:rsidRDefault="00265532" w:rsidP="00265532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[Umfassende Kompetenz für das gesamte Lernfeld]</w:t>
            </w:r>
          </w:p>
          <w:p w14:paraId="72AD3E63" w14:textId="0AD1180C" w:rsidR="00265532" w:rsidRPr="00C92E63" w:rsidRDefault="00265532" w:rsidP="00265532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34EA4F85" w:rsidR="00BF4D68" w:rsidRDefault="00BF4D68" w:rsidP="005A6802">
      <w:pPr>
        <w:pStyle w:val="TZielnanalysetext"/>
        <w:rPr>
          <w:sz w:val="2"/>
        </w:rPr>
      </w:pPr>
    </w:p>
    <w:p w14:paraId="1BF974F0" w14:textId="3FA1C14B" w:rsidR="004901A5" w:rsidRPr="00BF4D68" w:rsidRDefault="00BF4D68" w:rsidP="00BF4D68">
      <w:pPr>
        <w:tabs>
          <w:tab w:val="left" w:pos="924"/>
        </w:tabs>
        <w:rPr>
          <w:sz w:val="2"/>
          <w:szCs w:val="2"/>
        </w:rPr>
      </w:pPr>
      <w:r>
        <w:tab/>
      </w:r>
    </w:p>
    <w:sectPr w:rsidR="004901A5" w:rsidRPr="00BF4D68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456F1" w14:textId="77777777" w:rsidR="00F82FF2" w:rsidRDefault="00F82FF2" w:rsidP="00EF2F4F">
      <w:pPr>
        <w:pStyle w:val="Textkrper2"/>
      </w:pPr>
      <w:r>
        <w:separator/>
      </w:r>
    </w:p>
  </w:endnote>
  <w:endnote w:type="continuationSeparator" w:id="0">
    <w:p w14:paraId="5EC19C0B" w14:textId="77777777" w:rsidR="00F82FF2" w:rsidRDefault="00F82FF2" w:rsidP="00EF2F4F">
      <w:pPr>
        <w:pStyle w:val="Textkrper2"/>
      </w:pPr>
      <w:r>
        <w:continuationSeparator/>
      </w:r>
    </w:p>
  </w:endnote>
  <w:endnote w:type="continuationNotice" w:id="1">
    <w:p w14:paraId="544BD671" w14:textId="77777777" w:rsidR="00F82FF2" w:rsidRDefault="00F82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C18AF" w14:paraId="2411478A" w14:textId="77777777" w:rsidTr="0002710B">
      <w:tc>
        <w:tcPr>
          <w:tcW w:w="8505" w:type="dxa"/>
          <w:vAlign w:val="bottom"/>
          <w:hideMark/>
        </w:tcPr>
        <w:p w14:paraId="24114788" w14:textId="613A82B9" w:rsidR="005C18AF" w:rsidRPr="00B11580" w:rsidRDefault="005C18AF" w:rsidP="005816CA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E239FC">
            <w:rPr>
              <w:noProof/>
              <w:sz w:val="14"/>
              <w:szCs w:val="14"/>
              <w:lang w:eastAsia="en-US"/>
            </w:rPr>
            <w:t>WKA-LF12-Zielanalyse.docx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675EC1C" w:rsidR="005C18AF" w:rsidRPr="00CF03E4" w:rsidRDefault="005C18AF" w:rsidP="005816CA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239FC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239F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3A1FC01" w:rsidR="005C18AF" w:rsidRPr="00326B2A" w:rsidRDefault="005C18AF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D0060" w14:textId="77777777" w:rsidR="00F82FF2" w:rsidRDefault="00F82FF2" w:rsidP="00EF2F4F">
      <w:pPr>
        <w:pStyle w:val="Textkrper2"/>
      </w:pPr>
      <w:r>
        <w:separator/>
      </w:r>
    </w:p>
  </w:footnote>
  <w:footnote w:type="continuationSeparator" w:id="0">
    <w:p w14:paraId="7DD502DA" w14:textId="77777777" w:rsidR="00F82FF2" w:rsidRDefault="00F82FF2" w:rsidP="00EF2F4F">
      <w:pPr>
        <w:pStyle w:val="Textkrper2"/>
      </w:pPr>
      <w:r>
        <w:continuationSeparator/>
      </w:r>
    </w:p>
  </w:footnote>
  <w:footnote w:type="continuationNotice" w:id="1">
    <w:p w14:paraId="4BF68C98" w14:textId="77777777" w:rsidR="00F82FF2" w:rsidRDefault="00F82F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6" w14:textId="37E01F31" w:rsidR="005A5F0A" w:rsidRPr="00DA0B18" w:rsidRDefault="00E239FC" w:rsidP="00DA0B18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AA4B28" wp14:editId="6FA09C45">
          <wp:simplePos x="0" y="0"/>
          <wp:positionH relativeFrom="column">
            <wp:posOffset>9258300</wp:posOffset>
          </wp:positionH>
          <wp:positionV relativeFrom="paragraph">
            <wp:posOffset>-272415</wp:posOffset>
          </wp:positionV>
          <wp:extent cx="398145" cy="434975"/>
          <wp:effectExtent l="0" t="0" r="1905" b="3175"/>
          <wp:wrapNone/>
          <wp:docPr id="47" name="Grafik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4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18AF"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057B0512">
              <wp:simplePos x="0" y="0"/>
              <wp:positionH relativeFrom="page">
                <wp:posOffset>355600</wp:posOffset>
              </wp:positionH>
              <wp:positionV relativeFrom="page">
                <wp:posOffset>251704</wp:posOffset>
              </wp:positionV>
              <wp:extent cx="9255035" cy="351515"/>
              <wp:effectExtent l="0" t="0" r="22860" b="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55035" cy="351515"/>
                        <a:chOff x="-196349" y="67945"/>
                        <a:chExt cx="8795456" cy="352425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F6A0A" w14:textId="77777777" w:rsidR="00E239FC" w:rsidRPr="00E239FC" w:rsidRDefault="00E239FC" w:rsidP="00E239FC">
                            <w:pPr>
                              <w:spacing w:line="240" w:lineRule="exact"/>
                              <w:rPr>
                                <w:rFonts w:ascii="Univers 47 CondensedLight" w:hAnsi="Univers 47 CondensedLight" w:cs="Times New Roman"/>
                                <w:i/>
                                <w:vanish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239FC">
                              <w:rPr>
                                <w:rFonts w:ascii="Univers 47 CondensedLight" w:hAnsi="Univers 47 CondensedLight" w:cs="Times New Roman"/>
                                <w:sz w:val="20"/>
                                <w:szCs w:val="20"/>
                                <w:lang w:eastAsia="en-US"/>
                              </w:rPr>
                              <w:t>Zentrum für Schulqualität und Lehrerbildung</w:t>
                            </w:r>
                          </w:p>
                          <w:p w14:paraId="24114790" w14:textId="20D012FE" w:rsidR="005C18AF" w:rsidRPr="00E20335" w:rsidRDefault="005C18AF" w:rsidP="005C18AF">
                            <w:pPr>
                              <w:pStyle w:val="NL-Kopfzeilen-Titel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1478E" id="Gruppieren 9" o:spid="_x0000_s1026" style="position:absolute;margin-left:28pt;margin-top:19.8pt;width:728.75pt;height:27.7pt;z-index:251659264;mso-position-horizontal-relative:page;mso-position-vertical-relative:page;mso-width-relative:margin;mso-height-relative:margin" coordorigin="-1963,679" coordsize="87954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785F6A0A" w14:textId="77777777" w:rsidR="00E239FC" w:rsidRPr="00E239FC" w:rsidRDefault="00E239FC" w:rsidP="00E239FC">
                      <w:pPr>
                        <w:spacing w:line="240" w:lineRule="exact"/>
                        <w:rPr>
                          <w:rFonts w:ascii="Univers 47 CondensedLight" w:hAnsi="Univers 47 CondensedLight" w:cs="Times New Roman"/>
                          <w:i/>
                          <w:vanish/>
                          <w:sz w:val="20"/>
                          <w:szCs w:val="20"/>
                          <w:lang w:eastAsia="en-US"/>
                        </w:rPr>
                      </w:pPr>
                      <w:r w:rsidRPr="00E239FC">
                        <w:rPr>
                          <w:rFonts w:ascii="Univers 47 CondensedLight" w:hAnsi="Univers 47 CondensedLight" w:cs="Times New Roman"/>
                          <w:sz w:val="20"/>
                          <w:szCs w:val="20"/>
                          <w:lang w:eastAsia="en-US"/>
                        </w:rPr>
                        <w:t>Zentrum für Schulqualität und Lehrerbildung</w:t>
                      </w:r>
                    </w:p>
                    <w:p w14:paraId="24114790" w14:textId="20D012FE" w:rsidR="005C18AF" w:rsidRPr="00E20335" w:rsidRDefault="005C18AF" w:rsidP="005C18AF">
                      <w:pPr>
                        <w:pStyle w:val="NL-Kopfzeilen-Titel"/>
                      </w:pPr>
                    </w:p>
                  </w:txbxContent>
                </v:textbox>
              </v:shape>
              <v:line id="Gerade Verbindung 48" o:spid="_x0000_s1028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3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10"/>
  </w:num>
  <w:num w:numId="10">
    <w:abstractNumId w:val="10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6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00CC8"/>
    <w:rsid w:val="000056C2"/>
    <w:rsid w:val="000062F8"/>
    <w:rsid w:val="0001475E"/>
    <w:rsid w:val="0002710B"/>
    <w:rsid w:val="000305BF"/>
    <w:rsid w:val="00043D29"/>
    <w:rsid w:val="0005471A"/>
    <w:rsid w:val="0006211C"/>
    <w:rsid w:val="00063722"/>
    <w:rsid w:val="00095920"/>
    <w:rsid w:val="000970ED"/>
    <w:rsid w:val="000979B1"/>
    <w:rsid w:val="000A3C77"/>
    <w:rsid w:val="000A762D"/>
    <w:rsid w:val="000B1F6B"/>
    <w:rsid w:val="000B4E94"/>
    <w:rsid w:val="000C453C"/>
    <w:rsid w:val="000E25C2"/>
    <w:rsid w:val="001015F4"/>
    <w:rsid w:val="00107419"/>
    <w:rsid w:val="001322AB"/>
    <w:rsid w:val="001326D3"/>
    <w:rsid w:val="00133AD3"/>
    <w:rsid w:val="00136395"/>
    <w:rsid w:val="00177FF7"/>
    <w:rsid w:val="0018527C"/>
    <w:rsid w:val="00194AB1"/>
    <w:rsid w:val="00196DBD"/>
    <w:rsid w:val="001B559C"/>
    <w:rsid w:val="001B5DAE"/>
    <w:rsid w:val="001C401E"/>
    <w:rsid w:val="001C68ED"/>
    <w:rsid w:val="001D1DBA"/>
    <w:rsid w:val="001F0DA2"/>
    <w:rsid w:val="001F3192"/>
    <w:rsid w:val="001F7C4E"/>
    <w:rsid w:val="0021290E"/>
    <w:rsid w:val="00212DA8"/>
    <w:rsid w:val="00216C66"/>
    <w:rsid w:val="00224789"/>
    <w:rsid w:val="00240584"/>
    <w:rsid w:val="00240BC3"/>
    <w:rsid w:val="00245052"/>
    <w:rsid w:val="00263B12"/>
    <w:rsid w:val="002652E8"/>
    <w:rsid w:val="00265532"/>
    <w:rsid w:val="00265E91"/>
    <w:rsid w:val="002A0D97"/>
    <w:rsid w:val="002C6583"/>
    <w:rsid w:val="002C734D"/>
    <w:rsid w:val="002D105B"/>
    <w:rsid w:val="002D7EC7"/>
    <w:rsid w:val="00326B2A"/>
    <w:rsid w:val="00330BC7"/>
    <w:rsid w:val="00336B8E"/>
    <w:rsid w:val="003703BE"/>
    <w:rsid w:val="003A44A2"/>
    <w:rsid w:val="003A690B"/>
    <w:rsid w:val="003B1621"/>
    <w:rsid w:val="003B4599"/>
    <w:rsid w:val="003C32C8"/>
    <w:rsid w:val="003C451F"/>
    <w:rsid w:val="003D339D"/>
    <w:rsid w:val="003D6E5F"/>
    <w:rsid w:val="004106EE"/>
    <w:rsid w:val="004412D9"/>
    <w:rsid w:val="00463731"/>
    <w:rsid w:val="00466C36"/>
    <w:rsid w:val="004771BA"/>
    <w:rsid w:val="0048130C"/>
    <w:rsid w:val="00482DF4"/>
    <w:rsid w:val="00483B80"/>
    <w:rsid w:val="004901A5"/>
    <w:rsid w:val="00497378"/>
    <w:rsid w:val="004B2C59"/>
    <w:rsid w:val="004C0301"/>
    <w:rsid w:val="004C5070"/>
    <w:rsid w:val="004D3218"/>
    <w:rsid w:val="004D699C"/>
    <w:rsid w:val="004E5047"/>
    <w:rsid w:val="00504787"/>
    <w:rsid w:val="0052556B"/>
    <w:rsid w:val="0053367F"/>
    <w:rsid w:val="00542A55"/>
    <w:rsid w:val="005509AF"/>
    <w:rsid w:val="0057061E"/>
    <w:rsid w:val="005727FE"/>
    <w:rsid w:val="005779BB"/>
    <w:rsid w:val="005816CA"/>
    <w:rsid w:val="005855AE"/>
    <w:rsid w:val="00585F88"/>
    <w:rsid w:val="005A5F0A"/>
    <w:rsid w:val="005A6802"/>
    <w:rsid w:val="005B7B99"/>
    <w:rsid w:val="005C18AF"/>
    <w:rsid w:val="005C3940"/>
    <w:rsid w:val="005D34A4"/>
    <w:rsid w:val="005F1E8F"/>
    <w:rsid w:val="005F6045"/>
    <w:rsid w:val="006002FE"/>
    <w:rsid w:val="006044D2"/>
    <w:rsid w:val="00611FDE"/>
    <w:rsid w:val="00624BA7"/>
    <w:rsid w:val="0064536F"/>
    <w:rsid w:val="0064550B"/>
    <w:rsid w:val="0065204B"/>
    <w:rsid w:val="00654F9C"/>
    <w:rsid w:val="00675CED"/>
    <w:rsid w:val="006769AF"/>
    <w:rsid w:val="00686C0C"/>
    <w:rsid w:val="006915F4"/>
    <w:rsid w:val="00694B56"/>
    <w:rsid w:val="006A1253"/>
    <w:rsid w:val="006C323A"/>
    <w:rsid w:val="006D185A"/>
    <w:rsid w:val="006D2D36"/>
    <w:rsid w:val="006E7CBD"/>
    <w:rsid w:val="006F1B03"/>
    <w:rsid w:val="00726554"/>
    <w:rsid w:val="007306C9"/>
    <w:rsid w:val="007356FE"/>
    <w:rsid w:val="00753E7A"/>
    <w:rsid w:val="00762967"/>
    <w:rsid w:val="0077547F"/>
    <w:rsid w:val="00776A42"/>
    <w:rsid w:val="00780E8F"/>
    <w:rsid w:val="007813C2"/>
    <w:rsid w:val="007816FD"/>
    <w:rsid w:val="007A1962"/>
    <w:rsid w:val="007B5799"/>
    <w:rsid w:val="007D48CB"/>
    <w:rsid w:val="007E0569"/>
    <w:rsid w:val="007E5E99"/>
    <w:rsid w:val="007F2C57"/>
    <w:rsid w:val="007F3143"/>
    <w:rsid w:val="008009C9"/>
    <w:rsid w:val="008029B9"/>
    <w:rsid w:val="008108B4"/>
    <w:rsid w:val="00814644"/>
    <w:rsid w:val="00822345"/>
    <w:rsid w:val="00822F8A"/>
    <w:rsid w:val="008346F8"/>
    <w:rsid w:val="00835D8A"/>
    <w:rsid w:val="00842352"/>
    <w:rsid w:val="00843736"/>
    <w:rsid w:val="00850772"/>
    <w:rsid w:val="00851752"/>
    <w:rsid w:val="008665C4"/>
    <w:rsid w:val="00873D2F"/>
    <w:rsid w:val="00887184"/>
    <w:rsid w:val="008E77D0"/>
    <w:rsid w:val="008F1CBD"/>
    <w:rsid w:val="00905A0B"/>
    <w:rsid w:val="00947D37"/>
    <w:rsid w:val="00953464"/>
    <w:rsid w:val="0095472A"/>
    <w:rsid w:val="00954A48"/>
    <w:rsid w:val="009631EC"/>
    <w:rsid w:val="00964C07"/>
    <w:rsid w:val="00970E93"/>
    <w:rsid w:val="009A6E02"/>
    <w:rsid w:val="009A7F9D"/>
    <w:rsid w:val="009B0DFE"/>
    <w:rsid w:val="009B76B9"/>
    <w:rsid w:val="009C413A"/>
    <w:rsid w:val="009C50AC"/>
    <w:rsid w:val="009E0B91"/>
    <w:rsid w:val="009F4EDB"/>
    <w:rsid w:val="00A13455"/>
    <w:rsid w:val="00A141A2"/>
    <w:rsid w:val="00A1511A"/>
    <w:rsid w:val="00A20F13"/>
    <w:rsid w:val="00A22E11"/>
    <w:rsid w:val="00A30083"/>
    <w:rsid w:val="00A4121F"/>
    <w:rsid w:val="00A57B84"/>
    <w:rsid w:val="00A7246E"/>
    <w:rsid w:val="00A7489E"/>
    <w:rsid w:val="00AA2EE9"/>
    <w:rsid w:val="00AA5AEE"/>
    <w:rsid w:val="00AD019D"/>
    <w:rsid w:val="00AD5960"/>
    <w:rsid w:val="00AE29F6"/>
    <w:rsid w:val="00AE3F0D"/>
    <w:rsid w:val="00B007DE"/>
    <w:rsid w:val="00B01E79"/>
    <w:rsid w:val="00B02B5B"/>
    <w:rsid w:val="00B10ECB"/>
    <w:rsid w:val="00B11580"/>
    <w:rsid w:val="00B15092"/>
    <w:rsid w:val="00B243C9"/>
    <w:rsid w:val="00B3109E"/>
    <w:rsid w:val="00B44FDB"/>
    <w:rsid w:val="00B555BE"/>
    <w:rsid w:val="00B8131B"/>
    <w:rsid w:val="00B94272"/>
    <w:rsid w:val="00BB49ED"/>
    <w:rsid w:val="00BC136C"/>
    <w:rsid w:val="00BD73EC"/>
    <w:rsid w:val="00BE1F9C"/>
    <w:rsid w:val="00BE40FF"/>
    <w:rsid w:val="00BF4D68"/>
    <w:rsid w:val="00C07956"/>
    <w:rsid w:val="00C3534F"/>
    <w:rsid w:val="00C35EA3"/>
    <w:rsid w:val="00C44DBD"/>
    <w:rsid w:val="00C653B8"/>
    <w:rsid w:val="00C66418"/>
    <w:rsid w:val="00C701BC"/>
    <w:rsid w:val="00C729A9"/>
    <w:rsid w:val="00C7652E"/>
    <w:rsid w:val="00C8501D"/>
    <w:rsid w:val="00C92E63"/>
    <w:rsid w:val="00CA093D"/>
    <w:rsid w:val="00CA2879"/>
    <w:rsid w:val="00CB0C15"/>
    <w:rsid w:val="00CB16F9"/>
    <w:rsid w:val="00CB4B7B"/>
    <w:rsid w:val="00CD6DCA"/>
    <w:rsid w:val="00CD6F22"/>
    <w:rsid w:val="00CF03E4"/>
    <w:rsid w:val="00CF24A0"/>
    <w:rsid w:val="00CF2F4A"/>
    <w:rsid w:val="00CF5684"/>
    <w:rsid w:val="00D13E05"/>
    <w:rsid w:val="00D170FB"/>
    <w:rsid w:val="00D20A3F"/>
    <w:rsid w:val="00D30E6E"/>
    <w:rsid w:val="00D31DB7"/>
    <w:rsid w:val="00D45968"/>
    <w:rsid w:val="00D46AAE"/>
    <w:rsid w:val="00D4719E"/>
    <w:rsid w:val="00D70A5B"/>
    <w:rsid w:val="00D77C61"/>
    <w:rsid w:val="00D85189"/>
    <w:rsid w:val="00D85AE1"/>
    <w:rsid w:val="00DA0B18"/>
    <w:rsid w:val="00DA3844"/>
    <w:rsid w:val="00DA545A"/>
    <w:rsid w:val="00DD6B66"/>
    <w:rsid w:val="00DE6765"/>
    <w:rsid w:val="00DF7CF0"/>
    <w:rsid w:val="00E00A5B"/>
    <w:rsid w:val="00E239FC"/>
    <w:rsid w:val="00E333E7"/>
    <w:rsid w:val="00E36DD1"/>
    <w:rsid w:val="00E81D08"/>
    <w:rsid w:val="00E82F74"/>
    <w:rsid w:val="00E9228F"/>
    <w:rsid w:val="00EA0270"/>
    <w:rsid w:val="00EA134B"/>
    <w:rsid w:val="00EA4158"/>
    <w:rsid w:val="00EB09EA"/>
    <w:rsid w:val="00EC67B5"/>
    <w:rsid w:val="00EE6140"/>
    <w:rsid w:val="00EF2F4F"/>
    <w:rsid w:val="00EF401E"/>
    <w:rsid w:val="00F1101F"/>
    <w:rsid w:val="00F16D40"/>
    <w:rsid w:val="00F22A36"/>
    <w:rsid w:val="00F75D34"/>
    <w:rsid w:val="00F777E8"/>
    <w:rsid w:val="00F82FF2"/>
    <w:rsid w:val="00F86EEC"/>
    <w:rsid w:val="00FA45C5"/>
    <w:rsid w:val="00FA5C2E"/>
    <w:rsid w:val="00FB11F3"/>
    <w:rsid w:val="00FB64AA"/>
    <w:rsid w:val="00FC38C9"/>
    <w:rsid w:val="00FC56F1"/>
    <w:rsid w:val="00FE0CC5"/>
    <w:rsid w:val="00FE23F9"/>
    <w:rsid w:val="00FE26AD"/>
    <w:rsid w:val="00FE2754"/>
    <w:rsid w:val="00FE7423"/>
    <w:rsid w:val="217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1146BF"/>
  <w15:docId w15:val="{F2EEFF12-800F-49C6-B598-B3F6DE96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8D7F9A-D923-4CD5-A61F-DACB99CB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AA5A1A-4357-4338-87D4-CBAD53293B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89FC94-479B-42DC-8D57-6D837745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2486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2019-07-23T11:45:00Z</cp:lastPrinted>
  <dcterms:created xsi:type="dcterms:W3CDTF">2018-03-20T13:29:00Z</dcterms:created>
  <dcterms:modified xsi:type="dcterms:W3CDTF">2019-07-23T11:51:00Z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