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2629"/>
        <w:gridCol w:w="10708"/>
        <w:gridCol w:w="840"/>
      </w:tblGrid>
      <w:tr w:rsidR="00EF5CD3" w:rsidRPr="004D3218" w14:paraId="241146C0" w14:textId="0BEDCB90" w:rsidTr="00202923">
        <w:tc>
          <w:tcPr>
            <w:tcW w:w="1191"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809" w:type="pct"/>
            <w:gridSpan w:val="2"/>
            <w:tcBorders>
              <w:left w:val="nil"/>
            </w:tcBorders>
            <w:shd w:val="clear" w:color="auto" w:fill="D9D9D9" w:themeFill="background1" w:themeFillShade="D9"/>
            <w:vAlign w:val="center"/>
          </w:tcPr>
          <w:p w14:paraId="3CA70B36" w14:textId="40E25C74" w:rsidR="00EF5CD3" w:rsidRPr="00EF5CD3" w:rsidRDefault="00EF5CD3" w:rsidP="00DF7C9E">
            <w:pPr>
              <w:pStyle w:val="TTitel"/>
              <w:jc w:val="right"/>
              <w:rPr>
                <w:sz w:val="16"/>
                <w:szCs w:val="16"/>
              </w:rPr>
            </w:pPr>
            <w:r>
              <w:rPr>
                <w:sz w:val="16"/>
                <w:szCs w:val="16"/>
              </w:rPr>
              <w:t>Stand: 202</w:t>
            </w:r>
            <w:r w:rsidR="005D37A6">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620EBC57" w:rsidR="00A7489E" w:rsidRPr="006002FE" w:rsidRDefault="007F17AA" w:rsidP="0012338B">
            <w:pPr>
              <w:pStyle w:val="TZielnanalyseKopf2"/>
              <w:rPr>
                <w:sz w:val="24"/>
                <w:szCs w:val="24"/>
              </w:rPr>
            </w:pPr>
            <w:r>
              <w:rPr>
                <w:sz w:val="24"/>
                <w:szCs w:val="24"/>
              </w:rPr>
              <w:t>W</w:t>
            </w:r>
            <w:r w:rsidR="00911D95" w:rsidRPr="00911D95">
              <w:rPr>
                <w:sz w:val="24"/>
                <w:szCs w:val="24"/>
              </w:rPr>
              <w:t>KV</w:t>
            </w:r>
          </w:p>
        </w:tc>
        <w:tc>
          <w:tcPr>
            <w:tcW w:w="4399" w:type="pct"/>
            <w:gridSpan w:val="2"/>
            <w:vAlign w:val="center"/>
          </w:tcPr>
          <w:p w14:paraId="241146C6" w14:textId="0DA9D5C4" w:rsidR="00A7489E" w:rsidRPr="006002FE" w:rsidRDefault="00B95972" w:rsidP="008845A6">
            <w:pPr>
              <w:pStyle w:val="TZielnanalyseKopf2"/>
              <w:rPr>
                <w:sz w:val="24"/>
                <w:szCs w:val="24"/>
              </w:rPr>
            </w:pPr>
            <w:r>
              <w:rPr>
                <w:sz w:val="24"/>
                <w:szCs w:val="24"/>
              </w:rPr>
              <w:t>Kaufmann</w:t>
            </w:r>
            <w:r w:rsidR="008845A6">
              <w:rPr>
                <w:sz w:val="24"/>
                <w:szCs w:val="24"/>
              </w:rPr>
              <w:t>/</w:t>
            </w:r>
            <w:r>
              <w:rPr>
                <w:sz w:val="24"/>
                <w:szCs w:val="24"/>
              </w:rPr>
              <w:t>Kauffrau für Versicherungen und Finanzanlagen</w:t>
            </w:r>
          </w:p>
        </w:tc>
        <w:tc>
          <w:tcPr>
            <w:tcW w:w="277" w:type="pct"/>
            <w:vAlign w:val="center"/>
          </w:tcPr>
          <w:p w14:paraId="241146C7" w14:textId="1D06BEDA" w:rsidR="00A7489E" w:rsidRPr="004D3218" w:rsidRDefault="00B60F5C" w:rsidP="000970ED">
            <w:pPr>
              <w:pStyle w:val="TZielnanalyseKopf2"/>
              <w:jc w:val="right"/>
            </w:pPr>
            <w:r>
              <w:t>40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2305107B" w:rsidR="00AB093F" w:rsidRPr="006002FE" w:rsidRDefault="0090373D" w:rsidP="00014204">
            <w:pPr>
              <w:pStyle w:val="TZielnanalyseKopf2"/>
              <w:jc w:val="center"/>
              <w:rPr>
                <w:sz w:val="24"/>
                <w:szCs w:val="24"/>
              </w:rPr>
            </w:pPr>
            <w:r>
              <w:rPr>
                <w:sz w:val="24"/>
                <w:szCs w:val="24"/>
              </w:rPr>
              <w:t>0</w:t>
            </w:r>
            <w:r w:rsidR="00623875">
              <w:rPr>
                <w:sz w:val="24"/>
                <w:szCs w:val="24"/>
              </w:rPr>
              <w:t>3</w:t>
            </w:r>
          </w:p>
        </w:tc>
        <w:tc>
          <w:tcPr>
            <w:tcW w:w="4399" w:type="pct"/>
            <w:gridSpan w:val="2"/>
            <w:tcBorders>
              <w:bottom w:val="single" w:sz="4" w:space="0" w:color="auto"/>
            </w:tcBorders>
            <w:vAlign w:val="center"/>
          </w:tcPr>
          <w:p w14:paraId="241146CE" w14:textId="0411A1C0" w:rsidR="00AB093F" w:rsidRPr="00623875" w:rsidRDefault="00623875" w:rsidP="00D4545B">
            <w:pPr>
              <w:pStyle w:val="TZielnanalyseKopf2"/>
              <w:rPr>
                <w:sz w:val="24"/>
                <w:szCs w:val="24"/>
              </w:rPr>
            </w:pPr>
            <w:r w:rsidRPr="00623875">
              <w:rPr>
                <w:sz w:val="24"/>
                <w:szCs w:val="24"/>
              </w:rPr>
              <w:t>Kunden über verschiedene Kommunikations- und Vertriebskanäle</w:t>
            </w:r>
            <w:r w:rsidR="00D4545B">
              <w:rPr>
                <w:sz w:val="24"/>
                <w:szCs w:val="24"/>
              </w:rPr>
              <w:t xml:space="preserve"> gewinnen</w:t>
            </w:r>
          </w:p>
        </w:tc>
        <w:tc>
          <w:tcPr>
            <w:tcW w:w="277" w:type="pct"/>
            <w:vMerge w:val="restart"/>
            <w:vAlign w:val="center"/>
          </w:tcPr>
          <w:p w14:paraId="241146CF" w14:textId="382B8FBB" w:rsidR="00AB093F" w:rsidRPr="00850772" w:rsidRDefault="00B60F5C"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B60F5C">
        <w:trPr>
          <w:trHeight w:val="752"/>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98BF17F" w:rsidR="007F17AA" w:rsidRPr="00623875" w:rsidRDefault="00623875" w:rsidP="00DF7C9E">
            <w:pPr>
              <w:pStyle w:val="Textkrper"/>
              <w:spacing w:after="0"/>
              <w:rPr>
                <w:b/>
                <w:bCs/>
                <w:sz w:val="24"/>
                <w:szCs w:val="24"/>
              </w:rPr>
            </w:pPr>
            <w:r w:rsidRPr="00623875">
              <w:rPr>
                <w:b/>
                <w:bCs/>
                <w:sz w:val="24"/>
                <w:szCs w:val="24"/>
              </w:rPr>
              <w:t>Die Schülerinnen und Schüler verfügen über die Kompetenz, Kommunikationskanäle kundenorientiert unter Berücksichtigung berufssprachlicher Handlungssituationen zu gestalten, Kundenberatungsgespräche in der digitalen Arbeitswelt durchzuführen und diese zu reflektieren.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202923">
        <w:tc>
          <w:tcPr>
            <w:tcW w:w="119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809"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202923">
        <w:trPr>
          <w:trHeight w:val="324"/>
        </w:trPr>
        <w:tc>
          <w:tcPr>
            <w:tcW w:w="1191" w:type="pct"/>
            <w:gridSpan w:val="2"/>
            <w:vAlign w:val="center"/>
          </w:tcPr>
          <w:p w14:paraId="241146D4" w14:textId="77777777" w:rsidR="007F17AA" w:rsidRPr="004D3218" w:rsidRDefault="007F17AA" w:rsidP="007F17AA">
            <w:pPr>
              <w:pStyle w:val="TZielnanalyseKopf3"/>
              <w:ind w:right="34"/>
              <w:jc w:val="left"/>
            </w:pPr>
          </w:p>
        </w:tc>
        <w:tc>
          <w:tcPr>
            <w:tcW w:w="380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202923">
        <w:trPr>
          <w:trHeight w:val="324"/>
        </w:trPr>
        <w:tc>
          <w:tcPr>
            <w:tcW w:w="1191"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80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3"/>
        <w:gridCol w:w="1551"/>
        <w:gridCol w:w="2541"/>
        <w:gridCol w:w="2251"/>
        <w:gridCol w:w="2534"/>
        <w:gridCol w:w="1910"/>
        <w:gridCol w:w="779"/>
      </w:tblGrid>
      <w:tr w:rsidR="006002FE" w:rsidRPr="000970ED" w14:paraId="241146E3" w14:textId="77777777" w:rsidTr="00202923">
        <w:trPr>
          <w:trHeight w:val="267"/>
          <w:tblHeader/>
        </w:trPr>
        <w:tc>
          <w:tcPr>
            <w:tcW w:w="3612" w:type="dxa"/>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1558" w:type="dxa"/>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2553" w:type="dxa"/>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2262" w:type="dxa"/>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2546" w:type="dxa"/>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1919" w:type="dxa"/>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782" w:type="dxa"/>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39606F" w:rsidRPr="006D185A" w14:paraId="569E8263" w14:textId="77777777" w:rsidTr="00202923">
        <w:trPr>
          <w:trHeight w:val="1295"/>
        </w:trPr>
        <w:tc>
          <w:tcPr>
            <w:tcW w:w="3612" w:type="dxa"/>
            <w:vMerge w:val="restart"/>
            <w:shd w:val="clear" w:color="auto" w:fill="auto"/>
          </w:tcPr>
          <w:p w14:paraId="7254BA8F" w14:textId="67824EFD" w:rsidR="0039606F" w:rsidRPr="00F06168" w:rsidRDefault="0039606F" w:rsidP="00DF7C9E">
            <w:pPr>
              <w:pStyle w:val="Textkrper"/>
              <w:rPr>
                <w:sz w:val="20"/>
                <w:szCs w:val="20"/>
              </w:rPr>
            </w:pPr>
            <w:r w:rsidRPr="00F06168">
              <w:rPr>
                <w:sz w:val="20"/>
                <w:szCs w:val="20"/>
              </w:rPr>
              <w:t xml:space="preserve">Die Schülerinnen und Schüler </w:t>
            </w:r>
            <w:r w:rsidRPr="00F06168">
              <w:rPr>
                <w:b/>
                <w:sz w:val="20"/>
                <w:szCs w:val="20"/>
              </w:rPr>
              <w:t>werten</w:t>
            </w:r>
            <w:r w:rsidRPr="00F06168">
              <w:rPr>
                <w:sz w:val="20"/>
                <w:szCs w:val="20"/>
              </w:rPr>
              <w:t xml:space="preserve"> kundenspezifische Vorgaben </w:t>
            </w:r>
            <w:r w:rsidRPr="00F06168">
              <w:rPr>
                <w:b/>
                <w:sz w:val="20"/>
                <w:szCs w:val="20"/>
              </w:rPr>
              <w:t>aus</w:t>
            </w:r>
            <w:r w:rsidRPr="00F06168">
              <w:rPr>
                <w:sz w:val="20"/>
                <w:szCs w:val="20"/>
              </w:rPr>
              <w:t xml:space="preserve"> und identifizieren Anlässe zur Kundenkommunikation über verschiedene Vertriebskanäle unter Berücksichtigung der Vertriebsorganisation (</w:t>
            </w:r>
            <w:r w:rsidRPr="00F06168">
              <w:rPr>
                <w:i/>
                <w:iCs/>
                <w:sz w:val="20"/>
                <w:szCs w:val="20"/>
              </w:rPr>
              <w:t>Angestellter im Außendienst, Ausschließlichkeitsvertreter, Mehrfirmenvertreter, Versicherungsmakler, Versicherungsberater, Annexvermittler, Direktversicherer, Strukturvertrieb</w:t>
            </w:r>
            <w:r w:rsidRPr="00F06168">
              <w:rPr>
                <w:sz w:val="20"/>
                <w:szCs w:val="20"/>
              </w:rPr>
              <w:t xml:space="preserve">). </w:t>
            </w:r>
            <w:r w:rsidRPr="00411701">
              <w:rPr>
                <w:sz w:val="20"/>
                <w:szCs w:val="20"/>
              </w:rPr>
              <w:t xml:space="preserve">Sie erfassen die Bedeutung der Gewinnung von </w:t>
            </w:r>
            <w:r w:rsidR="000E3ADF">
              <w:rPr>
                <w:sz w:val="20"/>
                <w:szCs w:val="20"/>
              </w:rPr>
              <w:t xml:space="preserve">Neukundinnen und </w:t>
            </w:r>
            <w:r w:rsidRPr="00411701">
              <w:rPr>
                <w:sz w:val="20"/>
                <w:szCs w:val="20"/>
              </w:rPr>
              <w:t>Neukunden für die Versicherungswirtschaft</w:t>
            </w:r>
            <w:r w:rsidR="00E236F6">
              <w:rPr>
                <w:sz w:val="20"/>
                <w:szCs w:val="20"/>
              </w:rPr>
              <w:t>.</w:t>
            </w:r>
          </w:p>
        </w:tc>
        <w:tc>
          <w:tcPr>
            <w:tcW w:w="1558" w:type="dxa"/>
            <w:vMerge w:val="restart"/>
            <w:shd w:val="clear" w:color="auto" w:fill="auto"/>
          </w:tcPr>
          <w:p w14:paraId="37860339" w14:textId="5BFFDC91" w:rsidR="0039606F" w:rsidRPr="00C935F1" w:rsidRDefault="0039606F" w:rsidP="005A6802">
            <w:pPr>
              <w:pStyle w:val="TZielnanalysetext"/>
              <w:rPr>
                <w:sz w:val="20"/>
                <w:szCs w:val="20"/>
              </w:rPr>
            </w:pPr>
          </w:p>
        </w:tc>
        <w:tc>
          <w:tcPr>
            <w:tcW w:w="2553" w:type="dxa"/>
            <w:shd w:val="clear" w:color="auto" w:fill="auto"/>
          </w:tcPr>
          <w:p w14:paraId="2B36848A" w14:textId="58EC8619" w:rsidR="0039606F" w:rsidRDefault="0039606F" w:rsidP="008F4C55">
            <w:pPr>
              <w:pStyle w:val="TZielnanalysetext"/>
              <w:rPr>
                <w:b/>
                <w:sz w:val="20"/>
                <w:szCs w:val="20"/>
              </w:rPr>
            </w:pPr>
            <w:r>
              <w:rPr>
                <w:b/>
                <w:sz w:val="20"/>
                <w:szCs w:val="20"/>
              </w:rPr>
              <w:t>LS01 Anlässe zu Kundenkommunikation identifizieren</w:t>
            </w:r>
            <w:r w:rsidR="00411701">
              <w:rPr>
                <w:b/>
                <w:sz w:val="20"/>
                <w:szCs w:val="20"/>
              </w:rPr>
              <w:t xml:space="preserve"> und die Bedeutung der Neukundengewinnung erfassen</w:t>
            </w:r>
          </w:p>
        </w:tc>
        <w:tc>
          <w:tcPr>
            <w:tcW w:w="2262" w:type="dxa"/>
            <w:shd w:val="clear" w:color="auto" w:fill="auto"/>
          </w:tcPr>
          <w:p w14:paraId="43DC1B9B" w14:textId="77777777" w:rsidR="0039606F" w:rsidRDefault="00411701" w:rsidP="00406FA7">
            <w:pPr>
              <w:pStyle w:val="TZielnanalysetext"/>
              <w:rPr>
                <w:sz w:val="20"/>
                <w:szCs w:val="20"/>
              </w:rPr>
            </w:pPr>
            <w:r>
              <w:rPr>
                <w:sz w:val="20"/>
                <w:szCs w:val="20"/>
              </w:rPr>
              <w:t>Analyse</w:t>
            </w:r>
          </w:p>
          <w:p w14:paraId="65876C03" w14:textId="4C0E08B2" w:rsidR="00411701" w:rsidRPr="0045762E" w:rsidRDefault="00411701" w:rsidP="00406FA7">
            <w:pPr>
              <w:pStyle w:val="TZielnanalysetext"/>
              <w:rPr>
                <w:sz w:val="20"/>
                <w:szCs w:val="20"/>
              </w:rPr>
            </w:pPr>
            <w:r>
              <w:rPr>
                <w:sz w:val="20"/>
                <w:szCs w:val="20"/>
              </w:rPr>
              <w:t>Handlungsempfehlung</w:t>
            </w:r>
          </w:p>
        </w:tc>
        <w:tc>
          <w:tcPr>
            <w:tcW w:w="2546" w:type="dxa"/>
            <w:shd w:val="clear" w:color="auto" w:fill="auto"/>
          </w:tcPr>
          <w:p w14:paraId="3E266547" w14:textId="77777777" w:rsidR="0039606F" w:rsidRDefault="00B53BFD" w:rsidP="005A6802">
            <w:pPr>
              <w:pStyle w:val="TZielnanalysetext"/>
              <w:rPr>
                <w:sz w:val="20"/>
                <w:szCs w:val="20"/>
              </w:rPr>
            </w:pPr>
            <w:r>
              <w:rPr>
                <w:sz w:val="20"/>
                <w:szCs w:val="20"/>
              </w:rPr>
              <w:t>systematisch vorgehen</w:t>
            </w:r>
          </w:p>
          <w:p w14:paraId="6C788BB9" w14:textId="77777777" w:rsidR="00B53BFD" w:rsidRDefault="00B53BFD" w:rsidP="005A6802">
            <w:pPr>
              <w:pStyle w:val="TZielnanalysetext"/>
              <w:rPr>
                <w:sz w:val="20"/>
                <w:szCs w:val="20"/>
              </w:rPr>
            </w:pPr>
            <w:r>
              <w:rPr>
                <w:sz w:val="20"/>
                <w:szCs w:val="20"/>
              </w:rPr>
              <w:t>Zusammenhänge herstellen</w:t>
            </w:r>
          </w:p>
          <w:p w14:paraId="7E11A767" w14:textId="77777777" w:rsidR="00B53BFD" w:rsidRDefault="00B53BFD" w:rsidP="005A6802">
            <w:pPr>
              <w:pStyle w:val="TZielnanalysetext"/>
              <w:rPr>
                <w:sz w:val="20"/>
                <w:szCs w:val="20"/>
              </w:rPr>
            </w:pPr>
            <w:r>
              <w:rPr>
                <w:sz w:val="20"/>
                <w:szCs w:val="20"/>
              </w:rPr>
              <w:t>Schlussfolgerungen ziehen</w:t>
            </w:r>
          </w:p>
          <w:p w14:paraId="17478CAE" w14:textId="768D4C69" w:rsidR="00B53BFD" w:rsidRPr="00C935F1" w:rsidRDefault="00B53BFD" w:rsidP="005A6802">
            <w:pPr>
              <w:pStyle w:val="TZielnanalysetext"/>
              <w:rPr>
                <w:sz w:val="20"/>
                <w:szCs w:val="20"/>
              </w:rPr>
            </w:pPr>
            <w:r>
              <w:rPr>
                <w:sz w:val="20"/>
                <w:szCs w:val="20"/>
              </w:rPr>
              <w:t>Entscheidungen treffen</w:t>
            </w:r>
          </w:p>
        </w:tc>
        <w:tc>
          <w:tcPr>
            <w:tcW w:w="1919" w:type="dxa"/>
            <w:shd w:val="clear" w:color="auto" w:fill="auto"/>
          </w:tcPr>
          <w:p w14:paraId="2EEC9DAB" w14:textId="77777777" w:rsidR="0039606F" w:rsidRPr="00C935F1" w:rsidRDefault="0039606F" w:rsidP="005A6802">
            <w:pPr>
              <w:pStyle w:val="TZielnanalysetext"/>
              <w:rPr>
                <w:sz w:val="20"/>
                <w:szCs w:val="20"/>
              </w:rPr>
            </w:pPr>
          </w:p>
        </w:tc>
        <w:tc>
          <w:tcPr>
            <w:tcW w:w="782" w:type="dxa"/>
            <w:shd w:val="clear" w:color="auto" w:fill="auto"/>
          </w:tcPr>
          <w:p w14:paraId="46697446" w14:textId="657DD521" w:rsidR="0039606F" w:rsidRPr="00C935F1" w:rsidRDefault="00411701" w:rsidP="008F4C55">
            <w:pPr>
              <w:pStyle w:val="TZielnanalysetext"/>
              <w:jc w:val="right"/>
              <w:rPr>
                <w:sz w:val="20"/>
                <w:szCs w:val="20"/>
              </w:rPr>
            </w:pPr>
            <w:r>
              <w:rPr>
                <w:sz w:val="20"/>
                <w:szCs w:val="20"/>
              </w:rPr>
              <w:t>02</w:t>
            </w:r>
          </w:p>
        </w:tc>
      </w:tr>
      <w:tr w:rsidR="0039606F" w:rsidRPr="006D185A" w14:paraId="1678F3FE" w14:textId="77777777" w:rsidTr="00202923">
        <w:trPr>
          <w:trHeight w:val="2010"/>
        </w:trPr>
        <w:tc>
          <w:tcPr>
            <w:tcW w:w="3612" w:type="dxa"/>
            <w:vMerge/>
            <w:shd w:val="clear" w:color="auto" w:fill="auto"/>
          </w:tcPr>
          <w:p w14:paraId="226D36F9" w14:textId="77777777" w:rsidR="0039606F" w:rsidRPr="00F06168" w:rsidRDefault="0039606F" w:rsidP="00F06168">
            <w:pPr>
              <w:pStyle w:val="Textkrper"/>
              <w:rPr>
                <w:sz w:val="20"/>
                <w:szCs w:val="20"/>
              </w:rPr>
            </w:pPr>
          </w:p>
        </w:tc>
        <w:tc>
          <w:tcPr>
            <w:tcW w:w="1558" w:type="dxa"/>
            <w:vMerge/>
            <w:shd w:val="clear" w:color="auto" w:fill="auto"/>
          </w:tcPr>
          <w:p w14:paraId="52E2B6FD" w14:textId="77777777" w:rsidR="0039606F" w:rsidRPr="00C935F1" w:rsidRDefault="0039606F" w:rsidP="005A6802">
            <w:pPr>
              <w:pStyle w:val="TZielnanalysetext"/>
              <w:rPr>
                <w:sz w:val="20"/>
                <w:szCs w:val="20"/>
              </w:rPr>
            </w:pPr>
          </w:p>
        </w:tc>
        <w:tc>
          <w:tcPr>
            <w:tcW w:w="2553" w:type="dxa"/>
            <w:shd w:val="clear" w:color="auto" w:fill="auto"/>
          </w:tcPr>
          <w:p w14:paraId="5E92DB27" w14:textId="3FA7D211" w:rsidR="0039606F" w:rsidRDefault="0039606F" w:rsidP="008F4C55">
            <w:pPr>
              <w:pStyle w:val="TZielnanalysetext"/>
              <w:rPr>
                <w:b/>
                <w:sz w:val="20"/>
                <w:szCs w:val="20"/>
              </w:rPr>
            </w:pPr>
            <w:r>
              <w:rPr>
                <w:b/>
                <w:sz w:val="20"/>
                <w:szCs w:val="20"/>
              </w:rPr>
              <w:t>LS02 Vertriebskanäle unter Berücksichtigung der Ve</w:t>
            </w:r>
            <w:r w:rsidR="001C58D2">
              <w:rPr>
                <w:b/>
                <w:sz w:val="20"/>
                <w:szCs w:val="20"/>
              </w:rPr>
              <w:t>r</w:t>
            </w:r>
            <w:r>
              <w:rPr>
                <w:b/>
                <w:sz w:val="20"/>
                <w:szCs w:val="20"/>
              </w:rPr>
              <w:t>triebsorganisation unterscheiden</w:t>
            </w:r>
          </w:p>
        </w:tc>
        <w:tc>
          <w:tcPr>
            <w:tcW w:w="2262" w:type="dxa"/>
            <w:shd w:val="clear" w:color="auto" w:fill="auto"/>
          </w:tcPr>
          <w:p w14:paraId="42EE5FCD" w14:textId="1C0D2DCB" w:rsidR="00EC2621" w:rsidRPr="0045762E" w:rsidRDefault="00EC2621" w:rsidP="00406FA7">
            <w:pPr>
              <w:pStyle w:val="TZielnanalysetext"/>
              <w:rPr>
                <w:sz w:val="20"/>
                <w:szCs w:val="20"/>
              </w:rPr>
            </w:pPr>
            <w:r>
              <w:rPr>
                <w:sz w:val="20"/>
                <w:szCs w:val="20"/>
              </w:rPr>
              <w:t>Unternehmenshandbuch</w:t>
            </w:r>
          </w:p>
        </w:tc>
        <w:tc>
          <w:tcPr>
            <w:tcW w:w="2546" w:type="dxa"/>
            <w:shd w:val="clear" w:color="auto" w:fill="auto"/>
          </w:tcPr>
          <w:p w14:paraId="7B2E58B7" w14:textId="367D190D" w:rsidR="00B53BFD" w:rsidRDefault="00B53BFD" w:rsidP="005A6802">
            <w:pPr>
              <w:pStyle w:val="TZielnanalysetext"/>
              <w:rPr>
                <w:sz w:val="20"/>
                <w:szCs w:val="20"/>
              </w:rPr>
            </w:pPr>
            <w:r>
              <w:rPr>
                <w:sz w:val="20"/>
                <w:szCs w:val="20"/>
              </w:rPr>
              <w:t>systematisch vorgehen</w:t>
            </w:r>
          </w:p>
          <w:p w14:paraId="7836E77A" w14:textId="6C7C09D3" w:rsidR="009F1803" w:rsidRDefault="009F1803" w:rsidP="005A6802">
            <w:pPr>
              <w:pStyle w:val="TZielnanalysetext"/>
              <w:rPr>
                <w:sz w:val="20"/>
                <w:szCs w:val="20"/>
              </w:rPr>
            </w:pPr>
            <w:r>
              <w:rPr>
                <w:sz w:val="20"/>
                <w:szCs w:val="20"/>
              </w:rPr>
              <w:t>zielgerichtet arbeiten</w:t>
            </w:r>
          </w:p>
          <w:p w14:paraId="4E89787E" w14:textId="2F590802" w:rsidR="0039606F" w:rsidRDefault="00B53BFD" w:rsidP="005A6802">
            <w:pPr>
              <w:pStyle w:val="TZielnanalysetext"/>
              <w:rPr>
                <w:sz w:val="20"/>
                <w:szCs w:val="20"/>
              </w:rPr>
            </w:pPr>
            <w:r>
              <w:rPr>
                <w:sz w:val="20"/>
                <w:szCs w:val="20"/>
              </w:rPr>
              <w:t>Informationen strukturieren</w:t>
            </w:r>
          </w:p>
          <w:p w14:paraId="4DDE263F" w14:textId="33322470" w:rsidR="00B53BFD" w:rsidRPr="00C935F1" w:rsidRDefault="009F1803" w:rsidP="005A6802">
            <w:pPr>
              <w:pStyle w:val="TZielnanalysetext"/>
              <w:rPr>
                <w:sz w:val="20"/>
                <w:szCs w:val="20"/>
              </w:rPr>
            </w:pPr>
            <w:r>
              <w:rPr>
                <w:sz w:val="20"/>
                <w:szCs w:val="20"/>
              </w:rPr>
              <w:t>Abhängigkeiten finden</w:t>
            </w:r>
          </w:p>
        </w:tc>
        <w:tc>
          <w:tcPr>
            <w:tcW w:w="1919" w:type="dxa"/>
            <w:shd w:val="clear" w:color="auto" w:fill="auto"/>
          </w:tcPr>
          <w:p w14:paraId="2FA67B2C" w14:textId="77777777" w:rsidR="0012338B" w:rsidRDefault="00411701" w:rsidP="005A6802">
            <w:pPr>
              <w:pStyle w:val="TZielnanalysetext"/>
              <w:rPr>
                <w:sz w:val="20"/>
                <w:szCs w:val="20"/>
              </w:rPr>
            </w:pPr>
            <w:r>
              <w:rPr>
                <w:sz w:val="20"/>
                <w:szCs w:val="20"/>
              </w:rPr>
              <w:t>Projekt möglich</w:t>
            </w:r>
          </w:p>
          <w:p w14:paraId="713651E3" w14:textId="77777777" w:rsidR="00EC2621" w:rsidRDefault="00EC2621" w:rsidP="005A6802">
            <w:pPr>
              <w:pStyle w:val="TZielnanalysetext"/>
              <w:rPr>
                <w:sz w:val="20"/>
                <w:szCs w:val="20"/>
              </w:rPr>
            </w:pPr>
          </w:p>
          <w:p w14:paraId="5E6E1281" w14:textId="141211DB" w:rsidR="00EC2621" w:rsidRPr="000E3ADF" w:rsidRDefault="00EC2621" w:rsidP="005A6802">
            <w:pPr>
              <w:pStyle w:val="TZielnanalysetext"/>
              <w:rPr>
                <w:sz w:val="20"/>
                <w:szCs w:val="20"/>
              </w:rPr>
            </w:pPr>
            <w:r w:rsidRPr="00EC2621">
              <w:rPr>
                <w:sz w:val="20"/>
                <w:szCs w:val="20"/>
              </w:rPr>
              <w:t>Struktogramm</w:t>
            </w:r>
          </w:p>
        </w:tc>
        <w:tc>
          <w:tcPr>
            <w:tcW w:w="782" w:type="dxa"/>
            <w:shd w:val="clear" w:color="auto" w:fill="auto"/>
          </w:tcPr>
          <w:p w14:paraId="3FC8D3FA" w14:textId="2CB67A49" w:rsidR="0039606F" w:rsidRPr="00C935F1" w:rsidRDefault="00411701" w:rsidP="008F4C55">
            <w:pPr>
              <w:pStyle w:val="TZielnanalysetext"/>
              <w:jc w:val="right"/>
              <w:rPr>
                <w:sz w:val="20"/>
                <w:szCs w:val="20"/>
              </w:rPr>
            </w:pPr>
            <w:r>
              <w:rPr>
                <w:sz w:val="20"/>
                <w:szCs w:val="20"/>
              </w:rPr>
              <w:t>02</w:t>
            </w:r>
          </w:p>
        </w:tc>
      </w:tr>
      <w:tr w:rsidR="00610B4B" w:rsidRPr="006D185A" w14:paraId="6E7C9858" w14:textId="77777777" w:rsidTr="00202923">
        <w:trPr>
          <w:trHeight w:val="909"/>
        </w:trPr>
        <w:tc>
          <w:tcPr>
            <w:tcW w:w="3612" w:type="dxa"/>
            <w:vMerge w:val="restart"/>
            <w:shd w:val="clear" w:color="auto" w:fill="auto"/>
          </w:tcPr>
          <w:p w14:paraId="7B1940A3" w14:textId="40F24FA9" w:rsidR="00610B4B" w:rsidRPr="00F06168" w:rsidRDefault="00610B4B" w:rsidP="0045762E">
            <w:pPr>
              <w:pStyle w:val="Textkrper"/>
              <w:rPr>
                <w:sz w:val="20"/>
                <w:szCs w:val="20"/>
              </w:rPr>
            </w:pPr>
            <w:r w:rsidRPr="00F06168">
              <w:rPr>
                <w:sz w:val="20"/>
                <w:szCs w:val="20"/>
              </w:rPr>
              <w:t xml:space="preserve">Die Schülerinnen und Schüler </w:t>
            </w:r>
            <w:r w:rsidRPr="00F06168">
              <w:rPr>
                <w:b/>
                <w:sz w:val="20"/>
                <w:szCs w:val="20"/>
              </w:rPr>
              <w:t>informieren</w:t>
            </w:r>
            <w:r w:rsidRPr="00F06168">
              <w:rPr>
                <w:sz w:val="20"/>
                <w:szCs w:val="20"/>
              </w:rPr>
              <w:t xml:space="preserve"> sich über eine adressatenge</w:t>
            </w:r>
            <w:r w:rsidRPr="00F06168">
              <w:rPr>
                <w:sz w:val="20"/>
                <w:szCs w:val="20"/>
              </w:rPr>
              <w:lastRenderedPageBreak/>
              <w:t xml:space="preserve">rechte Kommunikation über verschiedene Medien unter Einhaltung von Datenschutz und Datensicherheit. Dabei berücksichtigen sie sowohl klassische als auch digitale Kommunikationskanäle und behalten innovative Entwicklungen im Blick. Sie machen sich mit Fragetechniken, Kommunikationsregeln und </w:t>
            </w:r>
            <w:r w:rsidRPr="00214407">
              <w:rPr>
                <w:sz w:val="20"/>
                <w:szCs w:val="20"/>
              </w:rPr>
              <w:t>Einwandbehandlungen</w:t>
            </w:r>
            <w:r w:rsidRPr="00F06168">
              <w:rPr>
                <w:sz w:val="20"/>
                <w:szCs w:val="20"/>
              </w:rPr>
              <w:t xml:space="preserve"> vertraut. Sie unterscheiden die ökonomischen, sozialen und ökologischen Chancen und Risiken von analogen und digitalen Kommunikationskanälen und wägen deren Einsatz und Umsetzung für die Kundenkommunikation situationsgerecht, bedarfsgerecht und vertriebsunterstützend ab. Sie informieren sich über die geltenden rechtlichen Regelungen zur Nutzung von Kommunikationskanälen und Durchführung von Kundenberatungsgesprächen.</w:t>
            </w:r>
          </w:p>
        </w:tc>
        <w:tc>
          <w:tcPr>
            <w:tcW w:w="1558" w:type="dxa"/>
            <w:vMerge w:val="restart"/>
            <w:shd w:val="clear" w:color="auto" w:fill="auto"/>
          </w:tcPr>
          <w:p w14:paraId="12D1A328" w14:textId="77777777" w:rsidR="00610B4B" w:rsidRPr="00C935F1" w:rsidRDefault="00610B4B" w:rsidP="005A6802">
            <w:pPr>
              <w:pStyle w:val="TZielnanalysetext"/>
              <w:rPr>
                <w:sz w:val="20"/>
                <w:szCs w:val="20"/>
              </w:rPr>
            </w:pPr>
          </w:p>
        </w:tc>
        <w:tc>
          <w:tcPr>
            <w:tcW w:w="2553" w:type="dxa"/>
            <w:shd w:val="clear" w:color="auto" w:fill="auto"/>
          </w:tcPr>
          <w:p w14:paraId="0F6CE56A" w14:textId="3617F6BD" w:rsidR="00610B4B" w:rsidRDefault="00610B4B" w:rsidP="00EC2621">
            <w:pPr>
              <w:pStyle w:val="TZielnanalysetext"/>
              <w:rPr>
                <w:b/>
                <w:sz w:val="20"/>
                <w:szCs w:val="20"/>
              </w:rPr>
            </w:pPr>
            <w:r>
              <w:rPr>
                <w:b/>
                <w:sz w:val="20"/>
                <w:szCs w:val="20"/>
              </w:rPr>
              <w:t xml:space="preserve">LS03 </w:t>
            </w:r>
            <w:r w:rsidR="00EC2621">
              <w:rPr>
                <w:b/>
                <w:sz w:val="20"/>
                <w:szCs w:val="20"/>
              </w:rPr>
              <w:t>K</w:t>
            </w:r>
            <w:r>
              <w:rPr>
                <w:b/>
                <w:sz w:val="20"/>
                <w:szCs w:val="20"/>
              </w:rPr>
              <w:t xml:space="preserve">ommunikationskanäle </w:t>
            </w:r>
            <w:r w:rsidR="00EC2621">
              <w:rPr>
                <w:b/>
                <w:sz w:val="20"/>
                <w:szCs w:val="20"/>
              </w:rPr>
              <w:t>darstellen</w:t>
            </w:r>
          </w:p>
        </w:tc>
        <w:tc>
          <w:tcPr>
            <w:tcW w:w="2262" w:type="dxa"/>
            <w:shd w:val="clear" w:color="auto" w:fill="auto"/>
          </w:tcPr>
          <w:p w14:paraId="5FA9C99B" w14:textId="51971A3D" w:rsidR="00610B4B" w:rsidRPr="00C935F1" w:rsidRDefault="00411701" w:rsidP="000E3ADF">
            <w:pPr>
              <w:pStyle w:val="TZielnanalysetext"/>
              <w:rPr>
                <w:sz w:val="20"/>
                <w:szCs w:val="20"/>
              </w:rPr>
            </w:pPr>
            <w:r>
              <w:rPr>
                <w:sz w:val="20"/>
                <w:szCs w:val="20"/>
              </w:rPr>
              <w:t>Unternehmenshandbuch</w:t>
            </w:r>
          </w:p>
        </w:tc>
        <w:tc>
          <w:tcPr>
            <w:tcW w:w="2546" w:type="dxa"/>
            <w:shd w:val="clear" w:color="auto" w:fill="auto"/>
          </w:tcPr>
          <w:p w14:paraId="4B53A204" w14:textId="77777777" w:rsidR="00610B4B" w:rsidRDefault="00DF7C9E" w:rsidP="005A6802">
            <w:pPr>
              <w:pStyle w:val="TZielnanalysetext"/>
              <w:rPr>
                <w:sz w:val="20"/>
                <w:szCs w:val="20"/>
              </w:rPr>
            </w:pPr>
            <w:r w:rsidRPr="0012338B">
              <w:rPr>
                <w:sz w:val="20"/>
                <w:szCs w:val="20"/>
              </w:rPr>
              <w:t>Gesetzestexte anwenden</w:t>
            </w:r>
          </w:p>
          <w:p w14:paraId="09C8ACCC" w14:textId="77777777" w:rsidR="009F1803" w:rsidRDefault="009F1803" w:rsidP="005A6802">
            <w:pPr>
              <w:pStyle w:val="TZielnanalysetext"/>
              <w:rPr>
                <w:sz w:val="20"/>
                <w:szCs w:val="20"/>
              </w:rPr>
            </w:pPr>
            <w:r>
              <w:rPr>
                <w:sz w:val="20"/>
                <w:szCs w:val="20"/>
              </w:rPr>
              <w:t>systematisch vorgehen</w:t>
            </w:r>
          </w:p>
          <w:p w14:paraId="0FA81EB2" w14:textId="25A3BF50" w:rsidR="009F1803" w:rsidRPr="00C935F1" w:rsidRDefault="009F1803" w:rsidP="005A6802">
            <w:pPr>
              <w:pStyle w:val="TZielnanalysetext"/>
              <w:rPr>
                <w:sz w:val="20"/>
                <w:szCs w:val="20"/>
              </w:rPr>
            </w:pPr>
            <w:r>
              <w:rPr>
                <w:sz w:val="20"/>
                <w:szCs w:val="20"/>
              </w:rPr>
              <w:t>zielgerichtet arbeiten</w:t>
            </w:r>
          </w:p>
        </w:tc>
        <w:tc>
          <w:tcPr>
            <w:tcW w:w="1919" w:type="dxa"/>
            <w:shd w:val="clear" w:color="auto" w:fill="auto"/>
          </w:tcPr>
          <w:p w14:paraId="3FAE4EE8" w14:textId="77777777" w:rsidR="00610B4B" w:rsidRPr="00C935F1" w:rsidRDefault="00610B4B" w:rsidP="005A6802">
            <w:pPr>
              <w:pStyle w:val="TZielnanalysetext"/>
              <w:rPr>
                <w:sz w:val="20"/>
                <w:szCs w:val="20"/>
              </w:rPr>
            </w:pPr>
          </w:p>
        </w:tc>
        <w:tc>
          <w:tcPr>
            <w:tcW w:w="782" w:type="dxa"/>
            <w:shd w:val="clear" w:color="auto" w:fill="auto"/>
          </w:tcPr>
          <w:p w14:paraId="1D15F59F" w14:textId="275A0911" w:rsidR="00610B4B" w:rsidRPr="00C935F1" w:rsidRDefault="00411701" w:rsidP="004A5A9E">
            <w:pPr>
              <w:pStyle w:val="TZielnanalysetext"/>
              <w:jc w:val="right"/>
              <w:rPr>
                <w:sz w:val="20"/>
                <w:szCs w:val="20"/>
              </w:rPr>
            </w:pPr>
            <w:r>
              <w:rPr>
                <w:sz w:val="20"/>
                <w:szCs w:val="20"/>
              </w:rPr>
              <w:t>0</w:t>
            </w:r>
            <w:r w:rsidR="004A5A9E">
              <w:rPr>
                <w:sz w:val="20"/>
                <w:szCs w:val="20"/>
              </w:rPr>
              <w:t>3</w:t>
            </w:r>
          </w:p>
        </w:tc>
      </w:tr>
      <w:tr w:rsidR="00610B4B" w:rsidRPr="006D185A" w14:paraId="5E93B4B5" w14:textId="77777777" w:rsidTr="00202923">
        <w:trPr>
          <w:trHeight w:val="1373"/>
        </w:trPr>
        <w:tc>
          <w:tcPr>
            <w:tcW w:w="3612" w:type="dxa"/>
            <w:vMerge/>
            <w:shd w:val="clear" w:color="auto" w:fill="auto"/>
          </w:tcPr>
          <w:p w14:paraId="06944503" w14:textId="77777777" w:rsidR="00610B4B" w:rsidRPr="00F06168" w:rsidRDefault="00610B4B" w:rsidP="00F06168">
            <w:pPr>
              <w:pStyle w:val="Textkrper"/>
              <w:rPr>
                <w:sz w:val="20"/>
                <w:szCs w:val="20"/>
              </w:rPr>
            </w:pPr>
          </w:p>
        </w:tc>
        <w:tc>
          <w:tcPr>
            <w:tcW w:w="1558" w:type="dxa"/>
            <w:vMerge/>
            <w:shd w:val="clear" w:color="auto" w:fill="auto"/>
          </w:tcPr>
          <w:p w14:paraId="012827FC" w14:textId="77777777" w:rsidR="00610B4B" w:rsidRPr="00C935F1" w:rsidRDefault="00610B4B" w:rsidP="005A6802">
            <w:pPr>
              <w:pStyle w:val="TZielnanalysetext"/>
              <w:rPr>
                <w:sz w:val="20"/>
                <w:szCs w:val="20"/>
              </w:rPr>
            </w:pPr>
          </w:p>
        </w:tc>
        <w:tc>
          <w:tcPr>
            <w:tcW w:w="2553" w:type="dxa"/>
            <w:shd w:val="clear" w:color="auto" w:fill="auto"/>
          </w:tcPr>
          <w:p w14:paraId="7C92A23E" w14:textId="16BC2AA6" w:rsidR="00610B4B" w:rsidRDefault="00610B4B" w:rsidP="00EC2621">
            <w:pPr>
              <w:pStyle w:val="TZielnanalysetext"/>
              <w:rPr>
                <w:b/>
                <w:sz w:val="20"/>
                <w:szCs w:val="20"/>
              </w:rPr>
            </w:pPr>
            <w:r>
              <w:rPr>
                <w:b/>
                <w:sz w:val="20"/>
                <w:szCs w:val="20"/>
              </w:rPr>
              <w:t xml:space="preserve">LS04 </w:t>
            </w:r>
            <w:r w:rsidR="00451EA2">
              <w:rPr>
                <w:b/>
                <w:sz w:val="20"/>
                <w:szCs w:val="20"/>
              </w:rPr>
              <w:t>Kommunikationsregeln</w:t>
            </w:r>
            <w:r w:rsidR="00EC2621">
              <w:rPr>
                <w:b/>
                <w:sz w:val="20"/>
                <w:szCs w:val="20"/>
              </w:rPr>
              <w:t>,</w:t>
            </w:r>
            <w:r w:rsidR="00451EA2">
              <w:rPr>
                <w:b/>
                <w:sz w:val="20"/>
                <w:szCs w:val="20"/>
              </w:rPr>
              <w:t xml:space="preserve"> Frage</w:t>
            </w:r>
            <w:r w:rsidRPr="00214407">
              <w:rPr>
                <w:b/>
                <w:sz w:val="20"/>
                <w:szCs w:val="20"/>
              </w:rPr>
              <w:t>techniken</w:t>
            </w:r>
            <w:r w:rsidR="00EC2621">
              <w:rPr>
                <w:b/>
                <w:sz w:val="20"/>
                <w:szCs w:val="20"/>
              </w:rPr>
              <w:t xml:space="preserve"> und Methoden der Einwandbehandlung erfassen</w:t>
            </w:r>
          </w:p>
        </w:tc>
        <w:tc>
          <w:tcPr>
            <w:tcW w:w="2262" w:type="dxa"/>
            <w:shd w:val="clear" w:color="auto" w:fill="auto"/>
          </w:tcPr>
          <w:p w14:paraId="20673178" w14:textId="52682E51" w:rsidR="00610B4B" w:rsidRPr="00C935F1" w:rsidRDefault="0090425E" w:rsidP="00406FA7">
            <w:pPr>
              <w:pStyle w:val="TZielnanalysetext"/>
              <w:rPr>
                <w:sz w:val="20"/>
                <w:szCs w:val="20"/>
              </w:rPr>
            </w:pPr>
            <w:r>
              <w:rPr>
                <w:sz w:val="20"/>
                <w:szCs w:val="20"/>
              </w:rPr>
              <w:t>Beratungsmappe</w:t>
            </w:r>
          </w:p>
        </w:tc>
        <w:tc>
          <w:tcPr>
            <w:tcW w:w="2546" w:type="dxa"/>
            <w:shd w:val="clear" w:color="auto" w:fill="auto"/>
          </w:tcPr>
          <w:p w14:paraId="3C458CB8" w14:textId="786462D4" w:rsidR="00610B4B" w:rsidRDefault="009F1803" w:rsidP="005A6802">
            <w:pPr>
              <w:pStyle w:val="TZielnanalysetext"/>
              <w:rPr>
                <w:sz w:val="20"/>
                <w:szCs w:val="20"/>
              </w:rPr>
            </w:pPr>
            <w:r>
              <w:rPr>
                <w:sz w:val="20"/>
                <w:szCs w:val="20"/>
              </w:rPr>
              <w:t>systematisch vorgehen</w:t>
            </w:r>
          </w:p>
          <w:p w14:paraId="3E3061EA" w14:textId="7C9A6AC9" w:rsidR="009F1803" w:rsidRDefault="009F1803" w:rsidP="005A6802">
            <w:pPr>
              <w:pStyle w:val="TZielnanalysetext"/>
              <w:rPr>
                <w:sz w:val="20"/>
                <w:szCs w:val="20"/>
              </w:rPr>
            </w:pPr>
            <w:r>
              <w:rPr>
                <w:sz w:val="20"/>
                <w:szCs w:val="20"/>
              </w:rPr>
              <w:t>zielgerichtet arbeiten</w:t>
            </w:r>
          </w:p>
          <w:p w14:paraId="5C56B719" w14:textId="77777777" w:rsidR="009F1803" w:rsidRDefault="009F1803" w:rsidP="005A6802">
            <w:pPr>
              <w:pStyle w:val="TZielnanalysetext"/>
              <w:rPr>
                <w:sz w:val="20"/>
                <w:szCs w:val="20"/>
              </w:rPr>
            </w:pPr>
            <w:r>
              <w:rPr>
                <w:sz w:val="20"/>
                <w:szCs w:val="20"/>
              </w:rPr>
              <w:t>Informationen strukturieren</w:t>
            </w:r>
          </w:p>
          <w:p w14:paraId="31E17ADF" w14:textId="1CD8C051" w:rsidR="009F1803" w:rsidRPr="00C935F1" w:rsidRDefault="009F1803" w:rsidP="005A6802">
            <w:pPr>
              <w:pStyle w:val="TZielnanalysetext"/>
              <w:rPr>
                <w:sz w:val="20"/>
                <w:szCs w:val="20"/>
              </w:rPr>
            </w:pPr>
            <w:r>
              <w:rPr>
                <w:sz w:val="20"/>
                <w:szCs w:val="20"/>
              </w:rPr>
              <w:t>Probleme erkennen und zur Lösung beitragen</w:t>
            </w:r>
          </w:p>
        </w:tc>
        <w:tc>
          <w:tcPr>
            <w:tcW w:w="1919" w:type="dxa"/>
            <w:shd w:val="clear" w:color="auto" w:fill="auto"/>
          </w:tcPr>
          <w:p w14:paraId="1999B1CF" w14:textId="2D8BAB0D" w:rsidR="00EC2621" w:rsidRPr="00EC2621" w:rsidRDefault="00EC2621" w:rsidP="00EC2621">
            <w:pPr>
              <w:autoSpaceDE w:val="0"/>
              <w:autoSpaceDN w:val="0"/>
              <w:adjustRightInd w:val="0"/>
              <w:rPr>
                <w:sz w:val="20"/>
                <w:szCs w:val="20"/>
              </w:rPr>
            </w:pPr>
            <w:r>
              <w:rPr>
                <w:sz w:val="20"/>
                <w:szCs w:val="20"/>
              </w:rPr>
              <w:t xml:space="preserve">Bezug zum Bedarfsfeld Wohnen (LF04) oder zum Bedarfsfeld </w:t>
            </w:r>
            <w:r w:rsidRPr="00EC2621">
              <w:rPr>
                <w:sz w:val="20"/>
                <w:szCs w:val="20"/>
              </w:rPr>
              <w:t>Recht</w:t>
            </w:r>
            <w:r w:rsidR="00C7021B">
              <w:rPr>
                <w:sz w:val="20"/>
                <w:szCs w:val="20"/>
              </w:rPr>
              <w:t>s</w:t>
            </w:r>
            <w:bookmarkStart w:id="1" w:name="_GoBack"/>
            <w:bookmarkEnd w:id="1"/>
            <w:r w:rsidRPr="00EC2621">
              <w:rPr>
                <w:sz w:val="20"/>
                <w:szCs w:val="20"/>
              </w:rPr>
              <w:t>streitigkeiten und Ansprüche</w:t>
            </w:r>
          </w:p>
          <w:p w14:paraId="32339248" w14:textId="7E90D12B" w:rsidR="0012338B" w:rsidRPr="00C935F1" w:rsidRDefault="00EC2621" w:rsidP="005A6802">
            <w:pPr>
              <w:pStyle w:val="TZielnanalysetext"/>
              <w:rPr>
                <w:sz w:val="20"/>
                <w:szCs w:val="20"/>
              </w:rPr>
            </w:pPr>
            <w:r w:rsidRPr="00EC2621">
              <w:rPr>
                <w:sz w:val="20"/>
                <w:szCs w:val="20"/>
              </w:rPr>
              <w:t>Dritter</w:t>
            </w:r>
            <w:r>
              <w:rPr>
                <w:sz w:val="20"/>
                <w:szCs w:val="20"/>
              </w:rPr>
              <w:t xml:space="preserve"> (LF05)</w:t>
            </w:r>
            <w:r>
              <w:rPr>
                <w:rStyle w:val="Funotenzeichen"/>
                <w:sz w:val="20"/>
                <w:szCs w:val="20"/>
              </w:rPr>
              <w:footnoteReference w:id="3"/>
            </w:r>
          </w:p>
        </w:tc>
        <w:tc>
          <w:tcPr>
            <w:tcW w:w="782" w:type="dxa"/>
            <w:shd w:val="clear" w:color="auto" w:fill="auto"/>
          </w:tcPr>
          <w:p w14:paraId="7F7FA2C1" w14:textId="1E85A6D6" w:rsidR="00610B4B" w:rsidRPr="00C935F1" w:rsidRDefault="007060A0" w:rsidP="008F4C55">
            <w:pPr>
              <w:pStyle w:val="TZielnanalysetext"/>
              <w:jc w:val="right"/>
              <w:rPr>
                <w:sz w:val="20"/>
                <w:szCs w:val="20"/>
              </w:rPr>
            </w:pPr>
            <w:r>
              <w:rPr>
                <w:sz w:val="20"/>
                <w:szCs w:val="20"/>
              </w:rPr>
              <w:t>06</w:t>
            </w:r>
          </w:p>
        </w:tc>
      </w:tr>
      <w:tr w:rsidR="00610B4B" w:rsidRPr="006D185A" w14:paraId="70B5111F" w14:textId="77777777" w:rsidTr="00202923">
        <w:trPr>
          <w:trHeight w:val="1373"/>
        </w:trPr>
        <w:tc>
          <w:tcPr>
            <w:tcW w:w="3612" w:type="dxa"/>
            <w:vMerge/>
            <w:shd w:val="clear" w:color="auto" w:fill="auto"/>
          </w:tcPr>
          <w:p w14:paraId="6388617D" w14:textId="77777777" w:rsidR="00610B4B" w:rsidRPr="00F06168" w:rsidRDefault="00610B4B" w:rsidP="00F06168">
            <w:pPr>
              <w:pStyle w:val="Textkrper"/>
              <w:rPr>
                <w:sz w:val="20"/>
                <w:szCs w:val="20"/>
              </w:rPr>
            </w:pPr>
          </w:p>
        </w:tc>
        <w:tc>
          <w:tcPr>
            <w:tcW w:w="1558" w:type="dxa"/>
            <w:vMerge/>
            <w:shd w:val="clear" w:color="auto" w:fill="auto"/>
          </w:tcPr>
          <w:p w14:paraId="0210DB2B" w14:textId="77777777" w:rsidR="00610B4B" w:rsidRPr="00C935F1" w:rsidRDefault="00610B4B" w:rsidP="005A6802">
            <w:pPr>
              <w:pStyle w:val="TZielnanalysetext"/>
              <w:rPr>
                <w:sz w:val="20"/>
                <w:szCs w:val="20"/>
              </w:rPr>
            </w:pPr>
          </w:p>
        </w:tc>
        <w:tc>
          <w:tcPr>
            <w:tcW w:w="2553" w:type="dxa"/>
            <w:shd w:val="clear" w:color="auto" w:fill="auto"/>
          </w:tcPr>
          <w:p w14:paraId="5BB4C388" w14:textId="776CC75D" w:rsidR="00610B4B" w:rsidRDefault="00610B4B" w:rsidP="008F4C55">
            <w:pPr>
              <w:pStyle w:val="TZielnanalysetext"/>
              <w:rPr>
                <w:b/>
                <w:sz w:val="20"/>
                <w:szCs w:val="20"/>
              </w:rPr>
            </w:pPr>
            <w:r>
              <w:rPr>
                <w:b/>
                <w:sz w:val="20"/>
                <w:szCs w:val="20"/>
              </w:rPr>
              <w:t>LS05 Chancen und Risiken von Kommunikationskanälen abgrenzen</w:t>
            </w:r>
            <w:r w:rsidR="007060A0">
              <w:rPr>
                <w:b/>
                <w:sz w:val="20"/>
                <w:szCs w:val="20"/>
              </w:rPr>
              <w:t xml:space="preserve"> und abwägen</w:t>
            </w:r>
          </w:p>
        </w:tc>
        <w:tc>
          <w:tcPr>
            <w:tcW w:w="2262" w:type="dxa"/>
            <w:shd w:val="clear" w:color="auto" w:fill="auto"/>
          </w:tcPr>
          <w:p w14:paraId="40BE1A1E" w14:textId="4EC7D10E" w:rsidR="00610B4B" w:rsidRPr="0045762E" w:rsidRDefault="00AC0F8F" w:rsidP="00AC0F8F">
            <w:pPr>
              <w:pStyle w:val="TZielnanalysetext"/>
              <w:rPr>
                <w:sz w:val="20"/>
                <w:szCs w:val="20"/>
              </w:rPr>
            </w:pPr>
            <w:r>
              <w:rPr>
                <w:sz w:val="20"/>
                <w:szCs w:val="20"/>
              </w:rPr>
              <w:t>Entscheidungsm</w:t>
            </w:r>
            <w:r w:rsidR="007060A0">
              <w:rPr>
                <w:sz w:val="20"/>
                <w:szCs w:val="20"/>
              </w:rPr>
              <w:t xml:space="preserve">atrix </w:t>
            </w:r>
          </w:p>
        </w:tc>
        <w:tc>
          <w:tcPr>
            <w:tcW w:w="2546" w:type="dxa"/>
            <w:shd w:val="clear" w:color="auto" w:fill="auto"/>
          </w:tcPr>
          <w:p w14:paraId="1BADCBAE" w14:textId="0D49F217" w:rsidR="00610B4B" w:rsidRDefault="00DF7C9E" w:rsidP="005A6802">
            <w:pPr>
              <w:pStyle w:val="TZielnanalysetext"/>
              <w:rPr>
                <w:sz w:val="20"/>
                <w:szCs w:val="20"/>
              </w:rPr>
            </w:pPr>
            <w:r w:rsidRPr="0012338B">
              <w:rPr>
                <w:sz w:val="20"/>
                <w:szCs w:val="20"/>
              </w:rPr>
              <w:t>Gesetzestexte anwenden</w:t>
            </w:r>
          </w:p>
          <w:p w14:paraId="68D91901" w14:textId="0ABEA42A" w:rsidR="009F1803" w:rsidRDefault="009F1803" w:rsidP="005A6802">
            <w:pPr>
              <w:pStyle w:val="TZielnanalysetext"/>
              <w:rPr>
                <w:sz w:val="20"/>
                <w:szCs w:val="20"/>
              </w:rPr>
            </w:pPr>
            <w:r>
              <w:rPr>
                <w:sz w:val="20"/>
                <w:szCs w:val="20"/>
              </w:rPr>
              <w:t>systematisch vorgehen</w:t>
            </w:r>
          </w:p>
          <w:p w14:paraId="4EAC9821" w14:textId="7FC7755D" w:rsidR="009F1803" w:rsidRDefault="009F1803" w:rsidP="005A6802">
            <w:pPr>
              <w:pStyle w:val="TZielnanalysetext"/>
              <w:rPr>
                <w:sz w:val="20"/>
                <w:szCs w:val="20"/>
              </w:rPr>
            </w:pPr>
            <w:r>
              <w:rPr>
                <w:sz w:val="20"/>
                <w:szCs w:val="20"/>
              </w:rPr>
              <w:t>Informationen strukturieren</w:t>
            </w:r>
          </w:p>
          <w:p w14:paraId="08CB2CAC" w14:textId="77777777" w:rsidR="009F1803" w:rsidRDefault="009F1803" w:rsidP="005A6802">
            <w:pPr>
              <w:pStyle w:val="TZielnanalysetext"/>
              <w:rPr>
                <w:sz w:val="20"/>
                <w:szCs w:val="20"/>
              </w:rPr>
            </w:pPr>
            <w:r>
              <w:rPr>
                <w:sz w:val="20"/>
                <w:szCs w:val="20"/>
              </w:rPr>
              <w:t>Alternativen finden und bewerten</w:t>
            </w:r>
          </w:p>
          <w:p w14:paraId="6BA6E650" w14:textId="0D8002D1" w:rsidR="009F1803" w:rsidRDefault="009F1803" w:rsidP="005A6802">
            <w:pPr>
              <w:pStyle w:val="TZielnanalysetext"/>
              <w:rPr>
                <w:sz w:val="20"/>
                <w:szCs w:val="20"/>
              </w:rPr>
            </w:pPr>
            <w:r>
              <w:rPr>
                <w:sz w:val="20"/>
                <w:szCs w:val="20"/>
              </w:rPr>
              <w:t>Mitverantwortung tragen</w:t>
            </w:r>
          </w:p>
          <w:p w14:paraId="02F8B42B" w14:textId="59C44717" w:rsidR="009F1803" w:rsidRDefault="009F1803" w:rsidP="005A6802">
            <w:pPr>
              <w:pStyle w:val="TZielnanalysetext"/>
              <w:rPr>
                <w:sz w:val="20"/>
                <w:szCs w:val="20"/>
              </w:rPr>
            </w:pPr>
            <w:r>
              <w:rPr>
                <w:sz w:val="20"/>
                <w:szCs w:val="20"/>
              </w:rPr>
              <w:t>Probleme eingrenzen</w:t>
            </w:r>
          </w:p>
          <w:p w14:paraId="57FCB5FB" w14:textId="59E90329" w:rsidR="009F1803" w:rsidRPr="00C935F1" w:rsidRDefault="009F1803" w:rsidP="005A6802">
            <w:pPr>
              <w:pStyle w:val="TZielnanalysetext"/>
              <w:rPr>
                <w:sz w:val="20"/>
                <w:szCs w:val="20"/>
              </w:rPr>
            </w:pPr>
            <w:r>
              <w:rPr>
                <w:sz w:val="20"/>
                <w:szCs w:val="20"/>
              </w:rPr>
              <w:t>Zusammenhänge herstellen</w:t>
            </w:r>
          </w:p>
        </w:tc>
        <w:tc>
          <w:tcPr>
            <w:tcW w:w="1919" w:type="dxa"/>
            <w:shd w:val="clear" w:color="auto" w:fill="auto"/>
          </w:tcPr>
          <w:p w14:paraId="14DE4A29" w14:textId="05297F22" w:rsidR="00610B4B" w:rsidRPr="00C935F1" w:rsidRDefault="001E1910" w:rsidP="005A6802">
            <w:pPr>
              <w:pStyle w:val="TZielnanalysetext"/>
              <w:rPr>
                <w:sz w:val="20"/>
                <w:szCs w:val="20"/>
              </w:rPr>
            </w:pPr>
            <w:r>
              <w:rPr>
                <w:sz w:val="20"/>
                <w:szCs w:val="20"/>
              </w:rPr>
              <w:t>Projekt möglich</w:t>
            </w:r>
          </w:p>
        </w:tc>
        <w:tc>
          <w:tcPr>
            <w:tcW w:w="782" w:type="dxa"/>
            <w:shd w:val="clear" w:color="auto" w:fill="auto"/>
          </w:tcPr>
          <w:p w14:paraId="2ECFB08E" w14:textId="13B1FB02" w:rsidR="00610B4B" w:rsidRPr="00C935F1" w:rsidRDefault="00AC0F8F" w:rsidP="004A5A9E">
            <w:pPr>
              <w:pStyle w:val="TZielnanalysetext"/>
              <w:jc w:val="right"/>
              <w:rPr>
                <w:sz w:val="20"/>
                <w:szCs w:val="20"/>
              </w:rPr>
            </w:pPr>
            <w:r>
              <w:rPr>
                <w:sz w:val="20"/>
                <w:szCs w:val="20"/>
              </w:rPr>
              <w:t>0</w:t>
            </w:r>
            <w:r w:rsidR="004A5A9E">
              <w:rPr>
                <w:sz w:val="20"/>
                <w:szCs w:val="20"/>
              </w:rPr>
              <w:t>3</w:t>
            </w:r>
          </w:p>
        </w:tc>
      </w:tr>
      <w:tr w:rsidR="00610B4B" w:rsidRPr="006D185A" w14:paraId="330364FD" w14:textId="77777777" w:rsidTr="00202923">
        <w:trPr>
          <w:trHeight w:val="909"/>
        </w:trPr>
        <w:tc>
          <w:tcPr>
            <w:tcW w:w="3612" w:type="dxa"/>
            <w:vMerge w:val="restart"/>
            <w:shd w:val="clear" w:color="auto" w:fill="auto"/>
          </w:tcPr>
          <w:p w14:paraId="041C74F1" w14:textId="26C1AE5C" w:rsidR="00610B4B" w:rsidRPr="00F06168" w:rsidRDefault="00610B4B" w:rsidP="000E3ADF">
            <w:pPr>
              <w:pStyle w:val="Textkrper"/>
              <w:rPr>
                <w:sz w:val="20"/>
                <w:szCs w:val="20"/>
              </w:rPr>
            </w:pPr>
            <w:r w:rsidRPr="00F06168">
              <w:rPr>
                <w:sz w:val="20"/>
                <w:szCs w:val="20"/>
              </w:rPr>
              <w:t xml:space="preserve">Die Schülerinnen und Schüler </w:t>
            </w:r>
            <w:r w:rsidRPr="00F06168">
              <w:rPr>
                <w:b/>
                <w:bCs/>
                <w:sz w:val="20"/>
                <w:szCs w:val="20"/>
              </w:rPr>
              <w:t>wählen</w:t>
            </w:r>
            <w:r w:rsidRPr="00F06168">
              <w:rPr>
                <w:sz w:val="20"/>
                <w:szCs w:val="20"/>
              </w:rPr>
              <w:t xml:space="preserve"> entsprechende, aufeinander abgestimmte Kommunikationskanäle aus. Sie erstellen für ihre </w:t>
            </w:r>
            <w:r w:rsidR="000E3ADF">
              <w:rPr>
                <w:sz w:val="20"/>
                <w:szCs w:val="20"/>
              </w:rPr>
              <w:t xml:space="preserve">Kundinnen und </w:t>
            </w:r>
            <w:r w:rsidRPr="00F06168">
              <w:rPr>
                <w:sz w:val="20"/>
                <w:szCs w:val="20"/>
              </w:rPr>
              <w:t xml:space="preserve">Kunden Kommunikationsangebote unter Berücksichtigung des Kundenprofils, der Kosten-Nutzen-Überlegungen, der notwendigen technischen Voraussetzungen sowie der Einhaltung der Vorgaben des Datenschutzes und der Datensicherheit. Sie entwickeln ein Konzept zur Umsetzung des Kundenberatungsgespräches unter Festlegung eines Gesprächsziels und </w:t>
            </w:r>
            <w:r w:rsidRPr="00F06168">
              <w:rPr>
                <w:b/>
                <w:bCs/>
                <w:sz w:val="20"/>
                <w:szCs w:val="20"/>
              </w:rPr>
              <w:t>planen</w:t>
            </w:r>
            <w:r w:rsidRPr="00F06168">
              <w:rPr>
                <w:sz w:val="20"/>
                <w:szCs w:val="20"/>
              </w:rPr>
              <w:t xml:space="preserve"> das Kundengespräch unter Be</w:t>
            </w:r>
            <w:r w:rsidRPr="00F06168">
              <w:rPr>
                <w:sz w:val="20"/>
                <w:szCs w:val="20"/>
              </w:rPr>
              <w:lastRenderedPageBreak/>
              <w:t>achtung der verschiedenen Phasen eines Kundenberatungsprozesses. Sie entwickeln für das Gespräch einen Evaluationsbogen.</w:t>
            </w:r>
          </w:p>
        </w:tc>
        <w:tc>
          <w:tcPr>
            <w:tcW w:w="1558" w:type="dxa"/>
            <w:vMerge w:val="restart"/>
            <w:shd w:val="clear" w:color="auto" w:fill="auto"/>
          </w:tcPr>
          <w:p w14:paraId="52BEF64D" w14:textId="77777777" w:rsidR="00610B4B" w:rsidRPr="00C935F1" w:rsidRDefault="00610B4B" w:rsidP="005A6802">
            <w:pPr>
              <w:pStyle w:val="TZielnanalysetext"/>
              <w:rPr>
                <w:sz w:val="20"/>
                <w:szCs w:val="20"/>
              </w:rPr>
            </w:pPr>
          </w:p>
        </w:tc>
        <w:tc>
          <w:tcPr>
            <w:tcW w:w="2553" w:type="dxa"/>
            <w:shd w:val="clear" w:color="auto" w:fill="auto"/>
          </w:tcPr>
          <w:p w14:paraId="02FBBD05" w14:textId="17FE798D" w:rsidR="00610B4B" w:rsidRDefault="00610B4B" w:rsidP="008F4C55">
            <w:pPr>
              <w:pStyle w:val="TZielnanalysetext"/>
              <w:rPr>
                <w:b/>
                <w:sz w:val="20"/>
                <w:szCs w:val="20"/>
              </w:rPr>
            </w:pPr>
            <w:r>
              <w:rPr>
                <w:b/>
                <w:sz w:val="20"/>
                <w:szCs w:val="20"/>
              </w:rPr>
              <w:t>LS06 Kommunikationskanäle auswählen</w:t>
            </w:r>
          </w:p>
        </w:tc>
        <w:tc>
          <w:tcPr>
            <w:tcW w:w="2262" w:type="dxa"/>
            <w:shd w:val="clear" w:color="auto" w:fill="auto"/>
          </w:tcPr>
          <w:p w14:paraId="0E8F2284" w14:textId="0A12380A" w:rsidR="00610B4B" w:rsidRPr="0045762E" w:rsidRDefault="00214407" w:rsidP="00406FA7">
            <w:pPr>
              <w:pStyle w:val="TZielnanalysetext"/>
              <w:rPr>
                <w:sz w:val="20"/>
                <w:szCs w:val="20"/>
              </w:rPr>
            </w:pPr>
            <w:r>
              <w:rPr>
                <w:sz w:val="20"/>
                <w:szCs w:val="20"/>
              </w:rPr>
              <w:t>Handlungsempfehlung</w:t>
            </w:r>
          </w:p>
        </w:tc>
        <w:tc>
          <w:tcPr>
            <w:tcW w:w="2546" w:type="dxa"/>
            <w:shd w:val="clear" w:color="auto" w:fill="auto"/>
          </w:tcPr>
          <w:p w14:paraId="5CE70F8C" w14:textId="333325A7" w:rsidR="009F1803" w:rsidRDefault="009F1803" w:rsidP="009F1803">
            <w:pPr>
              <w:pStyle w:val="TZielnanalysetext"/>
              <w:rPr>
                <w:sz w:val="20"/>
                <w:szCs w:val="20"/>
              </w:rPr>
            </w:pPr>
            <w:r>
              <w:rPr>
                <w:sz w:val="20"/>
                <w:szCs w:val="20"/>
              </w:rPr>
              <w:t>systematisch vorgehen</w:t>
            </w:r>
          </w:p>
          <w:p w14:paraId="4C3839D4" w14:textId="5F99D177" w:rsidR="00A12431" w:rsidRDefault="00A12431" w:rsidP="009F1803">
            <w:pPr>
              <w:pStyle w:val="TZielnanalysetext"/>
              <w:rPr>
                <w:sz w:val="20"/>
                <w:szCs w:val="20"/>
              </w:rPr>
            </w:pPr>
            <w:r>
              <w:rPr>
                <w:sz w:val="20"/>
                <w:szCs w:val="20"/>
              </w:rPr>
              <w:t>zuverlässig handeln</w:t>
            </w:r>
          </w:p>
          <w:p w14:paraId="242BD030" w14:textId="1278FA88" w:rsidR="00A12431" w:rsidRPr="00C935F1" w:rsidRDefault="009F1803" w:rsidP="005A6802">
            <w:pPr>
              <w:pStyle w:val="TZielnanalysetext"/>
              <w:rPr>
                <w:sz w:val="20"/>
                <w:szCs w:val="20"/>
              </w:rPr>
            </w:pPr>
            <w:r>
              <w:rPr>
                <w:sz w:val="20"/>
                <w:szCs w:val="20"/>
              </w:rPr>
              <w:t>Entscheidungen treffen</w:t>
            </w:r>
          </w:p>
        </w:tc>
        <w:tc>
          <w:tcPr>
            <w:tcW w:w="1919" w:type="dxa"/>
            <w:shd w:val="clear" w:color="auto" w:fill="auto"/>
          </w:tcPr>
          <w:p w14:paraId="3FDE8EB0" w14:textId="6A4A4AD7" w:rsidR="00610B4B" w:rsidRPr="00C935F1" w:rsidRDefault="00610B4B" w:rsidP="005A6802">
            <w:pPr>
              <w:pStyle w:val="TZielnanalysetext"/>
              <w:rPr>
                <w:sz w:val="20"/>
                <w:szCs w:val="20"/>
              </w:rPr>
            </w:pPr>
          </w:p>
        </w:tc>
        <w:tc>
          <w:tcPr>
            <w:tcW w:w="782" w:type="dxa"/>
            <w:shd w:val="clear" w:color="auto" w:fill="auto"/>
          </w:tcPr>
          <w:p w14:paraId="5814DA31" w14:textId="01C808BC" w:rsidR="00610B4B" w:rsidRPr="00C935F1" w:rsidRDefault="00AC0F8F" w:rsidP="008F4C55">
            <w:pPr>
              <w:pStyle w:val="TZielnanalysetext"/>
              <w:jc w:val="right"/>
              <w:rPr>
                <w:sz w:val="20"/>
                <w:szCs w:val="20"/>
              </w:rPr>
            </w:pPr>
            <w:r>
              <w:rPr>
                <w:sz w:val="20"/>
                <w:szCs w:val="20"/>
              </w:rPr>
              <w:t>02</w:t>
            </w:r>
          </w:p>
        </w:tc>
      </w:tr>
      <w:tr w:rsidR="00610B4B" w:rsidRPr="006D185A" w14:paraId="55738F03" w14:textId="77777777" w:rsidTr="00202923">
        <w:trPr>
          <w:trHeight w:val="993"/>
        </w:trPr>
        <w:tc>
          <w:tcPr>
            <w:tcW w:w="3612" w:type="dxa"/>
            <w:vMerge/>
            <w:shd w:val="clear" w:color="auto" w:fill="auto"/>
          </w:tcPr>
          <w:p w14:paraId="62665E06" w14:textId="77777777" w:rsidR="00610B4B" w:rsidRPr="00F06168" w:rsidRDefault="00610B4B" w:rsidP="00F06168">
            <w:pPr>
              <w:pStyle w:val="Textkrper"/>
              <w:rPr>
                <w:sz w:val="20"/>
                <w:szCs w:val="20"/>
              </w:rPr>
            </w:pPr>
          </w:p>
        </w:tc>
        <w:tc>
          <w:tcPr>
            <w:tcW w:w="1558" w:type="dxa"/>
            <w:vMerge/>
            <w:shd w:val="clear" w:color="auto" w:fill="auto"/>
          </w:tcPr>
          <w:p w14:paraId="0C31E63F" w14:textId="77777777" w:rsidR="00610B4B" w:rsidRPr="00C935F1" w:rsidRDefault="00610B4B" w:rsidP="005A6802">
            <w:pPr>
              <w:pStyle w:val="TZielnanalysetext"/>
              <w:rPr>
                <w:sz w:val="20"/>
                <w:szCs w:val="20"/>
              </w:rPr>
            </w:pPr>
          </w:p>
        </w:tc>
        <w:tc>
          <w:tcPr>
            <w:tcW w:w="2553" w:type="dxa"/>
            <w:shd w:val="clear" w:color="auto" w:fill="auto"/>
          </w:tcPr>
          <w:p w14:paraId="715ABF19" w14:textId="1210F044" w:rsidR="00610B4B" w:rsidRDefault="00610B4B" w:rsidP="008F4C55">
            <w:pPr>
              <w:pStyle w:val="TZielnanalysetext"/>
              <w:rPr>
                <w:b/>
                <w:sz w:val="20"/>
                <w:szCs w:val="20"/>
              </w:rPr>
            </w:pPr>
            <w:r>
              <w:rPr>
                <w:b/>
                <w:sz w:val="20"/>
                <w:szCs w:val="20"/>
              </w:rPr>
              <w:t>LS07 Kundenberatungsgespräche planen</w:t>
            </w:r>
          </w:p>
        </w:tc>
        <w:tc>
          <w:tcPr>
            <w:tcW w:w="2262" w:type="dxa"/>
            <w:shd w:val="clear" w:color="auto" w:fill="auto"/>
          </w:tcPr>
          <w:p w14:paraId="2AE73D26" w14:textId="5E8B2D62" w:rsidR="00214407" w:rsidRDefault="00214407" w:rsidP="00406FA7">
            <w:pPr>
              <w:pStyle w:val="TZielnanalysetext"/>
              <w:rPr>
                <w:sz w:val="20"/>
                <w:szCs w:val="20"/>
              </w:rPr>
            </w:pPr>
            <w:r w:rsidRPr="00214407">
              <w:rPr>
                <w:sz w:val="20"/>
                <w:szCs w:val="20"/>
              </w:rPr>
              <w:t>Konzept</w:t>
            </w:r>
          </w:p>
          <w:p w14:paraId="1C58FED7" w14:textId="478C42F3" w:rsidR="00214407" w:rsidRDefault="00214407" w:rsidP="00406FA7">
            <w:pPr>
              <w:pStyle w:val="TZielnanalysetext"/>
              <w:rPr>
                <w:sz w:val="20"/>
                <w:szCs w:val="20"/>
              </w:rPr>
            </w:pPr>
            <w:r>
              <w:rPr>
                <w:sz w:val="20"/>
                <w:szCs w:val="20"/>
              </w:rPr>
              <w:t>Gesprächs</w:t>
            </w:r>
            <w:r w:rsidR="00AC0F8F">
              <w:rPr>
                <w:sz w:val="20"/>
                <w:szCs w:val="20"/>
              </w:rPr>
              <w:t>leitfaden</w:t>
            </w:r>
          </w:p>
          <w:p w14:paraId="41621579" w14:textId="46FF2632" w:rsidR="00610B4B" w:rsidRPr="0045762E" w:rsidRDefault="00AC0F8F" w:rsidP="00AC0F8F">
            <w:pPr>
              <w:pStyle w:val="TZielnanalysetext"/>
              <w:rPr>
                <w:sz w:val="20"/>
                <w:szCs w:val="20"/>
              </w:rPr>
            </w:pPr>
            <w:r w:rsidRPr="00AC0F8F">
              <w:rPr>
                <w:sz w:val="20"/>
                <w:szCs w:val="20"/>
              </w:rPr>
              <w:t>Evalu</w:t>
            </w:r>
            <w:r w:rsidR="00DF7C9E" w:rsidRPr="00AC0F8F">
              <w:rPr>
                <w:sz w:val="20"/>
                <w:szCs w:val="20"/>
              </w:rPr>
              <w:t>ationsbogen</w:t>
            </w:r>
          </w:p>
        </w:tc>
        <w:tc>
          <w:tcPr>
            <w:tcW w:w="2546" w:type="dxa"/>
            <w:shd w:val="clear" w:color="auto" w:fill="auto"/>
          </w:tcPr>
          <w:p w14:paraId="3525324C" w14:textId="77777777" w:rsidR="00610B4B" w:rsidRDefault="00DF7C9E" w:rsidP="005A6802">
            <w:pPr>
              <w:pStyle w:val="TZielnanalysetext"/>
              <w:rPr>
                <w:sz w:val="20"/>
                <w:szCs w:val="20"/>
              </w:rPr>
            </w:pPr>
            <w:r w:rsidRPr="0012338B">
              <w:rPr>
                <w:sz w:val="20"/>
                <w:szCs w:val="20"/>
              </w:rPr>
              <w:t>Gesetzestexte anwenden</w:t>
            </w:r>
          </w:p>
          <w:p w14:paraId="7DEA9236" w14:textId="77777777" w:rsidR="00A12431" w:rsidRDefault="00A12431" w:rsidP="005A6802">
            <w:pPr>
              <w:pStyle w:val="TZielnanalysetext"/>
              <w:rPr>
                <w:sz w:val="20"/>
                <w:szCs w:val="20"/>
              </w:rPr>
            </w:pPr>
            <w:r>
              <w:rPr>
                <w:sz w:val="20"/>
                <w:szCs w:val="20"/>
              </w:rPr>
              <w:t>systematisch vorgehen</w:t>
            </w:r>
          </w:p>
          <w:p w14:paraId="26C26854" w14:textId="77777777" w:rsidR="00A12431" w:rsidRDefault="00A12431" w:rsidP="005A6802">
            <w:pPr>
              <w:pStyle w:val="TZielnanalysetext"/>
              <w:rPr>
                <w:sz w:val="20"/>
                <w:szCs w:val="20"/>
              </w:rPr>
            </w:pPr>
            <w:r>
              <w:rPr>
                <w:sz w:val="20"/>
                <w:szCs w:val="20"/>
              </w:rPr>
              <w:t>begründet vorgehen</w:t>
            </w:r>
          </w:p>
          <w:p w14:paraId="6801FA27" w14:textId="77777777" w:rsidR="00A12431" w:rsidRDefault="00A12431" w:rsidP="005A6802">
            <w:pPr>
              <w:pStyle w:val="TZielnanalysetext"/>
              <w:rPr>
                <w:sz w:val="20"/>
                <w:szCs w:val="20"/>
              </w:rPr>
            </w:pPr>
            <w:r>
              <w:rPr>
                <w:sz w:val="20"/>
                <w:szCs w:val="20"/>
              </w:rPr>
              <w:t>Probleme eingrenzen</w:t>
            </w:r>
          </w:p>
          <w:p w14:paraId="68E8E4DE" w14:textId="77777777" w:rsidR="009C5683" w:rsidRDefault="009C5683" w:rsidP="005A6802">
            <w:pPr>
              <w:pStyle w:val="TZielnanalysetext"/>
              <w:rPr>
                <w:sz w:val="20"/>
                <w:szCs w:val="20"/>
              </w:rPr>
            </w:pPr>
            <w:r>
              <w:rPr>
                <w:sz w:val="20"/>
                <w:szCs w:val="20"/>
              </w:rPr>
              <w:t>sich flexibel auf Situationen einstellen</w:t>
            </w:r>
          </w:p>
          <w:p w14:paraId="6ADE924E" w14:textId="48BDA08C" w:rsidR="009C5683" w:rsidRPr="00C935F1" w:rsidRDefault="009C5683" w:rsidP="005A6802">
            <w:pPr>
              <w:pStyle w:val="TZielnanalysetext"/>
              <w:rPr>
                <w:sz w:val="20"/>
                <w:szCs w:val="20"/>
              </w:rPr>
            </w:pPr>
            <w:r>
              <w:rPr>
                <w:sz w:val="20"/>
                <w:szCs w:val="20"/>
              </w:rPr>
              <w:t>methodengeleitet vorgehen</w:t>
            </w:r>
          </w:p>
        </w:tc>
        <w:tc>
          <w:tcPr>
            <w:tcW w:w="1919" w:type="dxa"/>
            <w:shd w:val="clear" w:color="auto" w:fill="auto"/>
          </w:tcPr>
          <w:p w14:paraId="779FA1E2" w14:textId="2D66ECEE" w:rsidR="00610B4B" w:rsidRPr="00C935F1" w:rsidRDefault="009F1803" w:rsidP="005A6802">
            <w:pPr>
              <w:pStyle w:val="TZielnanalysetext"/>
              <w:rPr>
                <w:sz w:val="20"/>
                <w:szCs w:val="20"/>
              </w:rPr>
            </w:pPr>
            <w:r>
              <w:rPr>
                <w:sz w:val="20"/>
                <w:szCs w:val="20"/>
              </w:rPr>
              <w:t>Vgl. LF02-LS06</w:t>
            </w:r>
          </w:p>
        </w:tc>
        <w:tc>
          <w:tcPr>
            <w:tcW w:w="782" w:type="dxa"/>
            <w:shd w:val="clear" w:color="auto" w:fill="auto"/>
          </w:tcPr>
          <w:p w14:paraId="42125C81" w14:textId="68DB1738" w:rsidR="00610B4B" w:rsidRPr="00C935F1" w:rsidRDefault="00AC0F8F" w:rsidP="00ED780B">
            <w:pPr>
              <w:pStyle w:val="TZielnanalysetext"/>
              <w:jc w:val="right"/>
              <w:rPr>
                <w:sz w:val="20"/>
                <w:szCs w:val="20"/>
              </w:rPr>
            </w:pPr>
            <w:r>
              <w:rPr>
                <w:sz w:val="20"/>
                <w:szCs w:val="20"/>
              </w:rPr>
              <w:t>0</w:t>
            </w:r>
            <w:r w:rsidR="00ED780B">
              <w:rPr>
                <w:sz w:val="20"/>
                <w:szCs w:val="20"/>
              </w:rPr>
              <w:t>4</w:t>
            </w:r>
          </w:p>
        </w:tc>
      </w:tr>
      <w:tr w:rsidR="001903BE" w:rsidRPr="006D185A" w14:paraId="2A4F3381" w14:textId="77777777" w:rsidTr="00202923">
        <w:trPr>
          <w:trHeight w:val="2695"/>
        </w:trPr>
        <w:tc>
          <w:tcPr>
            <w:tcW w:w="3612" w:type="dxa"/>
            <w:vMerge w:val="restart"/>
            <w:shd w:val="clear" w:color="auto" w:fill="auto"/>
          </w:tcPr>
          <w:p w14:paraId="03EA0E68" w14:textId="2C867119" w:rsidR="001903BE" w:rsidRDefault="001903BE" w:rsidP="0045762E">
            <w:pPr>
              <w:pStyle w:val="Textkrper"/>
              <w:rPr>
                <w:sz w:val="20"/>
                <w:szCs w:val="20"/>
              </w:rPr>
            </w:pPr>
            <w:r w:rsidRPr="00F06168">
              <w:rPr>
                <w:sz w:val="20"/>
                <w:szCs w:val="20"/>
              </w:rPr>
              <w:t xml:space="preserve">Die Schülerinnen und Schüler </w:t>
            </w:r>
            <w:r w:rsidRPr="00F06168">
              <w:rPr>
                <w:b/>
                <w:sz w:val="20"/>
                <w:szCs w:val="20"/>
              </w:rPr>
              <w:t>führen</w:t>
            </w:r>
            <w:r w:rsidRPr="00F06168">
              <w:rPr>
                <w:sz w:val="20"/>
                <w:szCs w:val="20"/>
              </w:rPr>
              <w:t xml:space="preserve"> Kundenberatungsgespräche </w:t>
            </w:r>
            <w:r w:rsidRPr="00F06168">
              <w:rPr>
                <w:b/>
                <w:sz w:val="20"/>
                <w:szCs w:val="20"/>
              </w:rPr>
              <w:t>durch</w:t>
            </w:r>
            <w:r w:rsidRPr="00F06168">
              <w:rPr>
                <w:sz w:val="20"/>
                <w:szCs w:val="20"/>
              </w:rPr>
              <w:t xml:space="preserve">. Sie kommunizieren – auch in einer Fremdsprache - mit den </w:t>
            </w:r>
            <w:r w:rsidR="000E3ADF">
              <w:rPr>
                <w:sz w:val="20"/>
                <w:szCs w:val="20"/>
              </w:rPr>
              <w:t xml:space="preserve">Kundinnen und </w:t>
            </w:r>
            <w:r w:rsidRPr="00F06168">
              <w:rPr>
                <w:sz w:val="20"/>
                <w:szCs w:val="20"/>
              </w:rPr>
              <w:t xml:space="preserve">Kunden und passen sich dabei den unterschiedlichen Kommunikationsanforderungen und Gesprächsregeln der jeweiligen Kanäle an. Sie versetzen sich in die Lage der </w:t>
            </w:r>
            <w:r w:rsidR="000E3ADF">
              <w:rPr>
                <w:sz w:val="20"/>
                <w:szCs w:val="20"/>
              </w:rPr>
              <w:t xml:space="preserve">Kundinnen und </w:t>
            </w:r>
            <w:r w:rsidRPr="00F06168">
              <w:rPr>
                <w:sz w:val="20"/>
                <w:szCs w:val="20"/>
              </w:rPr>
              <w:t xml:space="preserve">Kunden, bauen ein Vertrauensverhältnis auf und ermitteln Interessen und Bedürfnisse durch gezielte Fragestellungen. Sie berücksichtigen berufssprachliche Handlungssituationen und zeigen Empathie für kulturbedingte Besonderheiten. Die Schülerinnen und Schüler </w:t>
            </w:r>
            <w:r w:rsidRPr="001903BE">
              <w:rPr>
                <w:b/>
                <w:sz w:val="20"/>
                <w:szCs w:val="20"/>
              </w:rPr>
              <w:t>wenden</w:t>
            </w:r>
            <w:r w:rsidRPr="001903BE">
              <w:rPr>
                <w:sz w:val="20"/>
                <w:szCs w:val="20"/>
              </w:rPr>
              <w:t xml:space="preserve"> Strategien zur Lösung von Konflikten</w:t>
            </w:r>
            <w:r w:rsidRPr="00F06168">
              <w:rPr>
                <w:sz w:val="20"/>
                <w:szCs w:val="20"/>
              </w:rPr>
              <w:t xml:space="preserve"> </w:t>
            </w:r>
            <w:r w:rsidRPr="00F06168">
              <w:rPr>
                <w:b/>
                <w:sz w:val="20"/>
                <w:szCs w:val="20"/>
              </w:rPr>
              <w:t>an</w:t>
            </w:r>
            <w:r w:rsidRPr="00F06168">
              <w:rPr>
                <w:sz w:val="20"/>
                <w:szCs w:val="20"/>
              </w:rPr>
              <w:t xml:space="preserve"> und begegnen Kundeneinwänden überzeugend. Sie nutzen die Kommunikation mit den </w:t>
            </w:r>
            <w:r w:rsidR="000E3ADF">
              <w:rPr>
                <w:sz w:val="20"/>
                <w:szCs w:val="20"/>
              </w:rPr>
              <w:t xml:space="preserve">Kundinnen und </w:t>
            </w:r>
            <w:r w:rsidRPr="00F06168">
              <w:rPr>
                <w:sz w:val="20"/>
                <w:szCs w:val="20"/>
              </w:rPr>
              <w:t xml:space="preserve">Kunden auch zur Erfassung veränderter Kundenbedürfnisse. </w:t>
            </w:r>
            <w:r w:rsidR="000E3ADF">
              <w:rPr>
                <w:sz w:val="20"/>
                <w:szCs w:val="20"/>
              </w:rPr>
              <w:t>[…]</w:t>
            </w:r>
          </w:p>
          <w:p w14:paraId="78827B3C" w14:textId="77777777" w:rsidR="001903BE" w:rsidRDefault="001903BE" w:rsidP="0045762E">
            <w:pPr>
              <w:pStyle w:val="Textkrper"/>
              <w:rPr>
                <w:sz w:val="20"/>
                <w:szCs w:val="20"/>
              </w:rPr>
            </w:pPr>
          </w:p>
          <w:p w14:paraId="74C877C7" w14:textId="16ABFF0F" w:rsidR="001903BE" w:rsidRPr="00F06168" w:rsidRDefault="001903BE" w:rsidP="0045762E">
            <w:pPr>
              <w:pStyle w:val="Textkrper"/>
              <w:rPr>
                <w:sz w:val="20"/>
                <w:szCs w:val="20"/>
              </w:rPr>
            </w:pPr>
            <w:r>
              <w:rPr>
                <w:sz w:val="20"/>
                <w:szCs w:val="20"/>
              </w:rPr>
              <w:t xml:space="preserve">[…] </w:t>
            </w:r>
            <w:r w:rsidRPr="00214407">
              <w:rPr>
                <w:sz w:val="20"/>
                <w:szCs w:val="20"/>
              </w:rPr>
              <w:t xml:space="preserve">Die Schülerinnen und Schüler </w:t>
            </w:r>
            <w:r w:rsidRPr="00214407">
              <w:rPr>
                <w:b/>
                <w:bCs/>
                <w:sz w:val="20"/>
                <w:szCs w:val="20"/>
              </w:rPr>
              <w:t>reflektieren</w:t>
            </w:r>
            <w:r w:rsidRPr="00214407">
              <w:rPr>
                <w:sz w:val="20"/>
                <w:szCs w:val="20"/>
              </w:rPr>
              <w:t xml:space="preserve"> das Kundengespräch mit Hilfe </w:t>
            </w:r>
            <w:r w:rsidRPr="004A5A9E">
              <w:rPr>
                <w:sz w:val="20"/>
                <w:szCs w:val="20"/>
              </w:rPr>
              <w:t>ihres entwickelten Evaluationsbogens,</w:t>
            </w:r>
            <w:r w:rsidRPr="00F06168">
              <w:rPr>
                <w:sz w:val="20"/>
                <w:szCs w:val="20"/>
              </w:rPr>
              <w:t xml:space="preserve"> </w:t>
            </w:r>
            <w:r w:rsidRPr="00F06168">
              <w:rPr>
                <w:b/>
                <w:bCs/>
                <w:sz w:val="20"/>
                <w:szCs w:val="20"/>
              </w:rPr>
              <w:t>optimieren</w:t>
            </w:r>
            <w:r w:rsidRPr="00F06168">
              <w:rPr>
                <w:sz w:val="20"/>
                <w:szCs w:val="20"/>
              </w:rPr>
              <w:t xml:space="preserve"> das Kommunikationsverhalten und die Kommunikationsform und planen Anpassungs- und Verbesserungsmöglichkeiten.</w:t>
            </w:r>
            <w:r>
              <w:rPr>
                <w:sz w:val="20"/>
                <w:szCs w:val="20"/>
              </w:rPr>
              <w:t xml:space="preserve"> […]</w:t>
            </w:r>
          </w:p>
        </w:tc>
        <w:tc>
          <w:tcPr>
            <w:tcW w:w="1558" w:type="dxa"/>
            <w:vMerge w:val="restart"/>
            <w:shd w:val="clear" w:color="auto" w:fill="auto"/>
          </w:tcPr>
          <w:p w14:paraId="49A7FFEF" w14:textId="77777777" w:rsidR="001903BE" w:rsidRPr="00C935F1" w:rsidRDefault="001903BE" w:rsidP="005A6802">
            <w:pPr>
              <w:pStyle w:val="TZielnanalysetext"/>
              <w:rPr>
                <w:sz w:val="20"/>
                <w:szCs w:val="20"/>
              </w:rPr>
            </w:pPr>
          </w:p>
        </w:tc>
        <w:tc>
          <w:tcPr>
            <w:tcW w:w="2553" w:type="dxa"/>
            <w:shd w:val="clear" w:color="auto" w:fill="auto"/>
          </w:tcPr>
          <w:p w14:paraId="4D124A5E" w14:textId="1F92541F" w:rsidR="001903BE" w:rsidRDefault="001903BE" w:rsidP="008F4C55">
            <w:pPr>
              <w:pStyle w:val="TZielnanalysetext"/>
              <w:rPr>
                <w:b/>
                <w:sz w:val="20"/>
                <w:szCs w:val="20"/>
              </w:rPr>
            </w:pPr>
            <w:r>
              <w:rPr>
                <w:b/>
                <w:sz w:val="20"/>
                <w:szCs w:val="20"/>
              </w:rPr>
              <w:t>LS08 Kundenberatungsgespräche durchführen und evaluieren</w:t>
            </w:r>
          </w:p>
        </w:tc>
        <w:tc>
          <w:tcPr>
            <w:tcW w:w="2262" w:type="dxa"/>
            <w:shd w:val="clear" w:color="auto" w:fill="auto"/>
          </w:tcPr>
          <w:p w14:paraId="51BBCA1F" w14:textId="02CE60E7" w:rsidR="001903BE" w:rsidRPr="00C935F1" w:rsidRDefault="001903BE" w:rsidP="00406FA7">
            <w:pPr>
              <w:pStyle w:val="TZielnanalysetext"/>
              <w:rPr>
                <w:sz w:val="20"/>
                <w:szCs w:val="20"/>
              </w:rPr>
            </w:pPr>
            <w:r w:rsidRPr="00F44AC6">
              <w:rPr>
                <w:sz w:val="20"/>
                <w:szCs w:val="20"/>
              </w:rPr>
              <w:t>Kundenberatungsgespräche</w:t>
            </w:r>
          </w:p>
        </w:tc>
        <w:tc>
          <w:tcPr>
            <w:tcW w:w="2546" w:type="dxa"/>
            <w:shd w:val="clear" w:color="auto" w:fill="auto"/>
          </w:tcPr>
          <w:p w14:paraId="4D9E173E" w14:textId="77777777" w:rsidR="00272AAC" w:rsidRDefault="00272AAC" w:rsidP="00272AAC">
            <w:pPr>
              <w:pStyle w:val="TZielnanalysetext"/>
              <w:rPr>
                <w:sz w:val="20"/>
                <w:szCs w:val="22"/>
              </w:rPr>
            </w:pPr>
            <w:r>
              <w:rPr>
                <w:sz w:val="20"/>
                <w:szCs w:val="22"/>
              </w:rPr>
              <w:t>systematisch vorgehen</w:t>
            </w:r>
          </w:p>
          <w:p w14:paraId="44EE79AB" w14:textId="28D1EAC8" w:rsidR="00272AAC" w:rsidRDefault="00272AAC" w:rsidP="00272AAC">
            <w:pPr>
              <w:pStyle w:val="TZielnanalysetext"/>
              <w:rPr>
                <w:sz w:val="20"/>
                <w:szCs w:val="22"/>
              </w:rPr>
            </w:pPr>
            <w:r>
              <w:rPr>
                <w:sz w:val="20"/>
                <w:szCs w:val="22"/>
              </w:rPr>
              <w:t>zielgerichtet arbeiten</w:t>
            </w:r>
          </w:p>
          <w:p w14:paraId="4A8F5210" w14:textId="77777777" w:rsidR="00272AAC" w:rsidRDefault="00272AAC" w:rsidP="00272AAC">
            <w:pPr>
              <w:pStyle w:val="TZielnanalysetext"/>
              <w:rPr>
                <w:sz w:val="20"/>
                <w:szCs w:val="20"/>
              </w:rPr>
            </w:pPr>
            <w:r>
              <w:rPr>
                <w:sz w:val="20"/>
                <w:szCs w:val="20"/>
              </w:rPr>
              <w:t>begründet vorgehen</w:t>
            </w:r>
          </w:p>
          <w:p w14:paraId="0BBE6E4A" w14:textId="77777777" w:rsidR="00272AAC" w:rsidRDefault="00272AAC" w:rsidP="00272AAC">
            <w:pPr>
              <w:pStyle w:val="TZielnanalysetext"/>
              <w:rPr>
                <w:sz w:val="20"/>
                <w:szCs w:val="22"/>
              </w:rPr>
            </w:pPr>
            <w:r>
              <w:rPr>
                <w:sz w:val="20"/>
                <w:szCs w:val="22"/>
              </w:rPr>
              <w:t>Zusammenhänge herstellen</w:t>
            </w:r>
          </w:p>
          <w:p w14:paraId="2399C634" w14:textId="77777777" w:rsidR="00272AAC" w:rsidRDefault="00272AAC" w:rsidP="00272AAC">
            <w:pPr>
              <w:pStyle w:val="TZielnanalysetext"/>
              <w:rPr>
                <w:sz w:val="20"/>
                <w:szCs w:val="22"/>
              </w:rPr>
            </w:pPr>
            <w:r>
              <w:rPr>
                <w:sz w:val="20"/>
                <w:szCs w:val="22"/>
              </w:rPr>
              <w:t>Mitverantwortung tragen</w:t>
            </w:r>
          </w:p>
          <w:p w14:paraId="5D559101" w14:textId="77777777" w:rsidR="00272AAC" w:rsidRDefault="00272AAC" w:rsidP="00272AAC">
            <w:pPr>
              <w:pStyle w:val="TZielnanalysetext"/>
              <w:rPr>
                <w:sz w:val="20"/>
                <w:szCs w:val="20"/>
              </w:rPr>
            </w:pPr>
            <w:r>
              <w:rPr>
                <w:sz w:val="20"/>
                <w:szCs w:val="20"/>
              </w:rPr>
              <w:t>sachlich argumentieren</w:t>
            </w:r>
          </w:p>
          <w:p w14:paraId="2C45D62A" w14:textId="038A4D38" w:rsidR="00272AAC" w:rsidRPr="00C935F1" w:rsidRDefault="00272AAC" w:rsidP="00272AAC">
            <w:pPr>
              <w:pStyle w:val="TZielnanalysetext"/>
              <w:rPr>
                <w:sz w:val="20"/>
                <w:szCs w:val="20"/>
              </w:rPr>
            </w:pPr>
            <w:r>
              <w:rPr>
                <w:sz w:val="20"/>
                <w:szCs w:val="20"/>
              </w:rPr>
              <w:t>fair kritisieren</w:t>
            </w:r>
          </w:p>
        </w:tc>
        <w:tc>
          <w:tcPr>
            <w:tcW w:w="1919" w:type="dxa"/>
            <w:shd w:val="clear" w:color="auto" w:fill="auto"/>
          </w:tcPr>
          <w:p w14:paraId="0D6CCF66" w14:textId="42376909" w:rsidR="001903BE" w:rsidRDefault="009C5683" w:rsidP="005A6802">
            <w:pPr>
              <w:pStyle w:val="TZielnanalysetext"/>
              <w:rPr>
                <w:sz w:val="20"/>
                <w:szCs w:val="20"/>
              </w:rPr>
            </w:pPr>
            <w:r w:rsidRPr="0012338B">
              <w:rPr>
                <w:sz w:val="20"/>
                <w:szCs w:val="20"/>
              </w:rPr>
              <w:t>Fremdsprache</w:t>
            </w:r>
          </w:p>
          <w:p w14:paraId="2E87EC86" w14:textId="77777777" w:rsidR="001903BE" w:rsidRDefault="001903BE" w:rsidP="005A6802">
            <w:pPr>
              <w:pStyle w:val="TZielnanalysetext"/>
              <w:rPr>
                <w:sz w:val="20"/>
                <w:szCs w:val="20"/>
              </w:rPr>
            </w:pPr>
          </w:p>
          <w:p w14:paraId="185E5274" w14:textId="77777777" w:rsidR="001903BE" w:rsidRDefault="001903BE" w:rsidP="005A6802">
            <w:pPr>
              <w:pStyle w:val="TZielnanalysetext"/>
              <w:rPr>
                <w:sz w:val="20"/>
                <w:szCs w:val="20"/>
              </w:rPr>
            </w:pPr>
            <w:r>
              <w:rPr>
                <w:sz w:val="20"/>
                <w:szCs w:val="20"/>
              </w:rPr>
              <w:t>Rollenspiel</w:t>
            </w:r>
          </w:p>
          <w:p w14:paraId="051E34E2" w14:textId="77777777" w:rsidR="001903BE" w:rsidRDefault="001903BE" w:rsidP="005A6802">
            <w:pPr>
              <w:pStyle w:val="TZielnanalysetext"/>
              <w:rPr>
                <w:sz w:val="20"/>
                <w:szCs w:val="20"/>
              </w:rPr>
            </w:pPr>
          </w:p>
          <w:p w14:paraId="0FBA81C5" w14:textId="17379349" w:rsidR="00EC2621" w:rsidRPr="00EC2621" w:rsidRDefault="00EC2621" w:rsidP="00EC2621">
            <w:pPr>
              <w:autoSpaceDE w:val="0"/>
              <w:autoSpaceDN w:val="0"/>
              <w:adjustRightInd w:val="0"/>
              <w:rPr>
                <w:sz w:val="20"/>
                <w:szCs w:val="20"/>
              </w:rPr>
            </w:pPr>
            <w:r>
              <w:rPr>
                <w:sz w:val="20"/>
                <w:szCs w:val="20"/>
              </w:rPr>
              <w:t xml:space="preserve">Bezug zum Bedarfsfeld Wohnen (LF04) oder zum Bedarfsfeld </w:t>
            </w:r>
            <w:r w:rsidRPr="00EC2621">
              <w:rPr>
                <w:sz w:val="20"/>
                <w:szCs w:val="20"/>
              </w:rPr>
              <w:t>Recht</w:t>
            </w:r>
            <w:r w:rsidR="00D80CCE">
              <w:rPr>
                <w:sz w:val="20"/>
                <w:szCs w:val="20"/>
              </w:rPr>
              <w:t>s</w:t>
            </w:r>
            <w:r w:rsidRPr="00EC2621">
              <w:rPr>
                <w:sz w:val="20"/>
                <w:szCs w:val="20"/>
              </w:rPr>
              <w:t>streitigkeiten und Ansprüche</w:t>
            </w:r>
          </w:p>
          <w:p w14:paraId="0E35C701" w14:textId="4E1C4BC8" w:rsidR="001903BE" w:rsidRPr="00B53BFD" w:rsidRDefault="00EC2621" w:rsidP="00B53BFD">
            <w:pPr>
              <w:pStyle w:val="TZielnanalysetext"/>
              <w:rPr>
                <w:sz w:val="20"/>
                <w:szCs w:val="20"/>
                <w:vertAlign w:val="superscript"/>
              </w:rPr>
            </w:pPr>
            <w:r w:rsidRPr="00EC2621">
              <w:rPr>
                <w:sz w:val="20"/>
                <w:szCs w:val="20"/>
              </w:rPr>
              <w:t>Dritter</w:t>
            </w:r>
            <w:r>
              <w:rPr>
                <w:sz w:val="20"/>
                <w:szCs w:val="20"/>
              </w:rPr>
              <w:t xml:space="preserve"> (LF05)</w:t>
            </w:r>
            <w:r w:rsidR="00B53BFD">
              <w:rPr>
                <w:sz w:val="20"/>
                <w:szCs w:val="20"/>
                <w:vertAlign w:val="superscript"/>
              </w:rPr>
              <w:t>2</w:t>
            </w:r>
          </w:p>
        </w:tc>
        <w:tc>
          <w:tcPr>
            <w:tcW w:w="782" w:type="dxa"/>
            <w:shd w:val="clear" w:color="auto" w:fill="auto"/>
          </w:tcPr>
          <w:p w14:paraId="40201840" w14:textId="09919EBE" w:rsidR="001903BE" w:rsidRPr="00C935F1" w:rsidRDefault="001903BE" w:rsidP="008F4C55">
            <w:pPr>
              <w:pStyle w:val="TZielnanalysetext"/>
              <w:jc w:val="right"/>
              <w:rPr>
                <w:sz w:val="20"/>
                <w:szCs w:val="20"/>
              </w:rPr>
            </w:pPr>
            <w:r>
              <w:rPr>
                <w:sz w:val="20"/>
                <w:szCs w:val="20"/>
              </w:rPr>
              <w:t>04</w:t>
            </w:r>
          </w:p>
        </w:tc>
      </w:tr>
      <w:tr w:rsidR="001903BE" w:rsidRPr="006D185A" w14:paraId="38A9E7C5" w14:textId="77777777" w:rsidTr="00202923">
        <w:trPr>
          <w:trHeight w:val="783"/>
        </w:trPr>
        <w:tc>
          <w:tcPr>
            <w:tcW w:w="3612" w:type="dxa"/>
            <w:vMerge/>
            <w:shd w:val="clear" w:color="auto" w:fill="auto"/>
          </w:tcPr>
          <w:p w14:paraId="264D3524" w14:textId="77777777" w:rsidR="001903BE" w:rsidRPr="00F06168" w:rsidRDefault="001903BE" w:rsidP="00F06168">
            <w:pPr>
              <w:pStyle w:val="Textkrper"/>
              <w:rPr>
                <w:sz w:val="20"/>
                <w:szCs w:val="20"/>
              </w:rPr>
            </w:pPr>
          </w:p>
        </w:tc>
        <w:tc>
          <w:tcPr>
            <w:tcW w:w="1558" w:type="dxa"/>
            <w:vMerge/>
            <w:shd w:val="clear" w:color="auto" w:fill="auto"/>
          </w:tcPr>
          <w:p w14:paraId="7AFC623E" w14:textId="77777777" w:rsidR="001903BE" w:rsidRPr="00C935F1" w:rsidRDefault="001903BE" w:rsidP="005A6802">
            <w:pPr>
              <w:pStyle w:val="TZielnanalysetext"/>
              <w:rPr>
                <w:sz w:val="20"/>
                <w:szCs w:val="20"/>
              </w:rPr>
            </w:pPr>
          </w:p>
        </w:tc>
        <w:tc>
          <w:tcPr>
            <w:tcW w:w="2553" w:type="dxa"/>
            <w:shd w:val="clear" w:color="auto" w:fill="auto"/>
          </w:tcPr>
          <w:p w14:paraId="3F51DF42" w14:textId="355A7ED8" w:rsidR="001903BE" w:rsidRDefault="001903BE" w:rsidP="008F4C55">
            <w:pPr>
              <w:pStyle w:val="TZielnanalysetext"/>
              <w:rPr>
                <w:b/>
                <w:sz w:val="20"/>
                <w:szCs w:val="20"/>
              </w:rPr>
            </w:pPr>
            <w:r>
              <w:rPr>
                <w:b/>
                <w:sz w:val="20"/>
                <w:szCs w:val="20"/>
              </w:rPr>
              <w:t xml:space="preserve">LS09 Konfliktlösungsstrategien anwenden </w:t>
            </w:r>
          </w:p>
        </w:tc>
        <w:tc>
          <w:tcPr>
            <w:tcW w:w="2262" w:type="dxa"/>
            <w:shd w:val="clear" w:color="auto" w:fill="auto"/>
          </w:tcPr>
          <w:p w14:paraId="5393E8BB" w14:textId="7FD4C84B" w:rsidR="001903BE" w:rsidRDefault="001903BE" w:rsidP="0075776E">
            <w:pPr>
              <w:pStyle w:val="TZielnanalysetext"/>
              <w:rPr>
                <w:sz w:val="20"/>
                <w:szCs w:val="20"/>
              </w:rPr>
            </w:pPr>
            <w:r>
              <w:rPr>
                <w:sz w:val="20"/>
                <w:szCs w:val="20"/>
              </w:rPr>
              <w:t>Unternehmenshandbuch</w:t>
            </w:r>
          </w:p>
          <w:p w14:paraId="42EEAED5" w14:textId="51E245E0" w:rsidR="001903BE" w:rsidRPr="00C935F1" w:rsidRDefault="001903BE" w:rsidP="0075776E">
            <w:pPr>
              <w:pStyle w:val="TZielnanalysetext"/>
              <w:rPr>
                <w:sz w:val="20"/>
                <w:szCs w:val="20"/>
              </w:rPr>
            </w:pPr>
            <w:r w:rsidRPr="00F44AC6">
              <w:rPr>
                <w:sz w:val="20"/>
                <w:szCs w:val="20"/>
              </w:rPr>
              <w:t>Kundenberatungsgespräche</w:t>
            </w:r>
          </w:p>
        </w:tc>
        <w:tc>
          <w:tcPr>
            <w:tcW w:w="2546" w:type="dxa"/>
            <w:shd w:val="clear" w:color="auto" w:fill="auto"/>
          </w:tcPr>
          <w:p w14:paraId="685BD966" w14:textId="77777777" w:rsidR="00272AAC" w:rsidRDefault="00272AAC" w:rsidP="00272AAC">
            <w:pPr>
              <w:pStyle w:val="TZielnanalysetext"/>
              <w:rPr>
                <w:sz w:val="20"/>
                <w:szCs w:val="22"/>
              </w:rPr>
            </w:pPr>
            <w:r>
              <w:rPr>
                <w:sz w:val="20"/>
                <w:szCs w:val="22"/>
              </w:rPr>
              <w:t>systematisch vorgehen</w:t>
            </w:r>
          </w:p>
          <w:p w14:paraId="26AFFEF0" w14:textId="11451143" w:rsidR="00272AAC" w:rsidRDefault="00272AAC" w:rsidP="00272AAC">
            <w:pPr>
              <w:pStyle w:val="TZielnanalysetext"/>
              <w:rPr>
                <w:sz w:val="20"/>
                <w:szCs w:val="22"/>
              </w:rPr>
            </w:pPr>
            <w:r>
              <w:rPr>
                <w:sz w:val="20"/>
                <w:szCs w:val="22"/>
              </w:rPr>
              <w:t>zielgerichtet arbeiten</w:t>
            </w:r>
          </w:p>
          <w:p w14:paraId="03E268B8" w14:textId="77777777" w:rsidR="00272AAC" w:rsidRDefault="00272AAC" w:rsidP="00272AAC">
            <w:pPr>
              <w:pStyle w:val="TZielnanalysetext"/>
              <w:rPr>
                <w:sz w:val="20"/>
                <w:szCs w:val="20"/>
              </w:rPr>
            </w:pPr>
            <w:r>
              <w:rPr>
                <w:sz w:val="20"/>
                <w:szCs w:val="20"/>
              </w:rPr>
              <w:t>begründet vorgehen</w:t>
            </w:r>
          </w:p>
          <w:p w14:paraId="59D1D3E6" w14:textId="18716C00" w:rsidR="00272AAC" w:rsidRDefault="00272AAC" w:rsidP="00272AAC">
            <w:pPr>
              <w:pStyle w:val="TZielnanalysetext"/>
              <w:rPr>
                <w:sz w:val="20"/>
                <w:szCs w:val="22"/>
              </w:rPr>
            </w:pPr>
            <w:r>
              <w:rPr>
                <w:sz w:val="20"/>
                <w:szCs w:val="22"/>
              </w:rPr>
              <w:t>Informationen strukturieren</w:t>
            </w:r>
          </w:p>
          <w:p w14:paraId="48D411B5" w14:textId="77777777" w:rsidR="00272AAC" w:rsidRDefault="00272AAC" w:rsidP="00272AAC">
            <w:pPr>
              <w:pStyle w:val="TZielnanalysetext"/>
              <w:rPr>
                <w:sz w:val="20"/>
                <w:szCs w:val="22"/>
              </w:rPr>
            </w:pPr>
            <w:r>
              <w:rPr>
                <w:sz w:val="20"/>
                <w:szCs w:val="22"/>
              </w:rPr>
              <w:t>Zusammenhänge herstellen</w:t>
            </w:r>
          </w:p>
          <w:p w14:paraId="0AB82267" w14:textId="77777777" w:rsidR="00272AAC" w:rsidRDefault="00272AAC" w:rsidP="00272AAC">
            <w:pPr>
              <w:pStyle w:val="TZielnanalysetext"/>
              <w:rPr>
                <w:sz w:val="20"/>
                <w:szCs w:val="22"/>
              </w:rPr>
            </w:pPr>
            <w:r>
              <w:rPr>
                <w:sz w:val="20"/>
                <w:szCs w:val="22"/>
              </w:rPr>
              <w:t>Mitverantwortung tragen</w:t>
            </w:r>
          </w:p>
          <w:p w14:paraId="550C6E22" w14:textId="77777777" w:rsidR="00272AAC" w:rsidRDefault="00272AAC" w:rsidP="00272AAC">
            <w:pPr>
              <w:pStyle w:val="TZielnanalysetext"/>
              <w:rPr>
                <w:sz w:val="20"/>
                <w:szCs w:val="20"/>
              </w:rPr>
            </w:pPr>
            <w:r>
              <w:rPr>
                <w:sz w:val="20"/>
                <w:szCs w:val="20"/>
              </w:rPr>
              <w:t>sachlich argumentieren</w:t>
            </w:r>
          </w:p>
          <w:p w14:paraId="59B602A2" w14:textId="20833137" w:rsidR="001903BE" w:rsidRPr="00C935F1" w:rsidRDefault="00272AAC" w:rsidP="00272AAC">
            <w:pPr>
              <w:pStyle w:val="TZielnanalysetext"/>
              <w:rPr>
                <w:sz w:val="20"/>
                <w:szCs w:val="20"/>
              </w:rPr>
            </w:pPr>
            <w:r>
              <w:rPr>
                <w:sz w:val="20"/>
                <w:szCs w:val="20"/>
              </w:rPr>
              <w:t>fair kritisieren</w:t>
            </w:r>
          </w:p>
        </w:tc>
        <w:tc>
          <w:tcPr>
            <w:tcW w:w="1919" w:type="dxa"/>
            <w:shd w:val="clear" w:color="auto" w:fill="auto"/>
          </w:tcPr>
          <w:p w14:paraId="2A6C1953" w14:textId="77777777" w:rsidR="001903BE" w:rsidRDefault="001903BE" w:rsidP="001903BE">
            <w:pPr>
              <w:pStyle w:val="TZielnanalysetext"/>
              <w:rPr>
                <w:sz w:val="20"/>
                <w:szCs w:val="20"/>
              </w:rPr>
            </w:pPr>
            <w:r>
              <w:rPr>
                <w:sz w:val="20"/>
                <w:szCs w:val="20"/>
              </w:rPr>
              <w:t>Rollenspiel</w:t>
            </w:r>
          </w:p>
          <w:p w14:paraId="10143C14" w14:textId="77777777" w:rsidR="001903BE" w:rsidRDefault="001903BE" w:rsidP="001903BE">
            <w:pPr>
              <w:pStyle w:val="TZielnanalysetext"/>
              <w:rPr>
                <w:sz w:val="20"/>
                <w:szCs w:val="20"/>
              </w:rPr>
            </w:pPr>
          </w:p>
          <w:p w14:paraId="0DAD5607" w14:textId="49C26C92" w:rsidR="00EC2621" w:rsidRPr="00EC2621" w:rsidRDefault="00EC2621" w:rsidP="00EC2621">
            <w:pPr>
              <w:autoSpaceDE w:val="0"/>
              <w:autoSpaceDN w:val="0"/>
              <w:adjustRightInd w:val="0"/>
              <w:rPr>
                <w:sz w:val="20"/>
                <w:szCs w:val="20"/>
              </w:rPr>
            </w:pPr>
            <w:r>
              <w:rPr>
                <w:sz w:val="20"/>
                <w:szCs w:val="20"/>
              </w:rPr>
              <w:t xml:space="preserve">Bezug zum Bedarfsfeld Wohnen (LF04) oder zum Bedarfsfeld </w:t>
            </w:r>
            <w:r w:rsidRPr="00EC2621">
              <w:rPr>
                <w:sz w:val="20"/>
                <w:szCs w:val="20"/>
              </w:rPr>
              <w:t>Rechts</w:t>
            </w:r>
            <w:r w:rsidR="002A6E22">
              <w:rPr>
                <w:sz w:val="20"/>
                <w:szCs w:val="20"/>
              </w:rPr>
              <w:t>s</w:t>
            </w:r>
            <w:r w:rsidRPr="00EC2621">
              <w:rPr>
                <w:sz w:val="20"/>
                <w:szCs w:val="20"/>
              </w:rPr>
              <w:t>treitigkeiten und Ansprüche</w:t>
            </w:r>
          </w:p>
          <w:p w14:paraId="368FF837" w14:textId="0763F91D" w:rsidR="001903BE" w:rsidRPr="00B53BFD" w:rsidRDefault="00EC2621" w:rsidP="00B53BFD">
            <w:pPr>
              <w:pStyle w:val="TZielnanalysetext"/>
              <w:rPr>
                <w:sz w:val="20"/>
                <w:szCs w:val="20"/>
                <w:vertAlign w:val="superscript"/>
              </w:rPr>
            </w:pPr>
            <w:r w:rsidRPr="00EC2621">
              <w:rPr>
                <w:sz w:val="20"/>
                <w:szCs w:val="20"/>
              </w:rPr>
              <w:t>Dritter</w:t>
            </w:r>
            <w:r>
              <w:rPr>
                <w:sz w:val="20"/>
                <w:szCs w:val="20"/>
              </w:rPr>
              <w:t xml:space="preserve"> (LF05)</w:t>
            </w:r>
            <w:r w:rsidR="00B53BFD">
              <w:rPr>
                <w:sz w:val="20"/>
                <w:szCs w:val="20"/>
                <w:vertAlign w:val="superscript"/>
              </w:rPr>
              <w:t>2</w:t>
            </w:r>
          </w:p>
        </w:tc>
        <w:tc>
          <w:tcPr>
            <w:tcW w:w="782" w:type="dxa"/>
            <w:shd w:val="clear" w:color="auto" w:fill="auto"/>
          </w:tcPr>
          <w:p w14:paraId="4C321705" w14:textId="3A00DFE4" w:rsidR="001903BE" w:rsidRPr="00C935F1" w:rsidRDefault="004A5A9E" w:rsidP="00272AAC">
            <w:pPr>
              <w:pStyle w:val="TZielnanalysetext"/>
              <w:jc w:val="right"/>
              <w:rPr>
                <w:sz w:val="20"/>
                <w:szCs w:val="20"/>
              </w:rPr>
            </w:pPr>
            <w:r>
              <w:rPr>
                <w:sz w:val="20"/>
                <w:szCs w:val="20"/>
              </w:rPr>
              <w:t>02</w:t>
            </w:r>
          </w:p>
        </w:tc>
      </w:tr>
      <w:tr w:rsidR="001903BE" w:rsidRPr="006D185A" w14:paraId="4800B152" w14:textId="77777777" w:rsidTr="00202923">
        <w:trPr>
          <w:trHeight w:val="2448"/>
        </w:trPr>
        <w:tc>
          <w:tcPr>
            <w:tcW w:w="3612" w:type="dxa"/>
            <w:vMerge/>
            <w:shd w:val="clear" w:color="auto" w:fill="auto"/>
          </w:tcPr>
          <w:p w14:paraId="6E90C680" w14:textId="77777777" w:rsidR="001903BE" w:rsidRPr="00F06168" w:rsidRDefault="001903BE" w:rsidP="00F06168">
            <w:pPr>
              <w:pStyle w:val="Textkrper"/>
              <w:rPr>
                <w:sz w:val="20"/>
                <w:szCs w:val="20"/>
              </w:rPr>
            </w:pPr>
          </w:p>
        </w:tc>
        <w:tc>
          <w:tcPr>
            <w:tcW w:w="1558" w:type="dxa"/>
            <w:vMerge/>
            <w:shd w:val="clear" w:color="auto" w:fill="auto"/>
          </w:tcPr>
          <w:p w14:paraId="431C144F" w14:textId="77777777" w:rsidR="001903BE" w:rsidRPr="00C935F1" w:rsidRDefault="001903BE" w:rsidP="005A6802">
            <w:pPr>
              <w:pStyle w:val="TZielnanalysetext"/>
              <w:rPr>
                <w:sz w:val="20"/>
                <w:szCs w:val="20"/>
              </w:rPr>
            </w:pPr>
          </w:p>
        </w:tc>
        <w:tc>
          <w:tcPr>
            <w:tcW w:w="2553" w:type="dxa"/>
            <w:shd w:val="clear" w:color="auto" w:fill="auto"/>
          </w:tcPr>
          <w:p w14:paraId="274405A0" w14:textId="0037547C" w:rsidR="001903BE" w:rsidRDefault="001903BE" w:rsidP="001903BE">
            <w:pPr>
              <w:pStyle w:val="TZielnanalysetext"/>
              <w:rPr>
                <w:b/>
                <w:sz w:val="20"/>
                <w:szCs w:val="20"/>
              </w:rPr>
            </w:pPr>
            <w:r>
              <w:rPr>
                <w:b/>
                <w:sz w:val="20"/>
                <w:szCs w:val="20"/>
              </w:rPr>
              <w:t>LS10 Kundeneinwänden überzeugend begegnen</w:t>
            </w:r>
          </w:p>
        </w:tc>
        <w:tc>
          <w:tcPr>
            <w:tcW w:w="2262" w:type="dxa"/>
            <w:shd w:val="clear" w:color="auto" w:fill="auto"/>
          </w:tcPr>
          <w:p w14:paraId="77988651" w14:textId="48357055" w:rsidR="001903BE" w:rsidRDefault="001903BE" w:rsidP="001903BE">
            <w:pPr>
              <w:pStyle w:val="TZielnanalysetext"/>
              <w:rPr>
                <w:sz w:val="20"/>
                <w:szCs w:val="20"/>
              </w:rPr>
            </w:pPr>
            <w:r w:rsidRPr="00F44AC6">
              <w:rPr>
                <w:sz w:val="20"/>
                <w:szCs w:val="20"/>
              </w:rPr>
              <w:t>Kundenberatungsgespräche</w:t>
            </w:r>
          </w:p>
        </w:tc>
        <w:tc>
          <w:tcPr>
            <w:tcW w:w="2546" w:type="dxa"/>
            <w:shd w:val="clear" w:color="auto" w:fill="auto"/>
          </w:tcPr>
          <w:p w14:paraId="7E4EFE85" w14:textId="77777777" w:rsidR="00272AAC" w:rsidRDefault="00272AAC" w:rsidP="00272AAC">
            <w:pPr>
              <w:pStyle w:val="TZielnanalysetext"/>
              <w:rPr>
                <w:sz w:val="20"/>
                <w:szCs w:val="22"/>
              </w:rPr>
            </w:pPr>
            <w:r>
              <w:rPr>
                <w:sz w:val="20"/>
                <w:szCs w:val="22"/>
              </w:rPr>
              <w:t>systematisch vorgehen</w:t>
            </w:r>
          </w:p>
          <w:p w14:paraId="378733C5" w14:textId="490CC9D9" w:rsidR="00272AAC" w:rsidRDefault="00272AAC" w:rsidP="00272AAC">
            <w:pPr>
              <w:pStyle w:val="TZielnanalysetext"/>
              <w:rPr>
                <w:sz w:val="20"/>
                <w:szCs w:val="22"/>
              </w:rPr>
            </w:pPr>
            <w:r>
              <w:rPr>
                <w:sz w:val="20"/>
                <w:szCs w:val="22"/>
              </w:rPr>
              <w:t>zielgerichtet arbeiten</w:t>
            </w:r>
          </w:p>
          <w:p w14:paraId="12DAEF67" w14:textId="77777777" w:rsidR="00272AAC" w:rsidRDefault="00272AAC" w:rsidP="00272AAC">
            <w:pPr>
              <w:pStyle w:val="TZielnanalysetext"/>
              <w:rPr>
                <w:sz w:val="20"/>
                <w:szCs w:val="20"/>
              </w:rPr>
            </w:pPr>
            <w:r>
              <w:rPr>
                <w:sz w:val="20"/>
                <w:szCs w:val="20"/>
              </w:rPr>
              <w:t>begründet vorgehen</w:t>
            </w:r>
          </w:p>
          <w:p w14:paraId="3A40B744" w14:textId="77777777" w:rsidR="00272AAC" w:rsidRDefault="00272AAC" w:rsidP="00272AAC">
            <w:pPr>
              <w:pStyle w:val="TZielnanalysetext"/>
              <w:rPr>
                <w:sz w:val="20"/>
                <w:szCs w:val="22"/>
              </w:rPr>
            </w:pPr>
            <w:r>
              <w:rPr>
                <w:sz w:val="20"/>
                <w:szCs w:val="22"/>
              </w:rPr>
              <w:t>Zusammenhänge herstellen</w:t>
            </w:r>
          </w:p>
          <w:p w14:paraId="5FC3720F" w14:textId="77777777" w:rsidR="00272AAC" w:rsidRDefault="00272AAC" w:rsidP="00272AAC">
            <w:pPr>
              <w:pStyle w:val="TZielnanalysetext"/>
              <w:rPr>
                <w:sz w:val="20"/>
                <w:szCs w:val="22"/>
              </w:rPr>
            </w:pPr>
            <w:r>
              <w:rPr>
                <w:sz w:val="20"/>
                <w:szCs w:val="22"/>
              </w:rPr>
              <w:t>Mitverantwortung tragen</w:t>
            </w:r>
          </w:p>
          <w:p w14:paraId="67FB98CA" w14:textId="77777777" w:rsidR="00272AAC" w:rsidRDefault="00272AAC" w:rsidP="00272AAC">
            <w:pPr>
              <w:pStyle w:val="TZielnanalysetext"/>
              <w:rPr>
                <w:sz w:val="20"/>
                <w:szCs w:val="20"/>
              </w:rPr>
            </w:pPr>
            <w:r>
              <w:rPr>
                <w:sz w:val="20"/>
                <w:szCs w:val="20"/>
              </w:rPr>
              <w:t>sachlich argumentieren</w:t>
            </w:r>
          </w:p>
          <w:p w14:paraId="3165BE4C" w14:textId="3162FA99" w:rsidR="001903BE" w:rsidRPr="00C935F1" w:rsidRDefault="00272AAC" w:rsidP="00272AAC">
            <w:pPr>
              <w:pStyle w:val="TZielnanalysetext"/>
              <w:rPr>
                <w:sz w:val="20"/>
                <w:szCs w:val="20"/>
              </w:rPr>
            </w:pPr>
            <w:r>
              <w:rPr>
                <w:sz w:val="20"/>
                <w:szCs w:val="20"/>
              </w:rPr>
              <w:t>fair kritisieren</w:t>
            </w:r>
          </w:p>
        </w:tc>
        <w:tc>
          <w:tcPr>
            <w:tcW w:w="1919" w:type="dxa"/>
            <w:shd w:val="clear" w:color="auto" w:fill="auto"/>
          </w:tcPr>
          <w:p w14:paraId="5E6A4A99" w14:textId="77777777" w:rsidR="001903BE" w:rsidRDefault="001903BE" w:rsidP="001903BE">
            <w:pPr>
              <w:pStyle w:val="TZielnanalysetext"/>
              <w:rPr>
                <w:sz w:val="20"/>
                <w:szCs w:val="20"/>
              </w:rPr>
            </w:pPr>
            <w:r>
              <w:rPr>
                <w:sz w:val="20"/>
                <w:szCs w:val="20"/>
              </w:rPr>
              <w:t>Rollenspiel</w:t>
            </w:r>
          </w:p>
          <w:p w14:paraId="2EBCC05A" w14:textId="77777777" w:rsidR="001903BE" w:rsidRDefault="001903BE" w:rsidP="001903BE">
            <w:pPr>
              <w:pStyle w:val="TZielnanalysetext"/>
              <w:rPr>
                <w:sz w:val="20"/>
                <w:szCs w:val="20"/>
              </w:rPr>
            </w:pPr>
          </w:p>
          <w:p w14:paraId="5BE47292" w14:textId="6ED6E186" w:rsidR="00EC2621" w:rsidRPr="00EC2621" w:rsidRDefault="00EC2621" w:rsidP="00EC2621">
            <w:pPr>
              <w:autoSpaceDE w:val="0"/>
              <w:autoSpaceDN w:val="0"/>
              <w:adjustRightInd w:val="0"/>
              <w:rPr>
                <w:sz w:val="20"/>
                <w:szCs w:val="20"/>
              </w:rPr>
            </w:pPr>
            <w:r>
              <w:rPr>
                <w:sz w:val="20"/>
                <w:szCs w:val="20"/>
              </w:rPr>
              <w:t xml:space="preserve">Bezug zum Bedarfsfeld Wohnen (LF04) oder zum Bedarfsfeld </w:t>
            </w:r>
            <w:r w:rsidRPr="00EC2621">
              <w:rPr>
                <w:sz w:val="20"/>
                <w:szCs w:val="20"/>
              </w:rPr>
              <w:t>Rechts</w:t>
            </w:r>
            <w:r w:rsidR="002A6E22">
              <w:rPr>
                <w:sz w:val="20"/>
                <w:szCs w:val="20"/>
              </w:rPr>
              <w:t>s</w:t>
            </w:r>
            <w:r w:rsidRPr="00EC2621">
              <w:rPr>
                <w:sz w:val="20"/>
                <w:szCs w:val="20"/>
              </w:rPr>
              <w:t>treitigkeiten und Ansprüche</w:t>
            </w:r>
          </w:p>
          <w:p w14:paraId="2742409A" w14:textId="13F6A685" w:rsidR="001903BE" w:rsidRPr="00B53BFD" w:rsidRDefault="00EC2621" w:rsidP="00B53BFD">
            <w:pPr>
              <w:pStyle w:val="TZielnanalysetext"/>
              <w:rPr>
                <w:sz w:val="20"/>
                <w:szCs w:val="20"/>
                <w:vertAlign w:val="superscript"/>
              </w:rPr>
            </w:pPr>
            <w:r w:rsidRPr="00EC2621">
              <w:rPr>
                <w:sz w:val="20"/>
                <w:szCs w:val="20"/>
              </w:rPr>
              <w:t>Dritter</w:t>
            </w:r>
            <w:r>
              <w:rPr>
                <w:sz w:val="20"/>
                <w:szCs w:val="20"/>
              </w:rPr>
              <w:t xml:space="preserve"> (LF05</w:t>
            </w:r>
            <w:r w:rsidR="00B53BFD">
              <w:rPr>
                <w:sz w:val="20"/>
                <w:szCs w:val="20"/>
              </w:rPr>
              <w:t>)</w:t>
            </w:r>
            <w:r w:rsidR="00B53BFD">
              <w:rPr>
                <w:sz w:val="20"/>
                <w:szCs w:val="20"/>
                <w:vertAlign w:val="superscript"/>
              </w:rPr>
              <w:t>2</w:t>
            </w:r>
          </w:p>
        </w:tc>
        <w:tc>
          <w:tcPr>
            <w:tcW w:w="782" w:type="dxa"/>
            <w:shd w:val="clear" w:color="auto" w:fill="auto"/>
          </w:tcPr>
          <w:p w14:paraId="33B5295D" w14:textId="57783626" w:rsidR="001903BE" w:rsidRDefault="001903BE" w:rsidP="001903BE">
            <w:pPr>
              <w:pStyle w:val="TZielnanalysetext"/>
              <w:jc w:val="right"/>
              <w:rPr>
                <w:sz w:val="20"/>
                <w:szCs w:val="20"/>
              </w:rPr>
            </w:pPr>
            <w:r>
              <w:rPr>
                <w:sz w:val="20"/>
                <w:szCs w:val="20"/>
              </w:rPr>
              <w:t>03</w:t>
            </w:r>
          </w:p>
        </w:tc>
      </w:tr>
      <w:tr w:rsidR="00B60F5C" w:rsidRPr="006D185A" w14:paraId="6BAA7AC8" w14:textId="77777777" w:rsidTr="00202923">
        <w:trPr>
          <w:trHeight w:val="58"/>
        </w:trPr>
        <w:tc>
          <w:tcPr>
            <w:tcW w:w="3612" w:type="dxa"/>
            <w:shd w:val="clear" w:color="auto" w:fill="auto"/>
          </w:tcPr>
          <w:p w14:paraId="36243077" w14:textId="5B731369" w:rsidR="00B60F5C" w:rsidRPr="0045762E" w:rsidRDefault="00214407" w:rsidP="0045762E">
            <w:pPr>
              <w:pStyle w:val="Textkrper"/>
              <w:rPr>
                <w:sz w:val="20"/>
                <w:szCs w:val="20"/>
              </w:rPr>
            </w:pPr>
            <w:r>
              <w:rPr>
                <w:sz w:val="20"/>
                <w:szCs w:val="20"/>
              </w:rPr>
              <w:t xml:space="preserve">[…] </w:t>
            </w:r>
            <w:r w:rsidR="00F06168" w:rsidRPr="00F06168">
              <w:rPr>
                <w:sz w:val="20"/>
                <w:szCs w:val="20"/>
              </w:rPr>
              <w:t xml:space="preserve">Die Schülerinnen und Schüler </w:t>
            </w:r>
            <w:r w:rsidR="00F06168" w:rsidRPr="00F06168">
              <w:rPr>
                <w:b/>
                <w:sz w:val="20"/>
                <w:szCs w:val="20"/>
              </w:rPr>
              <w:t>prüfen</w:t>
            </w:r>
            <w:r w:rsidR="00F06168" w:rsidRPr="00F06168">
              <w:rPr>
                <w:sz w:val="20"/>
                <w:szCs w:val="20"/>
              </w:rPr>
              <w:t xml:space="preserve"> den vertrieblichen Erfolg der </w:t>
            </w:r>
            <w:r w:rsidR="00F06168" w:rsidRPr="00F06168">
              <w:rPr>
                <w:sz w:val="20"/>
                <w:szCs w:val="20"/>
              </w:rPr>
              <w:lastRenderedPageBreak/>
              <w:t>ausgewählten Kommunikationsaktivitäten und dokumentieren diesen.</w:t>
            </w:r>
            <w:r w:rsidR="000E3ADF">
              <w:rPr>
                <w:sz w:val="20"/>
                <w:szCs w:val="20"/>
              </w:rPr>
              <w:t xml:space="preserve"> […]</w:t>
            </w:r>
          </w:p>
        </w:tc>
        <w:tc>
          <w:tcPr>
            <w:tcW w:w="1558" w:type="dxa"/>
            <w:shd w:val="clear" w:color="auto" w:fill="auto"/>
          </w:tcPr>
          <w:p w14:paraId="256404B2" w14:textId="77777777" w:rsidR="00B60F5C" w:rsidRPr="00C935F1" w:rsidRDefault="00B60F5C" w:rsidP="005A6802">
            <w:pPr>
              <w:pStyle w:val="TZielnanalysetext"/>
              <w:rPr>
                <w:sz w:val="20"/>
                <w:szCs w:val="20"/>
              </w:rPr>
            </w:pPr>
          </w:p>
        </w:tc>
        <w:tc>
          <w:tcPr>
            <w:tcW w:w="2553" w:type="dxa"/>
            <w:shd w:val="clear" w:color="auto" w:fill="auto"/>
          </w:tcPr>
          <w:p w14:paraId="0914F4BD" w14:textId="6DF07156" w:rsidR="00B60F5C" w:rsidRDefault="00E93DB7" w:rsidP="002C28ED">
            <w:pPr>
              <w:pStyle w:val="TZielnanalysetext"/>
              <w:rPr>
                <w:b/>
                <w:sz w:val="20"/>
                <w:szCs w:val="20"/>
              </w:rPr>
            </w:pPr>
            <w:r>
              <w:rPr>
                <w:b/>
                <w:sz w:val="20"/>
                <w:szCs w:val="20"/>
              </w:rPr>
              <w:t>LS</w:t>
            </w:r>
            <w:r w:rsidR="00AB3E57">
              <w:rPr>
                <w:b/>
                <w:sz w:val="20"/>
                <w:szCs w:val="20"/>
              </w:rPr>
              <w:t>1</w:t>
            </w:r>
            <w:r w:rsidR="002C28ED">
              <w:rPr>
                <w:b/>
                <w:sz w:val="20"/>
                <w:szCs w:val="20"/>
              </w:rPr>
              <w:t>1</w:t>
            </w:r>
            <w:r>
              <w:rPr>
                <w:b/>
                <w:sz w:val="20"/>
                <w:szCs w:val="20"/>
              </w:rPr>
              <w:t xml:space="preserve"> Erfolg von Kommunikationsaktivitäten </w:t>
            </w:r>
            <w:r w:rsidRPr="00DF7C9E">
              <w:rPr>
                <w:b/>
                <w:sz w:val="20"/>
                <w:szCs w:val="20"/>
              </w:rPr>
              <w:t>überprüfen</w:t>
            </w:r>
          </w:p>
        </w:tc>
        <w:tc>
          <w:tcPr>
            <w:tcW w:w="2262" w:type="dxa"/>
            <w:shd w:val="clear" w:color="auto" w:fill="auto"/>
          </w:tcPr>
          <w:p w14:paraId="03FDA27F" w14:textId="70204022" w:rsidR="00B60F5C" w:rsidRPr="00C935F1" w:rsidRDefault="00ED780B" w:rsidP="00406FA7">
            <w:pPr>
              <w:pStyle w:val="TZielnanalysetext"/>
              <w:rPr>
                <w:sz w:val="20"/>
                <w:szCs w:val="20"/>
              </w:rPr>
            </w:pPr>
            <w:r>
              <w:rPr>
                <w:sz w:val="20"/>
                <w:szCs w:val="20"/>
              </w:rPr>
              <w:t>Analyse</w:t>
            </w:r>
          </w:p>
        </w:tc>
        <w:tc>
          <w:tcPr>
            <w:tcW w:w="2546" w:type="dxa"/>
            <w:shd w:val="clear" w:color="auto" w:fill="auto"/>
          </w:tcPr>
          <w:p w14:paraId="4869170D" w14:textId="6DE742EE" w:rsidR="00B60F5C" w:rsidRDefault="00272AAC" w:rsidP="005A6802">
            <w:pPr>
              <w:pStyle w:val="TZielnanalysetext"/>
              <w:rPr>
                <w:sz w:val="20"/>
                <w:szCs w:val="20"/>
              </w:rPr>
            </w:pPr>
            <w:r>
              <w:rPr>
                <w:sz w:val="20"/>
                <w:szCs w:val="20"/>
              </w:rPr>
              <w:t>systematisch vorgehen</w:t>
            </w:r>
          </w:p>
          <w:p w14:paraId="5BFFA3C3" w14:textId="52685812" w:rsidR="00272AAC" w:rsidRDefault="00272AAC" w:rsidP="005A6802">
            <w:pPr>
              <w:pStyle w:val="TZielnanalysetext"/>
              <w:rPr>
                <w:sz w:val="20"/>
                <w:szCs w:val="20"/>
              </w:rPr>
            </w:pPr>
            <w:r>
              <w:rPr>
                <w:sz w:val="20"/>
                <w:szCs w:val="20"/>
              </w:rPr>
              <w:t>Probleme eingrenzen</w:t>
            </w:r>
          </w:p>
          <w:p w14:paraId="0EDADD10" w14:textId="77777777" w:rsidR="00272AAC" w:rsidRDefault="00272AAC" w:rsidP="005A6802">
            <w:pPr>
              <w:pStyle w:val="TZielnanalysetext"/>
              <w:rPr>
                <w:sz w:val="20"/>
                <w:szCs w:val="20"/>
              </w:rPr>
            </w:pPr>
            <w:r>
              <w:rPr>
                <w:sz w:val="20"/>
                <w:szCs w:val="20"/>
              </w:rPr>
              <w:lastRenderedPageBreak/>
              <w:t>Zusammenhänge herstellen</w:t>
            </w:r>
          </w:p>
          <w:p w14:paraId="344F9F94" w14:textId="05ADE29D" w:rsidR="00272AAC" w:rsidRPr="00C935F1" w:rsidRDefault="00272AAC" w:rsidP="005A6802">
            <w:pPr>
              <w:pStyle w:val="TZielnanalysetext"/>
              <w:rPr>
                <w:sz w:val="20"/>
                <w:szCs w:val="20"/>
              </w:rPr>
            </w:pPr>
            <w:r>
              <w:rPr>
                <w:sz w:val="20"/>
                <w:szCs w:val="20"/>
              </w:rPr>
              <w:t>Schlussfolgerungen ziehen</w:t>
            </w:r>
          </w:p>
        </w:tc>
        <w:tc>
          <w:tcPr>
            <w:tcW w:w="1919" w:type="dxa"/>
            <w:shd w:val="clear" w:color="auto" w:fill="auto"/>
          </w:tcPr>
          <w:p w14:paraId="6DA9C881" w14:textId="1A6A1553" w:rsidR="00B60F5C" w:rsidRPr="00C935F1" w:rsidRDefault="00B60F5C" w:rsidP="005A6802">
            <w:pPr>
              <w:pStyle w:val="TZielnanalysetext"/>
              <w:rPr>
                <w:sz w:val="20"/>
                <w:szCs w:val="20"/>
              </w:rPr>
            </w:pPr>
          </w:p>
        </w:tc>
        <w:tc>
          <w:tcPr>
            <w:tcW w:w="782" w:type="dxa"/>
            <w:shd w:val="clear" w:color="auto" w:fill="auto"/>
          </w:tcPr>
          <w:p w14:paraId="257DF19B" w14:textId="2C881DF6" w:rsidR="00B60F5C" w:rsidRPr="00C935F1" w:rsidRDefault="00ED780B" w:rsidP="00ED780B">
            <w:pPr>
              <w:pStyle w:val="TZielnanalysetext"/>
              <w:jc w:val="right"/>
              <w:rPr>
                <w:sz w:val="20"/>
                <w:szCs w:val="20"/>
              </w:rPr>
            </w:pPr>
            <w:r>
              <w:rPr>
                <w:sz w:val="20"/>
                <w:szCs w:val="20"/>
              </w:rPr>
              <w:t>01</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3DAE" w14:textId="77777777" w:rsidR="00886F1D" w:rsidRDefault="00886F1D" w:rsidP="00EF2F4F">
      <w:pPr>
        <w:pStyle w:val="Textkrper2"/>
      </w:pPr>
      <w:r>
        <w:separator/>
      </w:r>
    </w:p>
  </w:endnote>
  <w:endnote w:type="continuationSeparator" w:id="0">
    <w:p w14:paraId="2142CEC1" w14:textId="77777777" w:rsidR="00886F1D" w:rsidRDefault="00886F1D" w:rsidP="00EF2F4F">
      <w:pPr>
        <w:pStyle w:val="Textkrper2"/>
      </w:pPr>
      <w:r>
        <w:continuationSeparator/>
      </w:r>
    </w:p>
  </w:endnote>
  <w:endnote w:type="continuationNotice" w:id="1">
    <w:p w14:paraId="4D343C2D" w14:textId="77777777" w:rsidR="00886F1D" w:rsidRDefault="0088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00"/>
    <w:family w:val="auto"/>
    <w:pitch w:val="variable"/>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CCE1494" w:rsidR="006E25DF" w:rsidRPr="00B11580" w:rsidRDefault="005C53AE" w:rsidP="0012338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C1366A">
            <w:rPr>
              <w:noProof/>
              <w:sz w:val="14"/>
              <w:szCs w:val="14"/>
              <w:lang w:eastAsia="en-US"/>
            </w:rPr>
            <w:t>WKV-LF03-Zielanalyse.docx</w:t>
          </w:r>
          <w:r>
            <w:rPr>
              <w:noProof/>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6A70585E"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C1366A">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C1366A">
            <w:rPr>
              <w:noProof/>
              <w:sz w:val="14"/>
              <w:szCs w:val="14"/>
              <w:lang w:eastAsia="en-US"/>
            </w:rPr>
            <w:t>4</w:t>
          </w:r>
          <w:r w:rsidRPr="00CF03E4">
            <w:rPr>
              <w:noProof/>
              <w:sz w:val="14"/>
              <w:szCs w:val="14"/>
              <w:lang w:eastAsia="en-US"/>
            </w:rPr>
            <w:fldChar w:fldCharType="end"/>
          </w:r>
        </w:p>
      </w:tc>
    </w:tr>
  </w:tbl>
  <w:p w14:paraId="2411478B" w14:textId="06228A9E" w:rsidR="006E25DF" w:rsidRPr="0021793E" w:rsidRDefault="006E25DF" w:rsidP="0012338B">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ADD2" w14:textId="77777777" w:rsidR="00886F1D" w:rsidRDefault="00886F1D" w:rsidP="00EF2F4F">
      <w:pPr>
        <w:pStyle w:val="Textkrper2"/>
      </w:pPr>
      <w:r>
        <w:separator/>
      </w:r>
    </w:p>
  </w:footnote>
  <w:footnote w:type="continuationSeparator" w:id="0">
    <w:p w14:paraId="3F34021A" w14:textId="77777777" w:rsidR="00886F1D" w:rsidRDefault="00886F1D" w:rsidP="00EF2F4F">
      <w:pPr>
        <w:pStyle w:val="Textkrper2"/>
      </w:pPr>
      <w:r>
        <w:continuationSeparator/>
      </w:r>
    </w:p>
  </w:footnote>
  <w:footnote w:type="continuationNotice" w:id="1">
    <w:p w14:paraId="715DA59A" w14:textId="77777777" w:rsidR="00886F1D" w:rsidRDefault="00886F1D"/>
  </w:footnote>
  <w:footnote w:id="2">
    <w:p w14:paraId="6C6BAE87" w14:textId="0799F308" w:rsidR="003D3643" w:rsidRPr="00BA51ED"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bookmarkStart w:id="0" w:name="_Hlk77944743"/>
      <w:r w:rsidR="00A36B19">
        <w:rPr>
          <w:sz w:val="18"/>
        </w:rPr>
        <w:t xml:space="preserve">Kaufmann/Kauffrau für Versicherungen und </w:t>
      </w:r>
      <w:r w:rsidR="00A36B19" w:rsidRPr="00BA51ED">
        <w:rPr>
          <w:sz w:val="18"/>
        </w:rPr>
        <w:t>Finanzanlagen</w:t>
      </w:r>
      <w:r w:rsidRPr="00BA51ED">
        <w:rPr>
          <w:sz w:val="18"/>
        </w:rPr>
        <w:t xml:space="preserve"> </w:t>
      </w:r>
      <w:bookmarkEnd w:id="0"/>
      <w:r w:rsidRPr="00BA51ED">
        <w:rPr>
          <w:sz w:val="18"/>
        </w:rPr>
        <w:t>(20</w:t>
      </w:r>
      <w:r w:rsidR="00BA51ED" w:rsidRPr="00BA51ED">
        <w:rPr>
          <w:sz w:val="18"/>
        </w:rPr>
        <w:t>21</w:t>
      </w:r>
      <w:r w:rsidRPr="00BA51ED">
        <w:rPr>
          <w:sz w:val="18"/>
        </w:rPr>
        <w:t>), S.</w:t>
      </w:r>
      <w:r w:rsidR="00187924" w:rsidRPr="00496313">
        <w:rPr>
          <w:sz w:val="18"/>
        </w:rPr>
        <w:t> </w:t>
      </w:r>
      <w:r w:rsidR="00BA51ED" w:rsidRPr="00BA51ED">
        <w:rPr>
          <w:sz w:val="18"/>
        </w:rPr>
        <w:t>14</w:t>
      </w:r>
    </w:p>
  </w:footnote>
  <w:footnote w:id="3">
    <w:p w14:paraId="14B54AAC" w14:textId="22F01721" w:rsidR="00EC2621" w:rsidRDefault="00EC2621">
      <w:pPr>
        <w:pStyle w:val="Funotentext"/>
      </w:pPr>
      <w:r>
        <w:rPr>
          <w:rStyle w:val="Funotenzeichen"/>
        </w:rPr>
        <w:footnoteRef/>
      </w:r>
      <w:r>
        <w:t xml:space="preserve"> Vgl. Berufsbezogene Vorbemerkungen des Bildungsplans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79ECFFE7" w:rsidR="00F15D93" w:rsidRDefault="00344553" w:rsidP="001D3939">
    <w:pPr>
      <w:pStyle w:val="Kopfzeile"/>
    </w:pPr>
    <w:r>
      <w:rPr>
        <w:noProof/>
      </w:rPr>
      <w:drawing>
        <wp:anchor distT="0" distB="0" distL="114300" distR="114300" simplePos="0" relativeHeight="251661312" behindDoc="0" locked="0" layoutInCell="1" allowOverlap="1" wp14:anchorId="31422800" wp14:editId="520549DC">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2FEF702A" wp14:editId="0FAEBCAC">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206A94D5" w14:textId="77777777" w:rsidR="00344553" w:rsidRPr="00200229" w:rsidRDefault="00344553" w:rsidP="00344553">
                          <w:pPr>
                            <w:spacing w:line="240" w:lineRule="exact"/>
                            <w:rPr>
                              <w:i/>
                              <w:vanish/>
                              <w:sz w:val="20"/>
                              <w:szCs w:val="20"/>
                              <w:lang w:eastAsia="en-US"/>
                            </w:rPr>
                          </w:pPr>
                          <w:r w:rsidRPr="00200229">
                            <w:rPr>
                              <w:sz w:val="20"/>
                              <w:szCs w:val="20"/>
                              <w:lang w:eastAsia="en-US"/>
                            </w:rPr>
                            <w:t>Zentrum für Schulqualität und Lehrerbildung</w:t>
                          </w:r>
                        </w:p>
                        <w:p w14:paraId="33DC70F1" w14:textId="77777777" w:rsidR="00344553" w:rsidRPr="00E20335" w:rsidRDefault="00344553" w:rsidP="00344553">
                          <w:pPr>
                            <w:pStyle w:val="NL-Kopfzeilen-Titel"/>
                          </w:pP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EF702A"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206A94D5" w14:textId="77777777" w:rsidR="00344553" w:rsidRPr="00200229" w:rsidRDefault="00344553" w:rsidP="00344553">
                    <w:pPr>
                      <w:spacing w:line="240" w:lineRule="exact"/>
                      <w:rPr>
                        <w:i/>
                        <w:vanish/>
                        <w:sz w:val="20"/>
                        <w:szCs w:val="20"/>
                        <w:lang w:eastAsia="en-US"/>
                      </w:rPr>
                    </w:pPr>
                    <w:r w:rsidRPr="00200229">
                      <w:rPr>
                        <w:sz w:val="20"/>
                        <w:szCs w:val="20"/>
                        <w:lang w:eastAsia="en-US"/>
                      </w:rPr>
                      <w:t>Zentrum für Schulqualität und Lehrerbildung</w:t>
                    </w:r>
                  </w:p>
                  <w:p w14:paraId="33DC70F1" w14:textId="77777777" w:rsidR="00344553" w:rsidRPr="00E20335" w:rsidRDefault="00344553" w:rsidP="00344553">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D88DBEA" wp14:editId="46697A25">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04F5E9"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3536F"/>
    <w:rsid w:val="0005471A"/>
    <w:rsid w:val="00056F57"/>
    <w:rsid w:val="0005790E"/>
    <w:rsid w:val="000829B1"/>
    <w:rsid w:val="00091C81"/>
    <w:rsid w:val="00092002"/>
    <w:rsid w:val="00095920"/>
    <w:rsid w:val="000970ED"/>
    <w:rsid w:val="000979B1"/>
    <w:rsid w:val="00097EAB"/>
    <w:rsid w:val="000A3C77"/>
    <w:rsid w:val="000A762D"/>
    <w:rsid w:val="000B1548"/>
    <w:rsid w:val="000B1C39"/>
    <w:rsid w:val="000B1F6B"/>
    <w:rsid w:val="000B4B85"/>
    <w:rsid w:val="000B4E94"/>
    <w:rsid w:val="000B67D6"/>
    <w:rsid w:val="000C1723"/>
    <w:rsid w:val="000C60AC"/>
    <w:rsid w:val="000D3304"/>
    <w:rsid w:val="000E3ADF"/>
    <w:rsid w:val="000E3EFC"/>
    <w:rsid w:val="000E4F87"/>
    <w:rsid w:val="000F54A5"/>
    <w:rsid w:val="001015F4"/>
    <w:rsid w:val="00103BCC"/>
    <w:rsid w:val="00107419"/>
    <w:rsid w:val="001229CC"/>
    <w:rsid w:val="0012338B"/>
    <w:rsid w:val="00133AD3"/>
    <w:rsid w:val="00135EC7"/>
    <w:rsid w:val="00136395"/>
    <w:rsid w:val="001435BE"/>
    <w:rsid w:val="00162924"/>
    <w:rsid w:val="00177FF7"/>
    <w:rsid w:val="0018527C"/>
    <w:rsid w:val="00187924"/>
    <w:rsid w:val="001903BE"/>
    <w:rsid w:val="00194385"/>
    <w:rsid w:val="00194AB1"/>
    <w:rsid w:val="001A4F00"/>
    <w:rsid w:val="001A63BE"/>
    <w:rsid w:val="001B322C"/>
    <w:rsid w:val="001B559C"/>
    <w:rsid w:val="001C401E"/>
    <w:rsid w:val="001C58D2"/>
    <w:rsid w:val="001D14D0"/>
    <w:rsid w:val="001D3939"/>
    <w:rsid w:val="001E1910"/>
    <w:rsid w:val="001E3E8B"/>
    <w:rsid w:val="001F3192"/>
    <w:rsid w:val="001F3941"/>
    <w:rsid w:val="001F5BEB"/>
    <w:rsid w:val="001F7C4E"/>
    <w:rsid w:val="00201045"/>
    <w:rsid w:val="00201D78"/>
    <w:rsid w:val="00202923"/>
    <w:rsid w:val="00211B85"/>
    <w:rsid w:val="00212DA8"/>
    <w:rsid w:val="00214407"/>
    <w:rsid w:val="0021688A"/>
    <w:rsid w:val="00216C66"/>
    <w:rsid w:val="0021793E"/>
    <w:rsid w:val="00221070"/>
    <w:rsid w:val="00232D95"/>
    <w:rsid w:val="00240BC3"/>
    <w:rsid w:val="00241984"/>
    <w:rsid w:val="00245052"/>
    <w:rsid w:val="002472D8"/>
    <w:rsid w:val="002529B6"/>
    <w:rsid w:val="00264E97"/>
    <w:rsid w:val="002652E8"/>
    <w:rsid w:val="00265E91"/>
    <w:rsid w:val="00272AAC"/>
    <w:rsid w:val="00287A66"/>
    <w:rsid w:val="0029461F"/>
    <w:rsid w:val="002A0D97"/>
    <w:rsid w:val="002A0FC1"/>
    <w:rsid w:val="002A6E22"/>
    <w:rsid w:val="002B154F"/>
    <w:rsid w:val="002C0895"/>
    <w:rsid w:val="002C282D"/>
    <w:rsid w:val="002C28ED"/>
    <w:rsid w:val="002C3C79"/>
    <w:rsid w:val="002C734D"/>
    <w:rsid w:val="002D105B"/>
    <w:rsid w:val="002D553E"/>
    <w:rsid w:val="002D7EC7"/>
    <w:rsid w:val="002E2840"/>
    <w:rsid w:val="002E2EA2"/>
    <w:rsid w:val="002E6CB4"/>
    <w:rsid w:val="002F61DF"/>
    <w:rsid w:val="003046D3"/>
    <w:rsid w:val="0032074E"/>
    <w:rsid w:val="003271A0"/>
    <w:rsid w:val="00330BC7"/>
    <w:rsid w:val="00332616"/>
    <w:rsid w:val="00336B8E"/>
    <w:rsid w:val="00344553"/>
    <w:rsid w:val="00350512"/>
    <w:rsid w:val="00357A7F"/>
    <w:rsid w:val="00375731"/>
    <w:rsid w:val="00375BD3"/>
    <w:rsid w:val="003828D8"/>
    <w:rsid w:val="00385547"/>
    <w:rsid w:val="003957B7"/>
    <w:rsid w:val="0039606F"/>
    <w:rsid w:val="003A1B11"/>
    <w:rsid w:val="003A375E"/>
    <w:rsid w:val="003A37D8"/>
    <w:rsid w:val="003A44A2"/>
    <w:rsid w:val="003B4599"/>
    <w:rsid w:val="003C2EED"/>
    <w:rsid w:val="003C729B"/>
    <w:rsid w:val="003D339D"/>
    <w:rsid w:val="003D3643"/>
    <w:rsid w:val="003D6370"/>
    <w:rsid w:val="003D6E5F"/>
    <w:rsid w:val="003E1A6E"/>
    <w:rsid w:val="003F4CBE"/>
    <w:rsid w:val="0040435F"/>
    <w:rsid w:val="00406F64"/>
    <w:rsid w:val="00406FA7"/>
    <w:rsid w:val="00411701"/>
    <w:rsid w:val="00442DBA"/>
    <w:rsid w:val="00451EA2"/>
    <w:rsid w:val="004532F3"/>
    <w:rsid w:val="0045762E"/>
    <w:rsid w:val="00462341"/>
    <w:rsid w:val="00466A1F"/>
    <w:rsid w:val="00467553"/>
    <w:rsid w:val="004771BA"/>
    <w:rsid w:val="0048130C"/>
    <w:rsid w:val="00482DF4"/>
    <w:rsid w:val="00483B80"/>
    <w:rsid w:val="004873FC"/>
    <w:rsid w:val="004901A5"/>
    <w:rsid w:val="00491591"/>
    <w:rsid w:val="00495A54"/>
    <w:rsid w:val="00497378"/>
    <w:rsid w:val="004A0E15"/>
    <w:rsid w:val="004A5A9E"/>
    <w:rsid w:val="004B159A"/>
    <w:rsid w:val="004B2C59"/>
    <w:rsid w:val="004B33C0"/>
    <w:rsid w:val="004C0301"/>
    <w:rsid w:val="004D3218"/>
    <w:rsid w:val="004D6EA8"/>
    <w:rsid w:val="004D7872"/>
    <w:rsid w:val="004E5047"/>
    <w:rsid w:val="004F087E"/>
    <w:rsid w:val="004F338B"/>
    <w:rsid w:val="004F6B5E"/>
    <w:rsid w:val="004F7299"/>
    <w:rsid w:val="00507F08"/>
    <w:rsid w:val="005126B7"/>
    <w:rsid w:val="005145DA"/>
    <w:rsid w:val="00520661"/>
    <w:rsid w:val="00533146"/>
    <w:rsid w:val="0053696C"/>
    <w:rsid w:val="00540FD9"/>
    <w:rsid w:val="00542A55"/>
    <w:rsid w:val="00546E63"/>
    <w:rsid w:val="0055358B"/>
    <w:rsid w:val="00557437"/>
    <w:rsid w:val="00566055"/>
    <w:rsid w:val="005727FE"/>
    <w:rsid w:val="005737F5"/>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D1DE1"/>
    <w:rsid w:val="005D34A4"/>
    <w:rsid w:val="005D37A6"/>
    <w:rsid w:val="005D4A76"/>
    <w:rsid w:val="005D6283"/>
    <w:rsid w:val="005F1E8F"/>
    <w:rsid w:val="006002FE"/>
    <w:rsid w:val="00602ECB"/>
    <w:rsid w:val="006044D2"/>
    <w:rsid w:val="00610B4B"/>
    <w:rsid w:val="00611FDE"/>
    <w:rsid w:val="00622A4D"/>
    <w:rsid w:val="00623875"/>
    <w:rsid w:val="00626CF8"/>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C1E6A"/>
    <w:rsid w:val="006C5198"/>
    <w:rsid w:val="006D185A"/>
    <w:rsid w:val="006D2D36"/>
    <w:rsid w:val="006E25DF"/>
    <w:rsid w:val="006E484A"/>
    <w:rsid w:val="006E5714"/>
    <w:rsid w:val="007060A0"/>
    <w:rsid w:val="007306C9"/>
    <w:rsid w:val="00753E7A"/>
    <w:rsid w:val="0075776E"/>
    <w:rsid w:val="00762967"/>
    <w:rsid w:val="00766ED1"/>
    <w:rsid w:val="00771EB8"/>
    <w:rsid w:val="00776A42"/>
    <w:rsid w:val="007813C2"/>
    <w:rsid w:val="007816FD"/>
    <w:rsid w:val="00781BA5"/>
    <w:rsid w:val="007A5FE2"/>
    <w:rsid w:val="007B0A1B"/>
    <w:rsid w:val="007B3125"/>
    <w:rsid w:val="007B5799"/>
    <w:rsid w:val="007C64CA"/>
    <w:rsid w:val="007C6C1E"/>
    <w:rsid w:val="007E4104"/>
    <w:rsid w:val="007E63C1"/>
    <w:rsid w:val="007F17AA"/>
    <w:rsid w:val="00803C10"/>
    <w:rsid w:val="00811747"/>
    <w:rsid w:val="008123D6"/>
    <w:rsid w:val="00814357"/>
    <w:rsid w:val="00814644"/>
    <w:rsid w:val="00820DD5"/>
    <w:rsid w:val="008346F8"/>
    <w:rsid w:val="00835D8A"/>
    <w:rsid w:val="00841AFD"/>
    <w:rsid w:val="00843736"/>
    <w:rsid w:val="00846FE5"/>
    <w:rsid w:val="00847F89"/>
    <w:rsid w:val="00850772"/>
    <w:rsid w:val="00851752"/>
    <w:rsid w:val="0086150B"/>
    <w:rsid w:val="008665C4"/>
    <w:rsid w:val="00871346"/>
    <w:rsid w:val="00873D2F"/>
    <w:rsid w:val="00882EF0"/>
    <w:rsid w:val="008845A6"/>
    <w:rsid w:val="00886F1D"/>
    <w:rsid w:val="00887184"/>
    <w:rsid w:val="008904F7"/>
    <w:rsid w:val="008A2535"/>
    <w:rsid w:val="008B038C"/>
    <w:rsid w:val="008B309D"/>
    <w:rsid w:val="008B767C"/>
    <w:rsid w:val="008C427A"/>
    <w:rsid w:val="008D5847"/>
    <w:rsid w:val="008E2ABD"/>
    <w:rsid w:val="008E77D0"/>
    <w:rsid w:val="008F4C55"/>
    <w:rsid w:val="008F6C91"/>
    <w:rsid w:val="0090373D"/>
    <w:rsid w:val="0090425E"/>
    <w:rsid w:val="00905A0B"/>
    <w:rsid w:val="00906250"/>
    <w:rsid w:val="00910C36"/>
    <w:rsid w:val="00911D95"/>
    <w:rsid w:val="009260A1"/>
    <w:rsid w:val="00931550"/>
    <w:rsid w:val="00931E29"/>
    <w:rsid w:val="009446FB"/>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C5683"/>
    <w:rsid w:val="009D0CD0"/>
    <w:rsid w:val="009D1908"/>
    <w:rsid w:val="009D540C"/>
    <w:rsid w:val="009E0B91"/>
    <w:rsid w:val="009F00AF"/>
    <w:rsid w:val="009F1803"/>
    <w:rsid w:val="00A01BE7"/>
    <w:rsid w:val="00A04E77"/>
    <w:rsid w:val="00A06330"/>
    <w:rsid w:val="00A0654B"/>
    <w:rsid w:val="00A107F5"/>
    <w:rsid w:val="00A12431"/>
    <w:rsid w:val="00A13455"/>
    <w:rsid w:val="00A20F13"/>
    <w:rsid w:val="00A22E11"/>
    <w:rsid w:val="00A23230"/>
    <w:rsid w:val="00A23DFC"/>
    <w:rsid w:val="00A36B19"/>
    <w:rsid w:val="00A414F8"/>
    <w:rsid w:val="00A50982"/>
    <w:rsid w:val="00A57B84"/>
    <w:rsid w:val="00A618E9"/>
    <w:rsid w:val="00A7201B"/>
    <w:rsid w:val="00A7246E"/>
    <w:rsid w:val="00A72641"/>
    <w:rsid w:val="00A7295F"/>
    <w:rsid w:val="00A7489E"/>
    <w:rsid w:val="00A9008F"/>
    <w:rsid w:val="00A929FA"/>
    <w:rsid w:val="00A93771"/>
    <w:rsid w:val="00A94F59"/>
    <w:rsid w:val="00AA5AEE"/>
    <w:rsid w:val="00AB093F"/>
    <w:rsid w:val="00AB15E1"/>
    <w:rsid w:val="00AB3E57"/>
    <w:rsid w:val="00AC0F8F"/>
    <w:rsid w:val="00AD019D"/>
    <w:rsid w:val="00AD1DFD"/>
    <w:rsid w:val="00AD1E40"/>
    <w:rsid w:val="00AD5960"/>
    <w:rsid w:val="00AE218D"/>
    <w:rsid w:val="00AE29F6"/>
    <w:rsid w:val="00B02B5B"/>
    <w:rsid w:val="00B06D68"/>
    <w:rsid w:val="00B070EE"/>
    <w:rsid w:val="00B07CBB"/>
    <w:rsid w:val="00B10ECB"/>
    <w:rsid w:val="00B11580"/>
    <w:rsid w:val="00B15092"/>
    <w:rsid w:val="00B234FC"/>
    <w:rsid w:val="00B3109E"/>
    <w:rsid w:val="00B447BE"/>
    <w:rsid w:val="00B44FDB"/>
    <w:rsid w:val="00B47C61"/>
    <w:rsid w:val="00B53BFD"/>
    <w:rsid w:val="00B555BE"/>
    <w:rsid w:val="00B60F5C"/>
    <w:rsid w:val="00B81461"/>
    <w:rsid w:val="00B815B4"/>
    <w:rsid w:val="00B93801"/>
    <w:rsid w:val="00B94272"/>
    <w:rsid w:val="00B95972"/>
    <w:rsid w:val="00BA51ED"/>
    <w:rsid w:val="00BB3A7F"/>
    <w:rsid w:val="00BC136C"/>
    <w:rsid w:val="00BC3D5D"/>
    <w:rsid w:val="00BD6DEF"/>
    <w:rsid w:val="00BD73EC"/>
    <w:rsid w:val="00BE73C4"/>
    <w:rsid w:val="00C07674"/>
    <w:rsid w:val="00C07956"/>
    <w:rsid w:val="00C1227A"/>
    <w:rsid w:val="00C1366A"/>
    <w:rsid w:val="00C300C0"/>
    <w:rsid w:val="00C32305"/>
    <w:rsid w:val="00C35EA3"/>
    <w:rsid w:val="00C35FF2"/>
    <w:rsid w:val="00C5284B"/>
    <w:rsid w:val="00C56066"/>
    <w:rsid w:val="00C7021B"/>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302B"/>
    <w:rsid w:val="00D4428F"/>
    <w:rsid w:val="00D44D57"/>
    <w:rsid w:val="00D4545B"/>
    <w:rsid w:val="00D45968"/>
    <w:rsid w:val="00D46AAE"/>
    <w:rsid w:val="00D51F35"/>
    <w:rsid w:val="00D61ECB"/>
    <w:rsid w:val="00D77C61"/>
    <w:rsid w:val="00D80AAC"/>
    <w:rsid w:val="00D80CCE"/>
    <w:rsid w:val="00D87CC8"/>
    <w:rsid w:val="00D92EFA"/>
    <w:rsid w:val="00DA0B18"/>
    <w:rsid w:val="00DA4494"/>
    <w:rsid w:val="00DB1071"/>
    <w:rsid w:val="00DD0C16"/>
    <w:rsid w:val="00DE26C6"/>
    <w:rsid w:val="00DE44C8"/>
    <w:rsid w:val="00DE501B"/>
    <w:rsid w:val="00DF7C9E"/>
    <w:rsid w:val="00E01BC6"/>
    <w:rsid w:val="00E1080A"/>
    <w:rsid w:val="00E133C4"/>
    <w:rsid w:val="00E233FE"/>
    <w:rsid w:val="00E236F6"/>
    <w:rsid w:val="00E238CF"/>
    <w:rsid w:val="00E27E57"/>
    <w:rsid w:val="00E30B8F"/>
    <w:rsid w:val="00E333E7"/>
    <w:rsid w:val="00E360A9"/>
    <w:rsid w:val="00E36DD1"/>
    <w:rsid w:val="00E43794"/>
    <w:rsid w:val="00E52E1C"/>
    <w:rsid w:val="00E54662"/>
    <w:rsid w:val="00E81D08"/>
    <w:rsid w:val="00E82F74"/>
    <w:rsid w:val="00E933F8"/>
    <w:rsid w:val="00E93DB7"/>
    <w:rsid w:val="00EA0270"/>
    <w:rsid w:val="00EA4158"/>
    <w:rsid w:val="00EB7B95"/>
    <w:rsid w:val="00EC2621"/>
    <w:rsid w:val="00EC67B5"/>
    <w:rsid w:val="00ED780B"/>
    <w:rsid w:val="00EE1C76"/>
    <w:rsid w:val="00EE2759"/>
    <w:rsid w:val="00EE54C5"/>
    <w:rsid w:val="00EF2F4F"/>
    <w:rsid w:val="00EF401E"/>
    <w:rsid w:val="00EF5CD3"/>
    <w:rsid w:val="00F00FC1"/>
    <w:rsid w:val="00F0502B"/>
    <w:rsid w:val="00F06168"/>
    <w:rsid w:val="00F129D7"/>
    <w:rsid w:val="00F15D93"/>
    <w:rsid w:val="00F16D40"/>
    <w:rsid w:val="00F216E3"/>
    <w:rsid w:val="00F22265"/>
    <w:rsid w:val="00F27060"/>
    <w:rsid w:val="00F43EDC"/>
    <w:rsid w:val="00F44AC6"/>
    <w:rsid w:val="00F613C6"/>
    <w:rsid w:val="00F6474B"/>
    <w:rsid w:val="00F70E08"/>
    <w:rsid w:val="00F734F5"/>
    <w:rsid w:val="00F7390F"/>
    <w:rsid w:val="00F73F56"/>
    <w:rsid w:val="00F74660"/>
    <w:rsid w:val="00F75D2D"/>
    <w:rsid w:val="00F76DEB"/>
    <w:rsid w:val="00F777E8"/>
    <w:rsid w:val="00F8148E"/>
    <w:rsid w:val="00F86EEC"/>
    <w:rsid w:val="00F94AA9"/>
    <w:rsid w:val="00FA45C5"/>
    <w:rsid w:val="00FB11F3"/>
    <w:rsid w:val="00FC1B46"/>
    <w:rsid w:val="00FC38C9"/>
    <w:rsid w:val="00FD0B0B"/>
    <w:rsid w:val="00FE0CC5"/>
    <w:rsid w:val="00FE17AB"/>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2621"/>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EC2621"/>
    <w:rPr>
      <w:sz w:val="16"/>
      <w:szCs w:val="16"/>
    </w:rPr>
  </w:style>
  <w:style w:type="paragraph" w:styleId="Kommentartext">
    <w:name w:val="annotation text"/>
    <w:basedOn w:val="Standard"/>
    <w:link w:val="KommentartextZchn"/>
    <w:uiPriority w:val="99"/>
    <w:semiHidden/>
    <w:unhideWhenUsed/>
    <w:rsid w:val="00EC2621"/>
    <w:rPr>
      <w:sz w:val="20"/>
      <w:szCs w:val="20"/>
    </w:rPr>
  </w:style>
  <w:style w:type="character" w:customStyle="1" w:styleId="KommentartextZchn">
    <w:name w:val="Kommentartext Zchn"/>
    <w:basedOn w:val="Absatz-Standardschriftart"/>
    <w:link w:val="Kommentartext"/>
    <w:uiPriority w:val="99"/>
    <w:semiHidden/>
    <w:rsid w:val="00EC2621"/>
    <w:rPr>
      <w:rFonts w:ascii="Arial" w:hAnsi="Arial" w:cs="Arial"/>
    </w:rPr>
  </w:style>
  <w:style w:type="paragraph" w:styleId="Kommentarthema">
    <w:name w:val="annotation subject"/>
    <w:basedOn w:val="Kommentartext"/>
    <w:next w:val="Kommentartext"/>
    <w:link w:val="KommentarthemaZchn"/>
    <w:uiPriority w:val="99"/>
    <w:semiHidden/>
    <w:unhideWhenUsed/>
    <w:rsid w:val="00EC2621"/>
    <w:rPr>
      <w:b/>
      <w:bCs/>
    </w:rPr>
  </w:style>
  <w:style w:type="character" w:customStyle="1" w:styleId="KommentarthemaZchn">
    <w:name w:val="Kommentarthema Zchn"/>
    <w:basedOn w:val="KommentartextZchn"/>
    <w:link w:val="Kommentarthema"/>
    <w:uiPriority w:val="99"/>
    <w:semiHidden/>
    <w:rsid w:val="00EC262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FB924BB7-CA45-4723-A717-2861C06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9C1BE-D8E0-4FE0-8077-BE679A353887}">
  <ds:schemaRefs>
    <ds:schemaRef ds:uri="http://schemas.openxmlformats.org/officeDocument/2006/bibliography"/>
  </ds:schemaRefs>
</ds:datastoreItem>
</file>

<file path=customXml/itemProps5.xml><?xml version="1.0" encoding="utf-8"?>
<ds:datastoreItem xmlns:ds="http://schemas.openxmlformats.org/officeDocument/2006/customXml" ds:itemID="{76C1C26C-2A80-4D9E-BD7F-41160571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6000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Weber, Timo (ZSL)</cp:lastModifiedBy>
  <cp:revision>6</cp:revision>
  <cp:lastPrinted>2022-03-23T14:44:00Z</cp:lastPrinted>
  <dcterms:created xsi:type="dcterms:W3CDTF">2022-02-09T10:43:00Z</dcterms:created>
  <dcterms:modified xsi:type="dcterms:W3CDTF">2022-03-23T14:45:00Z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