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404D64" w14:textId="5C89C42E" w:rsidR="00126EF4" w:rsidRDefault="00126EF4" w:rsidP="00126EF4">
      <w:pPr>
        <w:rPr>
          <w:b/>
          <w:bCs/>
          <w:sz w:val="52"/>
          <w:szCs w:val="52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58240" behindDoc="1" locked="0" layoutInCell="1" allowOverlap="1" wp14:anchorId="5BEE1B19" wp14:editId="74508F19">
            <wp:simplePos x="0" y="0"/>
            <wp:positionH relativeFrom="column">
              <wp:posOffset>-1030943</wp:posOffset>
            </wp:positionH>
            <wp:positionV relativeFrom="paragraph">
              <wp:posOffset>-873692</wp:posOffset>
            </wp:positionV>
            <wp:extent cx="8112125" cy="11465797"/>
            <wp:effectExtent l="0" t="0" r="3175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2125" cy="114657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p w14:paraId="09356543" w14:textId="1C640617" w:rsidR="00126EF4" w:rsidRPr="00126EF4" w:rsidRDefault="00126EF4" w:rsidP="00126EF4">
      <w:pPr>
        <w:pStyle w:val="OutlineTitle"/>
        <w:jc w:val="center"/>
        <w:rPr>
          <w:rFonts w:ascii="Arial" w:hAnsi="Arial" w:cs="Arial"/>
          <w:b/>
          <w:bCs w:val="0"/>
          <w:sz w:val="40"/>
          <w:szCs w:val="40"/>
        </w:rPr>
      </w:pPr>
      <w:r w:rsidRPr="00126EF4">
        <w:rPr>
          <w:rFonts w:ascii="Arial" w:hAnsi="Arial" w:cs="Arial"/>
          <w:b/>
          <w:bCs w:val="0"/>
          <w:sz w:val="40"/>
          <w:szCs w:val="40"/>
        </w:rPr>
        <w:t xml:space="preserve">STATION </w:t>
      </w:r>
      <w:r w:rsidR="00D616AC">
        <w:rPr>
          <w:rFonts w:ascii="Arial" w:hAnsi="Arial" w:cs="Arial"/>
          <w:b/>
          <w:bCs w:val="0"/>
          <w:sz w:val="40"/>
          <w:szCs w:val="40"/>
        </w:rPr>
        <w:t>3</w:t>
      </w:r>
    </w:p>
    <w:p w14:paraId="26E4AA58" w14:textId="2D78246E" w:rsidR="00126EF4" w:rsidRPr="00BD64FD" w:rsidRDefault="00BD64FD" w:rsidP="00126EF4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BD64FD">
        <w:rPr>
          <w:rFonts w:ascii="Arial" w:hAnsi="Arial" w:cs="Arial"/>
          <w:b/>
          <w:bCs/>
          <w:color w:val="595959" w:themeColor="text1" w:themeTint="A6"/>
          <w:sz w:val="32"/>
          <w:szCs w:val="32"/>
        </w:rPr>
        <w:t>Tandemschaltung von Leuchtstofflampen</w:t>
      </w:r>
      <w:r w:rsidRPr="00BD64FD">
        <w:rPr>
          <w:rFonts w:ascii="Arial" w:hAnsi="Arial" w:cs="Arial"/>
          <w:b/>
          <w:bCs/>
          <w:noProof/>
          <w:color w:val="595959" w:themeColor="text1" w:themeTint="A6"/>
          <w:sz w:val="32"/>
          <w:szCs w:val="32"/>
        </w:rPr>
        <w:t xml:space="preserve"> </w:t>
      </w:r>
    </w:p>
    <w:p w14:paraId="11AC2662" w14:textId="00689544" w:rsidR="00126EF4" w:rsidRPr="00F11D57" w:rsidRDefault="00126EF4" w:rsidP="00126EF4">
      <w:pPr>
        <w:jc w:val="center"/>
        <w:rPr>
          <w:b/>
          <w:bCs/>
          <w:sz w:val="52"/>
          <w:szCs w:val="52"/>
        </w:rPr>
      </w:pPr>
    </w:p>
    <w:p w14:paraId="5D3D8D17" w14:textId="0574C93F" w:rsidR="00126EF4" w:rsidRDefault="008C2329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0F105C" wp14:editId="2744C9F4">
                <wp:simplePos x="0" y="0"/>
                <wp:positionH relativeFrom="column">
                  <wp:posOffset>347133</wp:posOffset>
                </wp:positionH>
                <wp:positionV relativeFrom="paragraph">
                  <wp:posOffset>4037965</wp:posOffset>
                </wp:positionV>
                <wp:extent cx="4826000" cy="550333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0" cy="5503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A398D9" w14:textId="4B9EB815" w:rsidR="009C5A62" w:rsidRPr="009C5A62" w:rsidRDefault="00BD64FD" w:rsidP="009C5A62">
                            <w:pPr>
                              <w:ind w:left="708"/>
                              <w:rPr>
                                <w:rFonts w:ascii="Arial" w:eastAsiaTheme="minorEastAsia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9C5A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Quelle: </w:t>
                            </w:r>
                            <w:hyperlink r:id="rId9" w:history="1">
                              <w:r w:rsidR="008C2329" w:rsidRPr="009C5A62">
                                <w:rPr>
                                  <w:rStyle w:val="Hyperlink"/>
                                  <w:rFonts w:ascii="Arial" w:hAnsi="Arial" w:cs="Arial"/>
                                  <w:sz w:val="18"/>
                                  <w:szCs w:val="18"/>
                                </w:rPr>
                                <w:t>Serien- oder Tandemschaltung mit Leuchtstoffröhren umbauen für LED-Röhren-Ersatz</w:t>
                              </w:r>
                            </w:hyperlink>
                            <w:r w:rsidR="008C2329" w:rsidRPr="009C5A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von LEDoptix</w:t>
                            </w:r>
                            <w:r w:rsidR="009C5A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,</w:t>
                            </w:r>
                            <w:r w:rsidR="008C2329" w:rsidRPr="009C5A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9C5A62" w:rsidRPr="009C5A62">
                              <w:rPr>
                                <w:rFonts w:ascii="Arial" w:eastAsiaTheme="minorEastAsia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grafisch bearbeitet durch Michelle Bruce, lizenziert unter </w:t>
                            </w:r>
                            <w:hyperlink r:id="rId10">
                              <w:r w:rsidR="009C5A62" w:rsidRPr="00160FB1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CC-BY-SA (4.0)</w:t>
                              </w:r>
                            </w:hyperlink>
                            <w:r w:rsidR="009C5A62" w:rsidRPr="009C5A62">
                              <w:rPr>
                                <w:rFonts w:ascii="Arial" w:eastAsiaTheme="minorEastAsia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70A36017" w14:textId="54234890" w:rsidR="00126EF4" w:rsidRPr="000C36FA" w:rsidRDefault="00126EF4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0F105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7.35pt;margin-top:317.95pt;width:380pt;height:43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" filled="f" stroked="f" strokeweight=".5pt">
                <v:textbox>
                  <w:txbxContent>
                    <w:p w14:paraId="68A398D9" w14:textId="4B9EB815" w:rsidR="009C5A62" w:rsidRPr="009C5A62" w:rsidRDefault="00BD64FD" w:rsidP="009C5A62">
                      <w:pPr>
                        <w:ind w:left="708"/>
                        <w:rPr>
                          <w:rFonts w:ascii="Arial" w:eastAsiaTheme="minorEastAsia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r w:rsidRPr="009C5A62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Quelle: </w:t>
                      </w:r>
                      <w:hyperlink r:id="rId11" w:history="1">
                        <w:r w:rsidR="008C2329" w:rsidRPr="009C5A62">
                          <w:rPr>
                            <w:rStyle w:val="Hyperlink"/>
                            <w:rFonts w:ascii="Arial" w:hAnsi="Arial" w:cs="Arial"/>
                            <w:sz w:val="18"/>
                            <w:szCs w:val="18"/>
                          </w:rPr>
                          <w:t>Serien- oder Tandemschaltung mit Leuchtstoffröhren umbauen für LED-Röhren-Ersatz</w:t>
                        </w:r>
                      </w:hyperlink>
                      <w:r w:rsidR="008C2329" w:rsidRPr="009C5A62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von LEDoptix</w:t>
                      </w:r>
                      <w:r w:rsidR="009C5A62">
                        <w:rPr>
                          <w:rFonts w:ascii="Arial" w:hAnsi="Arial" w:cs="Arial"/>
                          <w:sz w:val="18"/>
                          <w:szCs w:val="18"/>
                        </w:rPr>
                        <w:t>,</w:t>
                      </w:r>
                      <w:r w:rsidR="008C2329" w:rsidRPr="009C5A62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</w:t>
                      </w:r>
                      <w:r w:rsidR="009C5A62" w:rsidRPr="009C5A62">
                        <w:rPr>
                          <w:rFonts w:ascii="Arial" w:eastAsiaTheme="minorEastAsia" w:hAnsi="Arial" w:cs="Arial"/>
                          <w:color w:val="000000" w:themeColor="text1"/>
                          <w:sz w:val="18"/>
                          <w:szCs w:val="18"/>
                        </w:rPr>
                        <w:t xml:space="preserve">grafisch bearbeitet durch Michelle Bruce, lizenziert unter </w:t>
                      </w:r>
                      <w:hyperlink r:id="rId12">
                        <w:r w:rsidR="009C5A62" w:rsidRPr="00160FB1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CC-BY-SA (4.0)</w:t>
                        </w:r>
                      </w:hyperlink>
                      <w:r w:rsidR="009C5A62" w:rsidRPr="009C5A62">
                        <w:rPr>
                          <w:rFonts w:ascii="Arial" w:eastAsiaTheme="minorEastAsia" w:hAnsi="Arial" w:cs="Arial"/>
                          <w:color w:val="000000" w:themeColor="text1"/>
                          <w:sz w:val="18"/>
                          <w:szCs w:val="18"/>
                        </w:rPr>
                        <w:t>.</w:t>
                      </w:r>
                    </w:p>
                    <w:p w14:paraId="70A36017" w14:textId="54234890" w:rsidR="00126EF4" w:rsidRPr="000C36FA" w:rsidRDefault="00126EF4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4421F" w:rsidRPr="00242130">
        <w:rPr>
          <w:b/>
          <w:bCs/>
          <w:noProof/>
          <w:sz w:val="52"/>
          <w:szCs w:val="52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C707A61" wp14:editId="2C63490E">
                <wp:simplePos x="0" y="0"/>
                <wp:positionH relativeFrom="column">
                  <wp:posOffset>1193800</wp:posOffset>
                </wp:positionH>
                <wp:positionV relativeFrom="paragraph">
                  <wp:posOffset>6847840</wp:posOffset>
                </wp:positionV>
                <wp:extent cx="5105400" cy="643255"/>
                <wp:effectExtent l="0" t="0" r="19050" b="2349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5400" cy="643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37FBF" w14:textId="368CD2B0" w:rsidR="00B4421F" w:rsidRPr="00B4421F" w:rsidRDefault="00B4421F" w:rsidP="00B4421F">
                            <w:pPr>
                              <w:rPr>
                                <w:rFonts w:ascii="Arial" w:eastAsia="Roboto" w:hAnsi="Arial" w:cs="Arial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B4421F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>Unterrichtsmaterial ’Umrüstung von Leuchten mit Leuchtstoff</w:t>
                            </w:r>
                            <w:r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>lampen auf LED-Lampen, Station 3</w:t>
                            </w:r>
                            <w:r w:rsidRPr="00B4421F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’ von </w:t>
                            </w:r>
                            <w:hyperlink r:id="rId13">
                              <w:r w:rsidRPr="00B4421F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KlimaKompetenz-Camps</w:t>
                              </w:r>
                            </w:hyperlink>
                            <w:r w:rsidRPr="00B4421F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, Layout: Michelle Bruce, lizenziert unter </w:t>
                            </w:r>
                            <w:hyperlink r:id="rId14">
                              <w:r w:rsidRPr="00B4421F">
                                <w:rPr>
                                  <w:rStyle w:val="Hyperlink"/>
                                  <w:rFonts w:ascii="Arial" w:eastAsia="Calibri" w:hAnsi="Arial" w:cs="Arial"/>
                                  <w:sz w:val="18"/>
                                  <w:szCs w:val="18"/>
                                </w:rPr>
                                <w:t>CC-BY-SA (4.0)</w:t>
                              </w:r>
                            </w:hyperlink>
                            <w:r w:rsidRPr="00B4421F">
                              <w:rPr>
                                <w:rFonts w:ascii="Arial" w:eastAsia="Calibri" w:hAnsi="Arial" w:cs="Arial"/>
                                <w:sz w:val="18"/>
                                <w:szCs w:val="18"/>
                              </w:rPr>
                              <w:t xml:space="preserve"> - sofern nicht anders angegeben. Dargestellte Logos unterliegen dem Markenrecht und bleiben weiterhin geschützt und dürfen nicht verändert werden.</w:t>
                            </w:r>
                          </w:p>
                          <w:p w14:paraId="2F8D0067" w14:textId="013B575F" w:rsidR="00242130" w:rsidRDefault="00242130" w:rsidP="0024213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07A61" id="Textfeld 2" o:spid="_x0000_s1027" type="#_x0000_t202" style="position:absolute;margin-left:94pt;margin-top:539.2pt;width:402pt;height:50.6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">
                <v:textbox>
                  <w:txbxContent>
                    <w:p w14:paraId="5C937FBF" w14:textId="368CD2B0" w:rsidR="00B4421F" w:rsidRPr="00B4421F" w:rsidRDefault="00B4421F" w:rsidP="00B4421F">
                      <w:pPr>
                        <w:rPr>
                          <w:rFonts w:ascii="Arial" w:eastAsia="Roboto" w:hAnsi="Arial" w:cs="Arial"/>
                          <w:color w:val="000000" w:themeColor="text1"/>
                          <w:sz w:val="18"/>
                          <w:szCs w:val="18"/>
                        </w:rPr>
                      </w:pPr>
                      <w:r w:rsidRPr="00B4421F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>Unterrichtsmaterial ’Umrüstung von Leuchten mit Leuchtstoff</w:t>
                      </w:r>
                      <w:r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>lampen auf LED-Lampen, Station 3</w:t>
                      </w:r>
                      <w:r w:rsidRPr="00B4421F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’ von </w:t>
                      </w:r>
                      <w:hyperlink r:id="rId15">
                        <w:r w:rsidRPr="00B4421F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KlimaKompetenz-Camps</w:t>
                        </w:r>
                      </w:hyperlink>
                      <w:r w:rsidRPr="00B4421F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, Layout: Michelle Bruce, lizenziert unter </w:t>
                      </w:r>
                      <w:hyperlink r:id="rId16">
                        <w:r w:rsidRPr="00B4421F">
                          <w:rPr>
                            <w:rStyle w:val="Hyperlink"/>
                            <w:rFonts w:ascii="Arial" w:eastAsia="Calibri" w:hAnsi="Arial" w:cs="Arial"/>
                            <w:sz w:val="18"/>
                            <w:szCs w:val="18"/>
                          </w:rPr>
                          <w:t>CC-BY-SA (4.0)</w:t>
                        </w:r>
                      </w:hyperlink>
                      <w:r w:rsidRPr="00B4421F">
                        <w:rPr>
                          <w:rFonts w:ascii="Arial" w:eastAsia="Calibri" w:hAnsi="Arial" w:cs="Arial"/>
                          <w:sz w:val="18"/>
                          <w:szCs w:val="18"/>
                        </w:rPr>
                        <w:t xml:space="preserve"> - sofern nicht anders angegeben. Dargestellte Logos unterliegen dem Markenrecht und bleiben weiterhin geschützt und dürfen nicht verändert werden.</w:t>
                      </w:r>
                    </w:p>
                    <w:p w14:paraId="2F8D0067" w14:textId="013B575F" w:rsidR="00242130" w:rsidRDefault="00242130" w:rsidP="00242130"/>
                  </w:txbxContent>
                </v:textbox>
                <w10:wrap type="square"/>
              </v:shape>
            </w:pict>
          </mc:Fallback>
        </mc:AlternateContent>
      </w:r>
      <w:r w:rsidR="00B4421F">
        <w:rPr>
          <w:noProof/>
          <w:lang w:val="en-GB" w:eastAsia="en-GB"/>
        </w:rPr>
        <w:drawing>
          <wp:anchor distT="0" distB="0" distL="114300" distR="114300" simplePos="0" relativeHeight="251669504" behindDoc="0" locked="0" layoutInCell="1" allowOverlap="1" wp14:anchorId="63EAF409" wp14:editId="1E5F7083">
            <wp:simplePos x="0" y="0"/>
            <wp:positionH relativeFrom="column">
              <wp:posOffset>-304800</wp:posOffset>
            </wp:positionH>
            <wp:positionV relativeFrom="paragraph">
              <wp:posOffset>6848898</wp:posOffset>
            </wp:positionV>
            <wp:extent cx="1419860" cy="495300"/>
            <wp:effectExtent l="0" t="0" r="8890" b="0"/>
            <wp:wrapSquare wrapText="bothSides"/>
            <wp:docPr id="1849842016" name="Grafik 1849842016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130">
        <w:rPr>
          <w:noProof/>
          <w:lang w:val="en-GB" w:eastAsia="en-GB"/>
        </w:rPr>
        <w:drawing>
          <wp:anchor distT="0" distB="0" distL="114300" distR="114300" simplePos="0" relativeHeight="251662336" behindDoc="0" locked="0" layoutInCell="1" allowOverlap="1" wp14:anchorId="79D91135" wp14:editId="452D72F2">
            <wp:simplePos x="0" y="0"/>
            <wp:positionH relativeFrom="margin">
              <wp:posOffset>2510790</wp:posOffset>
            </wp:positionH>
            <wp:positionV relativeFrom="margin">
              <wp:posOffset>7369810</wp:posOffset>
            </wp:positionV>
            <wp:extent cx="965770" cy="96577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ein_Gutschein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770" cy="965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42130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8C80A0" wp14:editId="5E8554AF">
                <wp:simplePos x="0" y="0"/>
                <wp:positionH relativeFrom="column">
                  <wp:posOffset>845820</wp:posOffset>
                </wp:positionH>
                <wp:positionV relativeFrom="paragraph">
                  <wp:posOffset>5320665</wp:posOffset>
                </wp:positionV>
                <wp:extent cx="4377055" cy="48577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705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926FF5" w14:textId="77777777" w:rsidR="000C36FA" w:rsidRPr="000C36FA" w:rsidRDefault="000C36FA" w:rsidP="000C36FA">
                            <w:pPr>
                              <w:jc w:val="center"/>
                              <w:rPr>
                                <w:rFonts w:ascii="Arial" w:hAnsi="Arial" w:cs="Arial"/>
                                <w:color w:val="595959" w:themeColor="text1" w:themeTint="A6"/>
                              </w:rPr>
                            </w:pPr>
                            <w:r w:rsidRPr="000C36FA">
                              <w:rPr>
                                <w:rFonts w:ascii="Arial" w:hAnsi="Arial" w:cs="Arial"/>
                                <w:color w:val="595959" w:themeColor="text1" w:themeTint="A6"/>
                              </w:rPr>
                              <w:t>Weitere Informationen finden Sie unter:</w:t>
                            </w:r>
                          </w:p>
                          <w:p w14:paraId="00C74751" w14:textId="4FFE0854" w:rsidR="000C36FA" w:rsidRPr="000C36FA" w:rsidRDefault="000C36FA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C80A0" id="Text Box 9" o:spid="_x0000_s1028" type="#_x0000_t202" style="position:absolute;margin-left:66.6pt;margin-top:418.95pt;width:344.65pt;height:38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" filled="f" stroked="f" strokeweight=".5pt">
                <v:textbox>
                  <w:txbxContent>
                    <w:p w14:paraId="5F926FF5" w14:textId="77777777" w:rsidR="000C36FA" w:rsidRPr="000C36FA" w:rsidRDefault="000C36FA" w:rsidP="000C36FA">
                      <w:pPr>
                        <w:jc w:val="center"/>
                        <w:rPr>
                          <w:rFonts w:ascii="Arial" w:hAnsi="Arial" w:cs="Arial"/>
                          <w:color w:val="595959" w:themeColor="text1" w:themeTint="A6"/>
                        </w:rPr>
                      </w:pPr>
                      <w:r w:rsidRPr="000C36FA">
                        <w:rPr>
                          <w:rFonts w:ascii="Arial" w:hAnsi="Arial" w:cs="Arial"/>
                          <w:color w:val="595959" w:themeColor="text1" w:themeTint="A6"/>
                        </w:rPr>
                        <w:t>Weitere Informationen finden Sie unter:</w:t>
                      </w:r>
                    </w:p>
                    <w:p w14:paraId="00C74751" w14:textId="4FFE0854" w:rsidR="000C36FA" w:rsidRPr="000C36FA" w:rsidRDefault="000C36FA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C36FA">
        <w:rPr>
          <w:rFonts w:ascii="Arial" w:hAnsi="Arial" w:cs="Arial"/>
          <w:b/>
          <w:bCs/>
          <w:noProof/>
          <w:sz w:val="32"/>
          <w:szCs w:val="32"/>
          <w:lang w:val="en-GB" w:eastAsia="en-GB"/>
        </w:rPr>
        <w:drawing>
          <wp:anchor distT="0" distB="0" distL="114300" distR="114300" simplePos="0" relativeHeight="251661312" behindDoc="0" locked="0" layoutInCell="1" allowOverlap="1" wp14:anchorId="4071E4EB" wp14:editId="59E5697B">
            <wp:simplePos x="0" y="0"/>
            <wp:positionH relativeFrom="margin">
              <wp:posOffset>344805</wp:posOffset>
            </wp:positionH>
            <wp:positionV relativeFrom="margin">
              <wp:posOffset>2257673</wp:posOffset>
            </wp:positionV>
            <wp:extent cx="5038725" cy="374459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ation1-0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26EF4" w:rsidSect="00126EF4">
      <w:pgSz w:w="11900" w:h="16840"/>
      <w:pgMar w:top="75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4E3482D"/>
    <w:multiLevelType w:val="hybridMultilevel"/>
    <w:tmpl w:val="04AC873E"/>
    <w:lvl w:ilvl="0" w:tplc="D736B6E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6EF4"/>
    <w:rsid w:val="000C36FA"/>
    <w:rsid w:val="00126EF4"/>
    <w:rsid w:val="0014505D"/>
    <w:rsid w:val="00242130"/>
    <w:rsid w:val="00570D65"/>
    <w:rsid w:val="008C2329"/>
    <w:rsid w:val="009C5A62"/>
    <w:rsid w:val="00AF333B"/>
    <w:rsid w:val="00B4421F"/>
    <w:rsid w:val="00BD64FD"/>
    <w:rsid w:val="00C14341"/>
    <w:rsid w:val="00D616AC"/>
    <w:rsid w:val="00EC4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5B0251"/>
  <w15:chartTrackingRefBased/>
  <w15:docId w15:val="{6832CBDD-E84B-9045-ACF9-1BDA84A370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6EF4"/>
    <w:pPr>
      <w:spacing w:after="160" w:line="259" w:lineRule="auto"/>
    </w:pPr>
    <w:rPr>
      <w:sz w:val="22"/>
      <w:szCs w:val="22"/>
      <w:lang w:val="de-DE" w:eastAsia="de-DE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126EF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26EF4"/>
    <w:rPr>
      <w:color w:val="0563C1" w:themeColor="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26EF4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26EF4"/>
    <w:rPr>
      <w:rFonts w:ascii="Times New Roman" w:hAnsi="Times New Roman" w:cs="Times New Roman"/>
      <w:sz w:val="18"/>
      <w:szCs w:val="18"/>
      <w:lang w:val="de-DE" w:eastAsia="de-DE"/>
    </w:rPr>
  </w:style>
  <w:style w:type="paragraph" w:customStyle="1" w:styleId="OutlineTitle">
    <w:name w:val="Outline Title"/>
    <w:basedOn w:val="berschrift2"/>
    <w:next w:val="Standard"/>
    <w:qFormat/>
    <w:rsid w:val="00126EF4"/>
    <w:pPr>
      <w:keepNext w:val="0"/>
      <w:keepLines w:val="0"/>
      <w:spacing w:before="200" w:after="60" w:line="240" w:lineRule="auto"/>
      <w:contextualSpacing/>
    </w:pPr>
    <w:rPr>
      <w:bCs/>
      <w:iCs/>
      <w:outline/>
      <w:color w:val="92D050"/>
      <w:sz w:val="32"/>
      <w:szCs w:val="32"/>
      <w:lang w:eastAsia="en-US"/>
      <w14:textOutline w14:w="9525" w14:cap="flat" w14:cmpd="sng" w14:algn="ctr">
        <w14:noFill/>
        <w14:prstDash w14:val="solid"/>
        <w14:round/>
      </w14:textOutline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126EF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de-DE" w:eastAsia="de-DE"/>
    </w:rPr>
  </w:style>
  <w:style w:type="paragraph" w:customStyle="1" w:styleId="Titlesgrey">
    <w:name w:val="Titles grey"/>
    <w:basedOn w:val="Standard"/>
    <w:qFormat/>
    <w:rsid w:val="00BD64FD"/>
    <w:pPr>
      <w:jc w:val="center"/>
    </w:pPr>
    <w:rPr>
      <w:rFonts w:ascii="Arial" w:hAnsi="Arial" w:cs="Arial"/>
      <w:b/>
      <w:bCs/>
      <w:color w:val="595959" w:themeColor="text1" w:themeTint="A6"/>
      <w:sz w:val="32"/>
      <w:szCs w:val="32"/>
    </w:rPr>
  </w:style>
  <w:style w:type="paragraph" w:customStyle="1" w:styleId="quelle">
    <w:name w:val="quelle"/>
    <w:basedOn w:val="Standard"/>
    <w:qFormat/>
    <w:rsid w:val="00BD64FD"/>
    <w:rPr>
      <w:rFonts w:ascii="Arial" w:hAnsi="Arial" w:cs="Arial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4213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42130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42130"/>
    <w:rPr>
      <w:sz w:val="20"/>
      <w:szCs w:val="20"/>
      <w:lang w:val="de-DE"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4213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42130"/>
    <w:rPr>
      <w:b/>
      <w:bCs/>
      <w:sz w:val="20"/>
      <w:szCs w:val="20"/>
      <w:lang w:val="de-DE" w:eastAsia="de-DE"/>
    </w:rPr>
  </w:style>
  <w:style w:type="paragraph" w:styleId="Listenabsatz">
    <w:name w:val="List Paragraph"/>
    <w:basedOn w:val="Standard"/>
    <w:uiPriority w:val="34"/>
    <w:qFormat/>
    <w:rsid w:val="00242130"/>
    <w:pPr>
      <w:ind w:left="720"/>
      <w:contextualSpacing/>
    </w:pPr>
    <w:rPr>
      <w:lang w:val="en-GB" w:eastAsia="en-US"/>
    </w:rPr>
  </w:style>
  <w:style w:type="character" w:customStyle="1" w:styleId="markedcontent">
    <w:name w:val="markedcontent"/>
    <w:basedOn w:val="Absatz-Standardschriftart"/>
    <w:rsid w:val="008C23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klimakompetenz.org/" TargetMode="External"/><Relationship Id="rId18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s://creativecommons.org/licenses/by-sa/4.0/deed.de" TargetMode="External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hyperlink" Target="https://creativecommons.org/licenses/by-sa/4.0/deed.de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www.ledoptix.de/wp-content/uploads/2016/02/LEDoptix-LED-Roehren-Umbauanleitung-Tandem-Serien-Reihenschaltung_neu.pdf" TargetMode="External"/><Relationship Id="rId5" Type="http://schemas.openxmlformats.org/officeDocument/2006/relationships/styles" Target="styles.xml"/><Relationship Id="rId15" Type="http://schemas.openxmlformats.org/officeDocument/2006/relationships/hyperlink" Target="https://klimakompetenz.org/" TargetMode="External"/><Relationship Id="rId10" Type="http://schemas.openxmlformats.org/officeDocument/2006/relationships/hyperlink" Target="https://creativecommons.org/licenses/by-sa/4.0/deed.de" TargetMode="External"/><Relationship Id="rId19" Type="http://schemas.openxmlformats.org/officeDocument/2006/relationships/image" Target="media/image4.png"/><Relationship Id="rId4" Type="http://schemas.openxmlformats.org/officeDocument/2006/relationships/numbering" Target="numbering.xml"/><Relationship Id="rId9" Type="http://schemas.openxmlformats.org/officeDocument/2006/relationships/hyperlink" Target="https://www.ledoptix.de/wp-content/uploads/2016/02/LEDoptix-LED-Roehren-Umbauanleitung-Tandem-Serien-Reihenschaltung_neu.pdf" TargetMode="External"/><Relationship Id="rId14" Type="http://schemas.openxmlformats.org/officeDocument/2006/relationships/hyperlink" Target="https://creativecommons.org/licenses/by-sa/4.0/deed.d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Props1.xml><?xml version="1.0" encoding="utf-8"?>
<ds:datastoreItem xmlns:ds="http://schemas.openxmlformats.org/officeDocument/2006/customXml" ds:itemID="{54AB2926-08A5-431E-A727-C2F59453A7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AB1CC61-1168-465D-8FF1-342EB2AA35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B01A5E-EC9E-4D4F-A1F8-56CD8F8CBF22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Antonia Nieke</cp:lastModifiedBy>
  <cp:revision>11</cp:revision>
  <dcterms:created xsi:type="dcterms:W3CDTF">2022-06-14T12:20:00Z</dcterms:created>
  <dcterms:modified xsi:type="dcterms:W3CDTF">2022-08-18T16:14:00Z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</Properties>
</file>