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F63F0E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63F0E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4F00E4" w:rsidRPr="00F63F0E" w14:paraId="185377AF" w14:textId="77777777" w:rsidTr="00F63F0E">
        <w:trPr>
          <w:trHeight w:val="850"/>
        </w:trPr>
        <w:tc>
          <w:tcPr>
            <w:tcW w:w="14570" w:type="dxa"/>
            <w:gridSpan w:val="4"/>
          </w:tcPr>
          <w:p w14:paraId="1844C369" w14:textId="7BDB5897" w:rsidR="004F00E4" w:rsidRPr="00F63F0E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F63F0E">
              <w:rPr>
                <w:sz w:val="24"/>
                <w:szCs w:val="24"/>
              </w:rPr>
              <w:t xml:space="preserve"> </w:t>
            </w: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724AD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980679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724AD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Oberflächen gestalten</w:t>
            </w:r>
          </w:p>
          <w:p w14:paraId="2109407A" w14:textId="2863BDBD" w:rsidR="004F00E4" w:rsidRPr="00F63F0E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87C82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7AFB5E09" w14:textId="28E28FC5" w:rsidR="004F00E4" w:rsidRPr="00F63F0E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724AD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F63F0E" w:rsidRPr="00F63F0E" w14:paraId="2E997D20" w14:textId="77777777" w:rsidTr="00F63F0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F63F0E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F63F0E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F0E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F63F0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F63F0E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F63F0E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F0E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F63F0E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F63F0E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F0E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F63F0E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F63F0E" w:rsidRPr="00F63F0E" w14:paraId="7EBA124C" w14:textId="77777777" w:rsidTr="00F63F0E">
        <w:trPr>
          <w:trHeight w:val="624"/>
        </w:trPr>
        <w:tc>
          <w:tcPr>
            <w:tcW w:w="2551" w:type="dxa"/>
          </w:tcPr>
          <w:p w14:paraId="5161FDE7" w14:textId="3DD37CC8" w:rsidR="004F00E4" w:rsidRPr="00F63F0E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5ADA81A4" w:rsidR="004F00E4" w:rsidRPr="00F63F0E" w:rsidRDefault="008724A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analysieren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mit Hilfe von Zeichnungen und Bildern die Gegeben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heiten des Objekts,</w:t>
            </w:r>
          </w:p>
        </w:tc>
        <w:tc>
          <w:tcPr>
            <w:tcW w:w="4139" w:type="dxa"/>
          </w:tcPr>
          <w:p w14:paraId="0B7F5979" w14:textId="45E70AE7" w:rsidR="00F53F1A" w:rsidRPr="00F63F0E" w:rsidRDefault="008724AD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 erfassen grundlegende Gegebenheiten, die das Objekt betreffen (Umfeld, Oberflächen, Farben und Formen, Lichtverhältnisse, Funktion).</w:t>
            </w:r>
          </w:p>
        </w:tc>
        <w:tc>
          <w:tcPr>
            <w:tcW w:w="2608" w:type="dxa"/>
          </w:tcPr>
          <w:p w14:paraId="2F983F1D" w14:textId="412747A3" w:rsidR="00F37C9B" w:rsidRPr="00F63F0E" w:rsidRDefault="00F37C9B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E" w:rsidRPr="00F63F0E" w14:paraId="297FD7EC" w14:textId="77777777" w:rsidTr="00F63F0E">
        <w:trPr>
          <w:trHeight w:val="624"/>
        </w:trPr>
        <w:tc>
          <w:tcPr>
            <w:tcW w:w="2551" w:type="dxa"/>
          </w:tcPr>
          <w:p w14:paraId="435CFAD9" w14:textId="77777777" w:rsidR="004F00E4" w:rsidRPr="00F63F0E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1D99B4F6" w:rsidR="004F00E4" w:rsidRPr="00F63F0E" w:rsidRDefault="008724A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informieren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sich über die Vorstellungen der Kunden und dokumentieren diese.</w:t>
            </w:r>
          </w:p>
        </w:tc>
        <w:tc>
          <w:tcPr>
            <w:tcW w:w="4139" w:type="dxa"/>
          </w:tcPr>
          <w:p w14:paraId="5358F29F" w14:textId="77777777" w:rsidR="008724AD" w:rsidRPr="00F63F0E" w:rsidRDefault="008724AD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 xml:space="preserve">Die Schülerinnen und Schüler formulieren Fragen zum Kundenauftrag ausgehend vom Kundengespräch, Email/Fax/Bauplan etc. und fassen die Ergebnisse zusammen (z. B. Excel-Datei, Mindmap, PowerPoint, Collage, Farbpläne, Skizzen etc.). </w:t>
            </w:r>
          </w:p>
          <w:p w14:paraId="476CAE08" w14:textId="6184ABDA" w:rsidR="007F2933" w:rsidRPr="00F63F0E" w:rsidRDefault="008724AD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Aufgrund der Analyse der Informationen und der Beratung legen die Schülerinnen und Schüler die Kriterien für die Gestaltung fest.</w:t>
            </w:r>
          </w:p>
        </w:tc>
        <w:tc>
          <w:tcPr>
            <w:tcW w:w="2608" w:type="dxa"/>
          </w:tcPr>
          <w:p w14:paraId="2F5D4DD6" w14:textId="77777777" w:rsidR="004F00E4" w:rsidRPr="00F63F0E" w:rsidRDefault="004F00E4" w:rsidP="00056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E" w:rsidRPr="00F63F0E" w14:paraId="1B66B3A1" w14:textId="77777777" w:rsidTr="00F63F0E">
        <w:trPr>
          <w:trHeight w:val="624"/>
        </w:trPr>
        <w:tc>
          <w:tcPr>
            <w:tcW w:w="2551" w:type="dxa"/>
          </w:tcPr>
          <w:p w14:paraId="2F10A7C2" w14:textId="28F507C1" w:rsidR="004F00E4" w:rsidRPr="00F63F0E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7EB01F56" w14:textId="423E739A" w:rsidR="004F00E4" w:rsidRPr="00F63F0E" w:rsidRDefault="008724A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planen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die Gestaltung unter Beachtung der Grundsätze der Farb- und Formgestaltung (Farbordnung, Farbwirkungen).</w:t>
            </w:r>
          </w:p>
        </w:tc>
        <w:tc>
          <w:tcPr>
            <w:tcW w:w="4139" w:type="dxa"/>
          </w:tcPr>
          <w:p w14:paraId="12D08B67" w14:textId="77777777" w:rsidR="008724AD" w:rsidRPr="00F63F0E" w:rsidRDefault="008724AD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 xml:space="preserve">Die Schülerinnen und Schüler recherchieren die Grundlagen der Gestaltung (Form, Farbe, Kontraste, </w:t>
            </w:r>
            <w:r w:rsidRPr="00F63F0E">
              <w:rPr>
                <w:rFonts w:ascii="Arial" w:hAnsi="Arial" w:cs="Arial"/>
                <w:sz w:val="24"/>
                <w:szCs w:val="24"/>
              </w:rPr>
              <w:lastRenderedPageBreak/>
              <w:t>Gestaltungsprinzipien, Oberflächen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 xml:space="preserve">wirkung). </w:t>
            </w:r>
          </w:p>
          <w:p w14:paraId="45AF283E" w14:textId="5B921514" w:rsidR="00817E55" w:rsidRPr="00F63F0E" w:rsidRDefault="008724AD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Sie erstellen farbige Skizzen und Entwürfe (Ansichten und Abwicklungen) unter Berücksichtigung des Urheber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rechtes und des Datenschutzes.</w:t>
            </w:r>
          </w:p>
        </w:tc>
        <w:tc>
          <w:tcPr>
            <w:tcW w:w="2608" w:type="dxa"/>
          </w:tcPr>
          <w:p w14:paraId="694A1BE5" w14:textId="77777777" w:rsidR="008724AD" w:rsidRPr="00F63F0E" w:rsidRDefault="008724A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lastRenderedPageBreak/>
              <w:t xml:space="preserve">Schriftübertragung ist möglich </w:t>
            </w:r>
          </w:p>
          <w:p w14:paraId="6BA7B20E" w14:textId="4882B8F9" w:rsidR="008D1F6C" w:rsidRPr="00F63F0E" w:rsidRDefault="008724A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Typografie kommt im LF 8</w:t>
            </w:r>
          </w:p>
        </w:tc>
      </w:tr>
      <w:tr w:rsidR="00F63F0E" w:rsidRPr="00F63F0E" w14:paraId="2AFA27CE" w14:textId="77777777" w:rsidTr="00F63F0E">
        <w:trPr>
          <w:trHeight w:val="624"/>
        </w:trPr>
        <w:tc>
          <w:tcPr>
            <w:tcW w:w="2551" w:type="dxa"/>
          </w:tcPr>
          <w:p w14:paraId="4E05FABC" w14:textId="77777777" w:rsidR="004F00E4" w:rsidRPr="00F63F0E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5670D091" w14:textId="59FF1733" w:rsidR="004F00E4" w:rsidRPr="00F63F0E" w:rsidRDefault="008724A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legen Muster an, beschreiben dem Kunden die Farbwirkung und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entscheiden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sich gemein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sam mit dem Kunden für einen Gestaltungs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vorschlag.</w:t>
            </w:r>
          </w:p>
        </w:tc>
        <w:tc>
          <w:tcPr>
            <w:tcW w:w="4139" w:type="dxa"/>
          </w:tcPr>
          <w:p w14:paraId="40FE3573" w14:textId="0DA9270F" w:rsidR="00CD4A14" w:rsidRPr="00F63F0E" w:rsidRDefault="008724AD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CB45AC" w:rsidRPr="00F63F0E">
              <w:rPr>
                <w:rFonts w:ascii="Arial" w:hAnsi="Arial" w:cs="Arial"/>
                <w:sz w:val="24"/>
                <w:szCs w:val="24"/>
              </w:rPr>
              <w:t xml:space="preserve"> stellen</w:t>
            </w:r>
            <w:r w:rsidRPr="00F63F0E">
              <w:rPr>
                <w:rFonts w:ascii="Arial" w:hAnsi="Arial" w:cs="Arial"/>
                <w:sz w:val="24"/>
                <w:szCs w:val="24"/>
              </w:rPr>
              <w:t xml:space="preserve"> ihre Entwürfe vor und wählen </w:t>
            </w:r>
            <w:r w:rsidR="00CB45AC" w:rsidRPr="00F63F0E">
              <w:rPr>
                <w:rFonts w:ascii="Arial" w:hAnsi="Arial" w:cs="Arial"/>
                <w:sz w:val="24"/>
                <w:szCs w:val="24"/>
              </w:rPr>
              <w:t xml:space="preserve">begründet </w:t>
            </w:r>
            <w:r w:rsidRPr="00F63F0E">
              <w:rPr>
                <w:rFonts w:ascii="Arial" w:hAnsi="Arial" w:cs="Arial"/>
                <w:sz w:val="24"/>
                <w:szCs w:val="24"/>
              </w:rPr>
              <w:t xml:space="preserve">einen entsprechend der Kriterien geeigneten Gestaltungsvorschlag aus.  </w:t>
            </w:r>
          </w:p>
        </w:tc>
        <w:tc>
          <w:tcPr>
            <w:tcW w:w="2608" w:type="dxa"/>
          </w:tcPr>
          <w:p w14:paraId="73555065" w14:textId="77777777" w:rsidR="004F00E4" w:rsidRPr="00F63F0E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E" w:rsidRPr="00F63F0E" w14:paraId="4C884818" w14:textId="77777777" w:rsidTr="00F63F0E">
        <w:trPr>
          <w:trHeight w:val="624"/>
        </w:trPr>
        <w:tc>
          <w:tcPr>
            <w:tcW w:w="2551" w:type="dxa"/>
          </w:tcPr>
          <w:p w14:paraId="61CAC6BC" w14:textId="6DD518D8" w:rsidR="004F00E4" w:rsidRPr="00F63F0E" w:rsidRDefault="004F00E4" w:rsidP="00D8402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D023BB9" w14:textId="2D4C31B5" w:rsidR="004F00E4" w:rsidRPr="00F63F0E" w:rsidRDefault="00CB45AC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mischen Farbtöne, mischen vorgegebene Farben nach und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führen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Gestaltungsarbeiten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39" w:type="dxa"/>
          </w:tcPr>
          <w:p w14:paraId="180C3978" w14:textId="77777777" w:rsidR="00CB45AC" w:rsidRPr="00F63F0E" w:rsidRDefault="00CB45AC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 benutzen zur Umsetzung der Entwürfe unter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schiedliche Bleistifte, Pinsel, Lineale, Beschichtungs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 xml:space="preserve">materialien, Klebstoffe etc. </w:t>
            </w:r>
          </w:p>
          <w:p w14:paraId="131E39C7" w14:textId="77777777" w:rsidR="00CB45AC" w:rsidRPr="00F63F0E" w:rsidRDefault="00CB45AC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 xml:space="preserve">Sie mischen Farbtöne nach Vorgaben. </w:t>
            </w:r>
          </w:p>
          <w:p w14:paraId="0DB4FE54" w14:textId="77777777" w:rsidR="00CB45AC" w:rsidRPr="00F63F0E" w:rsidRDefault="00CB45AC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Sie berechnen und erstellen maßstabs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getreue Zeichnungen mit unter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schied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 xml:space="preserve">lichen Übertragungstechniken. </w:t>
            </w:r>
          </w:p>
          <w:p w14:paraId="604A3FE6" w14:textId="77777777" w:rsidR="00CB45AC" w:rsidRPr="00F63F0E" w:rsidRDefault="00CB45AC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 xml:space="preserve">Dabei beachten sie Umwelt-, Gesundheits- und Arbeitsschutz. </w:t>
            </w:r>
          </w:p>
          <w:p w14:paraId="59BA2DF4" w14:textId="6058B4B7" w:rsidR="006450E6" w:rsidRPr="00F63F0E" w:rsidRDefault="00CB45AC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Arbeiten werden mit Hilfe digitaler Medien gesichert.</w:t>
            </w:r>
          </w:p>
        </w:tc>
        <w:tc>
          <w:tcPr>
            <w:tcW w:w="2608" w:type="dxa"/>
          </w:tcPr>
          <w:p w14:paraId="5681CC52" w14:textId="4C900349" w:rsidR="004F00E4" w:rsidRPr="00F63F0E" w:rsidRDefault="00CB45AC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Auch Modelle wären machbar.</w:t>
            </w:r>
          </w:p>
        </w:tc>
      </w:tr>
      <w:tr w:rsidR="00F63F0E" w:rsidRPr="00F63F0E" w14:paraId="5BCAA17B" w14:textId="77777777" w:rsidTr="00F63F0E">
        <w:trPr>
          <w:trHeight w:val="624"/>
        </w:trPr>
        <w:tc>
          <w:tcPr>
            <w:tcW w:w="2551" w:type="dxa"/>
          </w:tcPr>
          <w:p w14:paraId="2342A68C" w14:textId="77777777" w:rsidR="004F00E4" w:rsidRPr="00F63F0E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4619AD51" w:rsidR="004F00E4" w:rsidRPr="00F63F0E" w:rsidRDefault="00CB45AC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kontrollieren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die Übereinstimmung von Entwurf und Ausführung und beurteilen die Entwürfe und die Gestaltungen nach handwerk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licher und ästhetischer Qualität.</w:t>
            </w:r>
          </w:p>
        </w:tc>
        <w:tc>
          <w:tcPr>
            <w:tcW w:w="4139" w:type="dxa"/>
          </w:tcPr>
          <w:p w14:paraId="38EEA8A8" w14:textId="1DC32E28" w:rsidR="00494495" w:rsidRPr="00F63F0E" w:rsidRDefault="00CB45AC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 überprüfen kritisch ihre Handlungs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produkte auf die Einhaltung der fes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tge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legten Kriterien.</w:t>
            </w:r>
          </w:p>
        </w:tc>
        <w:tc>
          <w:tcPr>
            <w:tcW w:w="2608" w:type="dxa"/>
          </w:tcPr>
          <w:p w14:paraId="36C918D6" w14:textId="77777777" w:rsidR="004F00E4" w:rsidRPr="00F63F0E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E" w:rsidRPr="00F63F0E" w14:paraId="412D8091" w14:textId="77777777" w:rsidTr="00F63F0E">
        <w:trPr>
          <w:trHeight w:val="624"/>
        </w:trPr>
        <w:tc>
          <w:tcPr>
            <w:tcW w:w="2551" w:type="dxa"/>
          </w:tcPr>
          <w:p w14:paraId="07A1E06D" w14:textId="77777777" w:rsidR="004F00E4" w:rsidRPr="00F63F0E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2" w:type="dxa"/>
          </w:tcPr>
          <w:p w14:paraId="3215AFFC" w14:textId="77777777" w:rsidR="00CB45AC" w:rsidRPr="00F63F0E" w:rsidRDefault="00CB45AC" w:rsidP="00233130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präsentieren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dem Kunden die Gestaltungs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arbeiten und bewerten diese nach Kunden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zu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 xml:space="preserve">friedenheit. </w:t>
            </w:r>
          </w:p>
          <w:p w14:paraId="682B68EC" w14:textId="63CE6A67" w:rsidR="004F00E4" w:rsidRPr="00F63F0E" w:rsidRDefault="00CB45AC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reflektieren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ihren Arbeitsprozess und diskutieren Optimierungsmöglichkeiten.</w:t>
            </w:r>
          </w:p>
        </w:tc>
        <w:tc>
          <w:tcPr>
            <w:tcW w:w="4139" w:type="dxa"/>
          </w:tcPr>
          <w:p w14:paraId="64650FD5" w14:textId="19B1390C" w:rsidR="00A365F2" w:rsidRPr="00F63F0E" w:rsidRDefault="00CB45AC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 präsentieren ihre Arbeiten, bewerten ihre Handlungsprodukte in Bezug auf die qualitative Umsetzung der festgelegten Kriterien und formu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lieren davon ausgehend Verbesserungs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vor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schläge (in Absprache mit dem Kunden).</w:t>
            </w:r>
          </w:p>
        </w:tc>
        <w:tc>
          <w:tcPr>
            <w:tcW w:w="2608" w:type="dxa"/>
          </w:tcPr>
          <w:p w14:paraId="141D4003" w14:textId="34624AB4" w:rsidR="004F00E4" w:rsidRPr="00F63F0E" w:rsidRDefault="00CB45AC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 sollen sowohl Selbstbewertung als auch Fremdbewertung durchführen.</w:t>
            </w:r>
          </w:p>
        </w:tc>
      </w:tr>
    </w:tbl>
    <w:p w14:paraId="09AA0D7A" w14:textId="77777777" w:rsidR="00E101B0" w:rsidRPr="00F63F0E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F63F0E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5C48E5B2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926648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926648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926648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56B86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B7332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724AD"/>
    <w:rsid w:val="00887C82"/>
    <w:rsid w:val="008A293E"/>
    <w:rsid w:val="008A5FBE"/>
    <w:rsid w:val="008C4A8C"/>
    <w:rsid w:val="008D1F6C"/>
    <w:rsid w:val="008F0FFE"/>
    <w:rsid w:val="009237E0"/>
    <w:rsid w:val="00926648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45AC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3F0E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character" w:customStyle="1" w:styleId="markedcontent">
    <w:name w:val="markedcontent"/>
    <w:basedOn w:val="Absatz-Standardschriftart"/>
    <w:rsid w:val="0087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169A-8370-4B58-BE7C-33FA3BFC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2691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2021-08-06T13:41:00Z</dcterms:created>
  <dcterms:modified xsi:type="dcterms:W3CDTF">2021-08-06T13:41:00Z</dcterms:modified>
</cp:coreProperties>
</file>