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812F77" w:rsidP="00EA072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E506EC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920A4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Kosten- und Leistungsrechnung zur Vorbereitung unternehmerischer Entscheidungen durchführen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E506EC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E506E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AF4073" w:rsidRDefault="00A305DB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4F00E4" w:rsidRPr="00A305DB" w:rsidRDefault="00AF4073" w:rsidP="00A305DB">
            <w:pPr>
              <w:pStyle w:val="Listenabsatz"/>
            </w:pPr>
            <w:r w:rsidRPr="00A305DB">
              <w:t>erschließen sich den Auftrag zur Analyse der Erf</w:t>
            </w:r>
            <w:r w:rsidR="00A305DB">
              <w:t>olgssituation des Unternehmens</w:t>
            </w:r>
          </w:p>
          <w:p w:rsidR="00AF4073" w:rsidRPr="00AF4073" w:rsidRDefault="00AF4073" w:rsidP="00A305DB">
            <w:pPr>
              <w:pStyle w:val="Listenabsatz"/>
            </w:pPr>
            <w:r>
              <w:t xml:space="preserve">analysieren die Notwendigkeit der Abgrenzung vorhandener Daten des externen Rechnungswesens zur Vorbereitung unternehmerischer Entscheidungen. 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0F1E15" w:rsidRDefault="000F1E15" w:rsidP="00A305DB">
            <w:pPr>
              <w:pStyle w:val="Listenabsatz"/>
            </w:pPr>
            <w:r>
              <w:t>sichten die Daten aus der Finanzbuchhaltung</w:t>
            </w:r>
          </w:p>
          <w:p w:rsidR="00B5789A" w:rsidRDefault="00B5789A" w:rsidP="00A305DB">
            <w:pPr>
              <w:pStyle w:val="Listenabsatz"/>
            </w:pPr>
            <w:r>
              <w:t>erkennen die Bedeutung der Gewinn- und Verlustrechnung für die Analyse der Erfolgssituation</w:t>
            </w:r>
          </w:p>
          <w:p w:rsidR="00B5789A" w:rsidRPr="00F92A1E" w:rsidRDefault="000F1E15" w:rsidP="00A305DB">
            <w:pPr>
              <w:pStyle w:val="Listenabsatz"/>
            </w:pPr>
            <w:r>
              <w:t xml:space="preserve">vergleichen die Veränderung des </w:t>
            </w:r>
            <w:r w:rsidR="00B5789A">
              <w:t>Erfolgs im Zeitablauf</w:t>
            </w:r>
            <w:r w:rsidR="00ED7863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E506E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Default="00AF4073" w:rsidP="00A73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AF4073" w:rsidRDefault="00AF4073" w:rsidP="00A305DB">
            <w:pPr>
              <w:pStyle w:val="Listenabsatz"/>
            </w:pPr>
            <w:r>
              <w:t>informieren sich über die Aussagekraft der Ausgangsgrößen des externen Rechnungswesens und die Aufgab</w:t>
            </w:r>
            <w:r w:rsidR="00A305DB">
              <w:t>en des internen Rechnungswesens</w:t>
            </w:r>
          </w:p>
          <w:p w:rsidR="00AF4073" w:rsidRPr="00AF4073" w:rsidRDefault="00AF4073" w:rsidP="00A305DB">
            <w:pPr>
              <w:pStyle w:val="Listenabsatz"/>
            </w:pPr>
            <w:r>
              <w:t xml:space="preserve">ermitteln mithilfe der Abgrenzungsrechnung die Kosten und Leistungen. </w:t>
            </w:r>
          </w:p>
        </w:tc>
        <w:tc>
          <w:tcPr>
            <w:tcW w:w="4394" w:type="dxa"/>
          </w:tcPr>
          <w:p w:rsidR="00B5789A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4F00E4" w:rsidRDefault="00B5789A" w:rsidP="00A305DB">
            <w:pPr>
              <w:pStyle w:val="Listenabsatz"/>
            </w:pPr>
            <w:r>
              <w:t>identifizieren die Quellen des betrieblichen Erfolgs</w:t>
            </w:r>
          </w:p>
          <w:p w:rsidR="00B5789A" w:rsidRDefault="00F92A1E" w:rsidP="00A305DB">
            <w:pPr>
              <w:pStyle w:val="Listenabsatz"/>
            </w:pPr>
            <w:r>
              <w:t>grenzen die neutralen Aufwendungen und Erträge von den betrieblichen Kosten und Leistungen ab</w:t>
            </w:r>
          </w:p>
          <w:p w:rsidR="006A18D5" w:rsidRDefault="006A18D5" w:rsidP="00A305DB">
            <w:pPr>
              <w:pStyle w:val="Listenabsatz"/>
            </w:pPr>
            <w:r>
              <w:t>berücksichtigen, dass es Kosten gibt</w:t>
            </w:r>
            <w:r w:rsidRPr="006A18D5">
              <w:t>,</w:t>
            </w:r>
            <w:r>
              <w:t xml:space="preserve"> die zusätzlich oder mit einem anderen Wert in die Kostenrechnung aufgenommen werden müssen und berechnen diese</w:t>
            </w:r>
          </w:p>
          <w:p w:rsidR="006A18D5" w:rsidRPr="006A18D5" w:rsidRDefault="00600B4E" w:rsidP="00A305DB">
            <w:pPr>
              <w:pStyle w:val="Listenabsatz"/>
            </w:pPr>
            <w:r>
              <w:t>gleichen</w:t>
            </w:r>
            <w:r w:rsidR="006A18D5">
              <w:t xml:space="preserve"> die Ergebnisse der Abgrenzungsrechnung</w:t>
            </w:r>
            <w:r w:rsidR="00A0064B">
              <w:t xml:space="preserve"> </w:t>
            </w:r>
            <w:r>
              <w:t>ab und interpretieren diese</w:t>
            </w:r>
            <w:r w:rsidR="00ED7863">
              <w:t>.</w:t>
            </w:r>
          </w:p>
        </w:tc>
        <w:tc>
          <w:tcPr>
            <w:tcW w:w="2777" w:type="dxa"/>
          </w:tcPr>
          <w:p w:rsidR="004F00E4" w:rsidRPr="00A7340D" w:rsidRDefault="00574DD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Erstellung einer Ergebnistabelle mit Hilfe eines Tabellenkalkulationsprogramm</w:t>
            </w:r>
          </w:p>
        </w:tc>
      </w:tr>
      <w:tr w:rsidR="004F00E4" w:rsidRPr="006870C3" w:rsidTr="00E506E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573" w:type="dxa"/>
          </w:tcPr>
          <w:p w:rsidR="004F00E4" w:rsidRDefault="00A305DB" w:rsidP="00A73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AF4073" w:rsidRDefault="00AF4073" w:rsidP="00A305DB">
            <w:pPr>
              <w:pStyle w:val="Listenabsatz"/>
            </w:pPr>
            <w:r>
              <w:t>bereiten die verursachungsgerechte Weiterverrechnung der Kosten auf Kost</w:t>
            </w:r>
            <w:r w:rsidR="00A305DB">
              <w:t>enstellen und Kostenträger vor</w:t>
            </w:r>
          </w:p>
          <w:p w:rsidR="00AF4073" w:rsidRPr="00AF4073" w:rsidRDefault="00AF4073" w:rsidP="00A305DB">
            <w:pPr>
              <w:pStyle w:val="Listenabsatz"/>
            </w:pPr>
            <w:r>
              <w:t>strukturieren die erfassten Werte nach entscheidungsrelevanten Kostenkategorien (variable und fixe Ko</w:t>
            </w:r>
            <w:r w:rsidR="00600B4E">
              <w:t xml:space="preserve">sten, Einzel- und Gemeinkosten). 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4C30D6" w:rsidRDefault="004C30D6" w:rsidP="00A305DB">
            <w:pPr>
              <w:pStyle w:val="Listenabsatz"/>
            </w:pPr>
            <w:r>
              <w:t>identifizieren unterschiedliche Kostenarten</w:t>
            </w:r>
          </w:p>
          <w:p w:rsidR="00841FCB" w:rsidRPr="00841FCB" w:rsidRDefault="00600B4E" w:rsidP="00A305DB">
            <w:pPr>
              <w:pStyle w:val="Listenabsatz"/>
            </w:pPr>
            <w:r>
              <w:t>grenzen die Einzel- von den Gemeinkosten ab</w:t>
            </w:r>
          </w:p>
          <w:p w:rsidR="0067063E" w:rsidRPr="0067063E" w:rsidRDefault="00841FCB" w:rsidP="00A305DB">
            <w:pPr>
              <w:pStyle w:val="Listenabsatz"/>
            </w:pPr>
            <w:r>
              <w:t>u</w:t>
            </w:r>
            <w:r w:rsidR="004C30D6">
              <w:t>ntersche</w:t>
            </w:r>
            <w:r w:rsidR="0067063E">
              <w:t>iden fixe von variablen Kosten und identifizieren Mischkosten</w:t>
            </w:r>
          </w:p>
          <w:p w:rsidR="0067063E" w:rsidRPr="0067063E" w:rsidRDefault="0067063E" w:rsidP="00A305DB">
            <w:pPr>
              <w:pStyle w:val="Listenabsatz"/>
            </w:pPr>
            <w:r>
              <w:t>gliedern das Unternehmen in verschiedene Kostenstellen</w:t>
            </w:r>
            <w:r w:rsidR="00ED7863">
              <w:t>.</w:t>
            </w:r>
            <w:r>
              <w:t xml:space="preserve"> </w:t>
            </w:r>
          </w:p>
        </w:tc>
        <w:tc>
          <w:tcPr>
            <w:tcW w:w="2777" w:type="dxa"/>
          </w:tcPr>
          <w:p w:rsidR="004F00E4" w:rsidRPr="00A7340D" w:rsidRDefault="00574DD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Erstellen eines Betriebsabrechnungsbogens mithilfe eines Tabellenkalkulationsprogramms, Ermittlung der Zuschlagssätze mittels Tabellenkalkulationsprogramm </w:t>
            </w:r>
          </w:p>
        </w:tc>
      </w:tr>
      <w:tr w:rsidR="004F00E4" w:rsidRPr="006870C3" w:rsidTr="00E506E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AF4073" w:rsidRPr="00AF4073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…</w:t>
            </w:r>
          </w:p>
        </w:tc>
        <w:tc>
          <w:tcPr>
            <w:tcW w:w="2777" w:type="dxa"/>
          </w:tcPr>
          <w:p w:rsidR="004F00E4" w:rsidRPr="00A7340D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073" w:rsidRPr="006870C3" w:rsidTr="00E506EC">
        <w:trPr>
          <w:trHeight w:val="624"/>
          <w:jc w:val="center"/>
        </w:trPr>
        <w:tc>
          <w:tcPr>
            <w:tcW w:w="2644" w:type="dxa"/>
          </w:tcPr>
          <w:p w:rsidR="00AF4073" w:rsidRPr="00A7340D" w:rsidRDefault="00AF4073" w:rsidP="00AF4073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AF4073" w:rsidRDefault="00A305DB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AF4073" w:rsidRDefault="00AF4073" w:rsidP="00A305DB">
            <w:pPr>
              <w:pStyle w:val="Listenabsatz"/>
            </w:pPr>
            <w:r>
              <w:t>führen eine mehrstufige Kostenstellenrechnung auch unter Berücksichtigung vo</w:t>
            </w:r>
            <w:r w:rsidR="00A305DB">
              <w:t>n Maschinenstundensätzen durch</w:t>
            </w:r>
          </w:p>
          <w:p w:rsidR="00AF4073" w:rsidRDefault="00AF4073" w:rsidP="00A305DB">
            <w:pPr>
              <w:pStyle w:val="Listenabsatz"/>
            </w:pPr>
            <w:r>
              <w:t xml:space="preserve">kalkulieren auf Vollkostenbasis die Selbstkosten der Kostenträger des Unternehmens. </w:t>
            </w:r>
            <w:r w:rsidR="00071641">
              <w:t xml:space="preserve">Dabei </w:t>
            </w:r>
            <w:r>
              <w:t xml:space="preserve">nutzen </w:t>
            </w:r>
            <w:r w:rsidR="00071641">
              <w:t xml:space="preserve">sie auch </w:t>
            </w:r>
            <w:r w:rsidR="00A305DB">
              <w:t>digitale Medien</w:t>
            </w:r>
          </w:p>
          <w:p w:rsidR="00AF4073" w:rsidRDefault="00AF4073" w:rsidP="00A305DB">
            <w:pPr>
              <w:pStyle w:val="Listenabsatz"/>
            </w:pPr>
            <w:r>
              <w:t>verwenden sowohl Istwerte als auch gegebene Planwe</w:t>
            </w:r>
            <w:r w:rsidR="00A305DB">
              <w:t>rte (Normalkosten, Plankosten)</w:t>
            </w:r>
          </w:p>
          <w:p w:rsidR="00AF4073" w:rsidRDefault="000F1E15" w:rsidP="00A305DB">
            <w:pPr>
              <w:pStyle w:val="Listenabsatz"/>
            </w:pPr>
            <w:r>
              <w:t>b</w:t>
            </w:r>
            <w:r w:rsidR="00AF4073">
              <w:t>ereiten mithilfe der Verfahren der Deckungsbeitragsrechnung kurzfristige unternehmerische Entscheidungen vor (Zusatzaufträge, Preisuntergrenzen, optimales Pr</w:t>
            </w:r>
            <w:r w:rsidR="00A305DB">
              <w:t>oduktionsprogramm bei Engpass)</w:t>
            </w:r>
          </w:p>
          <w:p w:rsidR="00AF4073" w:rsidRPr="00AF4073" w:rsidRDefault="00AF4073" w:rsidP="00A305DB">
            <w:pPr>
              <w:pStyle w:val="Listenabsatz"/>
            </w:pPr>
            <w:r>
              <w:t xml:space="preserve">wenden statische Verfahren der Investitionsrechnung zur Vorbereitung langfristiger Investitionsentscheidungen an. </w:t>
            </w:r>
          </w:p>
        </w:tc>
        <w:tc>
          <w:tcPr>
            <w:tcW w:w="4394" w:type="dxa"/>
          </w:tcPr>
          <w:p w:rsidR="00AF4073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</w:t>
            </w:r>
            <w:r w:rsidR="00A305DB">
              <w:rPr>
                <w:rFonts w:ascii="Arial" w:hAnsi="Arial" w:cs="Arial"/>
                <w:sz w:val="24"/>
                <w:szCs w:val="24"/>
              </w:rPr>
              <w:t>ie Schülerinnen und Schüler</w:t>
            </w:r>
          </w:p>
          <w:p w:rsidR="00742876" w:rsidRDefault="00313BA3" w:rsidP="00A305DB">
            <w:pPr>
              <w:pStyle w:val="Listenabsatz"/>
            </w:pPr>
            <w:r>
              <w:t xml:space="preserve">unterscheiden Allgemeine, Haupt- </w:t>
            </w:r>
            <w:r w:rsidR="00742876">
              <w:t>und Hilfskostenstellen</w:t>
            </w:r>
          </w:p>
          <w:p w:rsidR="00600B4E" w:rsidRDefault="00600B4E" w:rsidP="00A305DB">
            <w:pPr>
              <w:pStyle w:val="Listenabsatz"/>
            </w:pPr>
            <w:r>
              <w:t>verteilen die Gemeinkosten verursachungsgerecht auf die Kostenstellen</w:t>
            </w:r>
          </w:p>
          <w:p w:rsidR="00313BA3" w:rsidRDefault="00313BA3" w:rsidP="00A305DB">
            <w:pPr>
              <w:pStyle w:val="Listenabsatz"/>
            </w:pPr>
            <w:r>
              <w:t>legen die Allgemeinen und Hilfskostenstellen auf die Hauptkostenstellen um</w:t>
            </w:r>
          </w:p>
          <w:p w:rsidR="0067063E" w:rsidRDefault="00C664E8" w:rsidP="00A305DB">
            <w:pPr>
              <w:pStyle w:val="Listenabsatz"/>
            </w:pPr>
            <w:r>
              <w:t>ermitteln die Kostenstellengemeinkosten</w:t>
            </w:r>
          </w:p>
          <w:p w:rsidR="00C664E8" w:rsidRDefault="00C664E8" w:rsidP="00A305DB">
            <w:pPr>
              <w:pStyle w:val="Listenabsatz"/>
            </w:pPr>
            <w:r>
              <w:t>ermitteln Gemeinkostenzuschlagssätze und Maschinenstundensätze</w:t>
            </w:r>
          </w:p>
          <w:p w:rsidR="00C61B16" w:rsidRDefault="00C61B16" w:rsidP="00A305DB">
            <w:pPr>
              <w:pStyle w:val="Listenabsatz"/>
            </w:pPr>
            <w:r>
              <w:t>ermitteln die Selbstkosten der Kostenträger auf Basis der Normal- und Istkosten und analysieren die Abweichung</w:t>
            </w:r>
          </w:p>
          <w:p w:rsidR="006774D2" w:rsidRDefault="006774D2" w:rsidP="00A305DB">
            <w:pPr>
              <w:pStyle w:val="Listenabsatz"/>
            </w:pPr>
            <w:r>
              <w:t>berechnen Gesamt-, Stückdeckungsbeiträge und relative Deckungsbeiträge und leiten daraus kurzfristige Entscheidungen ab</w:t>
            </w:r>
            <w:r w:rsidR="00ED7863">
              <w:t>.</w:t>
            </w:r>
          </w:p>
          <w:p w:rsidR="006774D2" w:rsidRDefault="006774D2" w:rsidP="00A305DB">
            <w:pPr>
              <w:pStyle w:val="Listenabsatz"/>
            </w:pPr>
            <w:r>
              <w:lastRenderedPageBreak/>
              <w:t>bestimmen kurzfristige und langfristige Preisuntergrenzen</w:t>
            </w:r>
          </w:p>
          <w:p w:rsidR="006774D2" w:rsidRDefault="006774D2" w:rsidP="00A305DB">
            <w:pPr>
              <w:pStyle w:val="Listenabsatz"/>
            </w:pPr>
            <w:r>
              <w:t>ermitteln das optimale Produktionsprogramm bei Engpass</w:t>
            </w:r>
          </w:p>
          <w:p w:rsidR="002D1B41" w:rsidRPr="00DE2CB0" w:rsidRDefault="002D1B41" w:rsidP="00A305DB">
            <w:pPr>
              <w:pStyle w:val="Listenabsatz"/>
            </w:pPr>
            <w:r>
              <w:t xml:space="preserve">führen die Kostenvergleichs-, Gewinnvergleichs-, Rentabilitäts- und Amortisationsrechnung </w:t>
            </w:r>
            <w:r w:rsidR="00DE2CB0">
              <w:t xml:space="preserve">zur Vorbereitung der Investitionsentscheidung </w:t>
            </w:r>
            <w:r>
              <w:t>durch</w:t>
            </w:r>
            <w:r w:rsidR="00ED7863">
              <w:t>.</w:t>
            </w:r>
          </w:p>
        </w:tc>
        <w:tc>
          <w:tcPr>
            <w:tcW w:w="2777" w:type="dxa"/>
          </w:tcPr>
          <w:p w:rsidR="00AF4073" w:rsidRPr="00A7340D" w:rsidRDefault="00574DDE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Aufstellen der Kostenträgerrechnung mithilfe eines Tabellenkalkulationsprogramms </w:t>
            </w:r>
          </w:p>
        </w:tc>
      </w:tr>
      <w:tr w:rsidR="00AF4073" w:rsidRPr="006870C3" w:rsidTr="00E506EC">
        <w:trPr>
          <w:trHeight w:val="624"/>
          <w:jc w:val="center"/>
        </w:trPr>
        <w:tc>
          <w:tcPr>
            <w:tcW w:w="2644" w:type="dxa"/>
          </w:tcPr>
          <w:p w:rsidR="00AF4073" w:rsidRPr="00A7340D" w:rsidRDefault="00AF4073" w:rsidP="00AF4073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AF4073" w:rsidRDefault="000F1E15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0F1E15" w:rsidRDefault="000F1E15" w:rsidP="00A305DB">
            <w:pPr>
              <w:pStyle w:val="Listenabsatz"/>
            </w:pPr>
            <w:r>
              <w:t>bewerten ihre Ergebnisse im Hinblick auf die zu treffenden unternehmerischen Entscheidungen unter Berücksichtigung quantitativer und</w:t>
            </w:r>
            <w:r w:rsidR="00A305DB">
              <w:t xml:space="preserve"> qualitativer Unternehmensziele</w:t>
            </w:r>
          </w:p>
          <w:p w:rsidR="000F1E15" w:rsidRPr="000F1E15" w:rsidRDefault="000F1E15" w:rsidP="00A305DB">
            <w:pPr>
              <w:pStyle w:val="Listenabsatz"/>
            </w:pPr>
            <w:r>
              <w:t xml:space="preserve">setzen sich dabei mit möglichen Zielkonflikten auseinander. </w:t>
            </w:r>
          </w:p>
        </w:tc>
        <w:tc>
          <w:tcPr>
            <w:tcW w:w="4394" w:type="dxa"/>
          </w:tcPr>
          <w:p w:rsidR="00AF4073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</w:t>
            </w:r>
            <w:r w:rsidR="00A305DB">
              <w:rPr>
                <w:rFonts w:ascii="Arial" w:hAnsi="Arial" w:cs="Arial"/>
                <w:sz w:val="24"/>
                <w:szCs w:val="24"/>
              </w:rPr>
              <w:t>ie Schülerinnen und Schüler</w:t>
            </w:r>
          </w:p>
          <w:p w:rsidR="006E62E0" w:rsidRDefault="006E62E0" w:rsidP="00A305DB">
            <w:pPr>
              <w:pStyle w:val="Listenabsatz"/>
            </w:pPr>
            <w:r>
              <w:t xml:space="preserve">berechnen und beurteilen den Erfolgsanteil der einzelnen Kostenträger am Betriebsergebnis </w:t>
            </w:r>
          </w:p>
          <w:p w:rsidR="006774D2" w:rsidRDefault="00DE2CB0" w:rsidP="00A305DB">
            <w:pPr>
              <w:pStyle w:val="Listenabsatz"/>
            </w:pPr>
            <w:r>
              <w:t xml:space="preserve">berechnen Rentabilitäts- und Wirtschaftlichkeitskennziffern und interpretieren diese </w:t>
            </w:r>
          </w:p>
          <w:p w:rsidR="00DE2CB0" w:rsidRPr="00C73502" w:rsidRDefault="006E62E0" w:rsidP="00A305DB">
            <w:pPr>
              <w:pStyle w:val="Listenabsatz"/>
            </w:pPr>
            <w:r>
              <w:t>identifizieren mögliche Probleme</w:t>
            </w:r>
            <w:r w:rsidR="00C73502">
              <w:t xml:space="preserve"> bei den Ergebnissen aus der Kosten- und Leistungsrechnung mit anderen Bereichen des Unternehmens (kurzfristige Preisuntergrenze, optimales Produktionsprogramm)</w:t>
            </w:r>
            <w:r w:rsidR="00ED7863">
              <w:t>.</w:t>
            </w:r>
            <w:r w:rsidR="00C73502">
              <w:t xml:space="preserve"> </w:t>
            </w:r>
            <w:r w:rsidRPr="00C73502">
              <w:t xml:space="preserve"> </w:t>
            </w:r>
          </w:p>
        </w:tc>
        <w:tc>
          <w:tcPr>
            <w:tcW w:w="2777" w:type="dxa"/>
          </w:tcPr>
          <w:p w:rsidR="00AF4073" w:rsidRPr="00A7340D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073" w:rsidRPr="006870C3" w:rsidTr="00E506EC">
        <w:trPr>
          <w:trHeight w:val="624"/>
          <w:jc w:val="center"/>
        </w:trPr>
        <w:tc>
          <w:tcPr>
            <w:tcW w:w="2644" w:type="dxa"/>
          </w:tcPr>
          <w:p w:rsidR="00AF4073" w:rsidRPr="00A7340D" w:rsidRDefault="00AF4073" w:rsidP="00AF4073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AF4073" w:rsidRDefault="000F1E15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0F1E15" w:rsidRPr="000F1E15" w:rsidRDefault="000F1E15" w:rsidP="00A305DB">
            <w:pPr>
              <w:pStyle w:val="Listenabsatz"/>
            </w:pPr>
            <w:r>
              <w:t xml:space="preserve">reflektieren ihren Arbeitsprozess und bereiten Vorschläge zur dessen Optimierung vor. </w:t>
            </w:r>
          </w:p>
        </w:tc>
        <w:tc>
          <w:tcPr>
            <w:tcW w:w="4394" w:type="dxa"/>
          </w:tcPr>
          <w:p w:rsidR="00AF4073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</w:t>
            </w:r>
            <w:r w:rsidR="00A305DB">
              <w:rPr>
                <w:rFonts w:ascii="Arial" w:hAnsi="Arial" w:cs="Arial"/>
                <w:sz w:val="24"/>
                <w:szCs w:val="24"/>
              </w:rPr>
              <w:t>ie Schülerinnen und Schüler</w:t>
            </w:r>
          </w:p>
          <w:p w:rsidR="00C73502" w:rsidRPr="00C73502" w:rsidRDefault="00464C69" w:rsidP="00A305DB">
            <w:pPr>
              <w:pStyle w:val="Listenabsatz"/>
            </w:pPr>
            <w:r>
              <w:t>präsentieren Ihre Ergebnisse</w:t>
            </w:r>
            <w:r w:rsidR="00ED7863">
              <w:t>.</w:t>
            </w:r>
            <w:r>
              <w:t xml:space="preserve"> </w:t>
            </w:r>
          </w:p>
        </w:tc>
        <w:tc>
          <w:tcPr>
            <w:tcW w:w="2777" w:type="dxa"/>
          </w:tcPr>
          <w:p w:rsidR="00AF4073" w:rsidRPr="00A7340D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5C4A85" w:rsidRDefault="00E101B0" w:rsidP="00A305DB"/>
    <w:sectPr w:rsidR="00E101B0" w:rsidRPr="005C4A85" w:rsidSect="00E50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CB" w:rsidRDefault="000476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722" w:rsidRPr="00EA0722" w:rsidRDefault="00EA0722" w:rsidP="00EA0722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EA0722">
      <w:rPr>
        <w:rFonts w:ascii="Arial" w:eastAsia="Calibri" w:hAnsi="Arial" w:cs="Times New Roman"/>
        <w:sz w:val="20"/>
      </w:rPr>
      <w:t>KMK-Dokumentationsraster</w:t>
    </w:r>
    <w:r w:rsidRPr="00EA0722">
      <w:rPr>
        <w:rFonts w:ascii="Arial" w:eastAsia="Calibri" w:hAnsi="Arial" w:cs="Times New Roman"/>
        <w:sz w:val="20"/>
      </w:rPr>
      <w:tab/>
      <w:t xml:space="preserve">Seite </w:t>
    </w:r>
    <w:r w:rsidRPr="00EA0722">
      <w:rPr>
        <w:rFonts w:ascii="Arial" w:eastAsia="Calibri" w:hAnsi="Arial" w:cs="Times New Roman"/>
        <w:bCs/>
        <w:sz w:val="20"/>
      </w:rPr>
      <w:fldChar w:fldCharType="begin"/>
    </w:r>
    <w:r w:rsidRPr="00EA0722">
      <w:rPr>
        <w:rFonts w:ascii="Arial" w:eastAsia="Calibri" w:hAnsi="Arial" w:cs="Times New Roman"/>
        <w:bCs/>
        <w:sz w:val="20"/>
      </w:rPr>
      <w:instrText>PAGE  \* Arabic  \* MERGEFORMAT</w:instrText>
    </w:r>
    <w:r w:rsidRPr="00EA0722">
      <w:rPr>
        <w:rFonts w:ascii="Arial" w:eastAsia="Calibri" w:hAnsi="Arial" w:cs="Times New Roman"/>
        <w:bCs/>
        <w:sz w:val="20"/>
      </w:rPr>
      <w:fldChar w:fldCharType="separate"/>
    </w:r>
    <w:r w:rsidR="00647E69">
      <w:rPr>
        <w:rFonts w:ascii="Arial" w:eastAsia="Calibri" w:hAnsi="Arial" w:cs="Times New Roman"/>
        <w:bCs/>
        <w:noProof/>
        <w:sz w:val="20"/>
      </w:rPr>
      <w:t>1</w:t>
    </w:r>
    <w:r w:rsidRPr="00EA0722">
      <w:rPr>
        <w:rFonts w:ascii="Arial" w:eastAsia="Calibri" w:hAnsi="Arial" w:cs="Times New Roman"/>
        <w:bCs/>
        <w:sz w:val="20"/>
      </w:rPr>
      <w:fldChar w:fldCharType="end"/>
    </w:r>
    <w:r w:rsidRPr="00EA0722">
      <w:rPr>
        <w:rFonts w:ascii="Arial" w:eastAsia="Calibri" w:hAnsi="Arial" w:cs="Times New Roman"/>
        <w:sz w:val="20"/>
      </w:rPr>
      <w:t xml:space="preserve"> von </w:t>
    </w:r>
    <w:r w:rsidRPr="00EA0722">
      <w:rPr>
        <w:rFonts w:ascii="Arial" w:eastAsia="Calibri" w:hAnsi="Arial" w:cs="Times New Roman"/>
        <w:bCs/>
        <w:sz w:val="20"/>
      </w:rPr>
      <w:fldChar w:fldCharType="begin"/>
    </w:r>
    <w:r w:rsidRPr="00EA0722">
      <w:rPr>
        <w:rFonts w:ascii="Arial" w:eastAsia="Calibri" w:hAnsi="Arial" w:cs="Times New Roman"/>
        <w:bCs/>
        <w:sz w:val="20"/>
      </w:rPr>
      <w:instrText>NUMPAGES  \* Arabic  \* MERGEFORMAT</w:instrText>
    </w:r>
    <w:r w:rsidRPr="00EA0722">
      <w:rPr>
        <w:rFonts w:ascii="Arial" w:eastAsia="Calibri" w:hAnsi="Arial" w:cs="Times New Roman"/>
        <w:bCs/>
        <w:sz w:val="20"/>
      </w:rPr>
      <w:fldChar w:fldCharType="separate"/>
    </w:r>
    <w:r w:rsidR="00647E69">
      <w:rPr>
        <w:rFonts w:ascii="Arial" w:eastAsia="Calibri" w:hAnsi="Arial" w:cs="Times New Roman"/>
        <w:bCs/>
        <w:noProof/>
        <w:sz w:val="20"/>
      </w:rPr>
      <w:t>3</w:t>
    </w:r>
    <w:r w:rsidRPr="00EA0722">
      <w:rPr>
        <w:rFonts w:ascii="Arial" w:eastAsia="Calibri" w:hAnsi="Arial" w:cs="Times New Roman"/>
        <w:bCs/>
        <w:sz w:val="20"/>
      </w:rPr>
      <w:fldChar w:fldCharType="end"/>
    </w:r>
    <w:r w:rsidRPr="00EA0722">
      <w:rPr>
        <w:rFonts w:ascii="Arial" w:eastAsia="Calibri" w:hAnsi="Arial" w:cs="Times New Roman"/>
        <w:bCs/>
        <w:sz w:val="20"/>
      </w:rPr>
      <w:tab/>
    </w:r>
    <w:r w:rsidRPr="00EA0722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0DCD2AC3" wp14:editId="45C8C743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0722">
      <w:rPr>
        <w:rFonts w:ascii="Arial" w:eastAsia="Calibri" w:hAnsi="Arial" w:cs="Arial"/>
        <w:sz w:val="20"/>
        <w:szCs w:val="20"/>
      </w:rPr>
      <w:fldChar w:fldCharType="begin"/>
    </w:r>
    <w:r w:rsidRPr="00EA0722">
      <w:rPr>
        <w:rFonts w:ascii="Arial" w:eastAsia="Calibri" w:hAnsi="Arial" w:cs="Arial"/>
        <w:sz w:val="20"/>
        <w:szCs w:val="20"/>
      </w:rPr>
      <w:fldChar w:fldCharType="begin"/>
    </w:r>
    <w:r w:rsidRPr="00EA0722">
      <w:rPr>
        <w:rFonts w:ascii="Arial" w:eastAsia="Calibri" w:hAnsi="Arial" w:cs="Arial"/>
        <w:sz w:val="20"/>
        <w:szCs w:val="20"/>
      </w:rPr>
      <w:instrText xml:space="preserve"> page </w:instrText>
    </w:r>
    <w:r w:rsidRPr="00EA0722">
      <w:rPr>
        <w:rFonts w:ascii="Arial" w:eastAsia="Calibri" w:hAnsi="Arial" w:cs="Arial"/>
        <w:sz w:val="20"/>
        <w:szCs w:val="20"/>
      </w:rPr>
      <w:fldChar w:fldCharType="separate"/>
    </w:r>
    <w:r w:rsidR="00647E69">
      <w:rPr>
        <w:rFonts w:ascii="Arial" w:eastAsia="Calibri" w:hAnsi="Arial" w:cs="Arial"/>
        <w:noProof/>
        <w:sz w:val="20"/>
        <w:szCs w:val="20"/>
      </w:rPr>
      <w:instrText>1</w:instrText>
    </w:r>
    <w:r w:rsidRPr="00EA0722">
      <w:rPr>
        <w:rFonts w:ascii="Arial" w:eastAsia="Calibri" w:hAnsi="Arial" w:cs="Arial"/>
        <w:sz w:val="20"/>
        <w:szCs w:val="20"/>
      </w:rPr>
      <w:fldChar w:fldCharType="end"/>
    </w:r>
    <w:r w:rsidRPr="00EA0722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CB" w:rsidRDefault="000476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A305DB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A305DB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CB" w:rsidRDefault="000476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BA0" w:rsidRDefault="00920A47" w:rsidP="00E506EC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CB" w:rsidRDefault="000476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621FF"/>
    <w:multiLevelType w:val="hybridMultilevel"/>
    <w:tmpl w:val="DCECFBC6"/>
    <w:lvl w:ilvl="0" w:tplc="89807382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44E37"/>
    <w:rsid w:val="000476CB"/>
    <w:rsid w:val="00071641"/>
    <w:rsid w:val="00085EFD"/>
    <w:rsid w:val="00091FD9"/>
    <w:rsid w:val="000971FD"/>
    <w:rsid w:val="000A456D"/>
    <w:rsid w:val="000F026C"/>
    <w:rsid w:val="000F14F7"/>
    <w:rsid w:val="000F1E15"/>
    <w:rsid w:val="001477B5"/>
    <w:rsid w:val="00202437"/>
    <w:rsid w:val="00236215"/>
    <w:rsid w:val="00240392"/>
    <w:rsid w:val="00295EA8"/>
    <w:rsid w:val="002A5306"/>
    <w:rsid w:val="002D1B41"/>
    <w:rsid w:val="00302EAB"/>
    <w:rsid w:val="00313BA3"/>
    <w:rsid w:val="0031730A"/>
    <w:rsid w:val="00327B4E"/>
    <w:rsid w:val="003311D0"/>
    <w:rsid w:val="00332868"/>
    <w:rsid w:val="0034085C"/>
    <w:rsid w:val="00375412"/>
    <w:rsid w:val="00392AF9"/>
    <w:rsid w:val="00407AC2"/>
    <w:rsid w:val="0043200C"/>
    <w:rsid w:val="00435357"/>
    <w:rsid w:val="00440574"/>
    <w:rsid w:val="00464C69"/>
    <w:rsid w:val="00475BA0"/>
    <w:rsid w:val="00492BBB"/>
    <w:rsid w:val="00497706"/>
    <w:rsid w:val="004C30D6"/>
    <w:rsid w:val="004F00E4"/>
    <w:rsid w:val="00533D26"/>
    <w:rsid w:val="005621A1"/>
    <w:rsid w:val="00574DDE"/>
    <w:rsid w:val="00585686"/>
    <w:rsid w:val="0059289D"/>
    <w:rsid w:val="005C4A85"/>
    <w:rsid w:val="00600B4E"/>
    <w:rsid w:val="00647E69"/>
    <w:rsid w:val="0067063E"/>
    <w:rsid w:val="006774D2"/>
    <w:rsid w:val="006870C3"/>
    <w:rsid w:val="006A18D5"/>
    <w:rsid w:val="006B3F74"/>
    <w:rsid w:val="006C7499"/>
    <w:rsid w:val="006D4E81"/>
    <w:rsid w:val="006D7F43"/>
    <w:rsid w:val="006E62E0"/>
    <w:rsid w:val="006F329D"/>
    <w:rsid w:val="00742876"/>
    <w:rsid w:val="00795445"/>
    <w:rsid w:val="007C71E9"/>
    <w:rsid w:val="007D5E9F"/>
    <w:rsid w:val="00812F77"/>
    <w:rsid w:val="0082727A"/>
    <w:rsid w:val="00841FCB"/>
    <w:rsid w:val="00842CBA"/>
    <w:rsid w:val="00856CB0"/>
    <w:rsid w:val="008A5FBE"/>
    <w:rsid w:val="008B1806"/>
    <w:rsid w:val="008C4A8C"/>
    <w:rsid w:val="008F0FFE"/>
    <w:rsid w:val="00920A47"/>
    <w:rsid w:val="0093254B"/>
    <w:rsid w:val="00980679"/>
    <w:rsid w:val="00994A60"/>
    <w:rsid w:val="009A6771"/>
    <w:rsid w:val="009D6BCD"/>
    <w:rsid w:val="00A0064B"/>
    <w:rsid w:val="00A066CA"/>
    <w:rsid w:val="00A305DB"/>
    <w:rsid w:val="00A31A81"/>
    <w:rsid w:val="00A7340D"/>
    <w:rsid w:val="00AB613B"/>
    <w:rsid w:val="00AC51A2"/>
    <w:rsid w:val="00AF4073"/>
    <w:rsid w:val="00AF7A6A"/>
    <w:rsid w:val="00B002DD"/>
    <w:rsid w:val="00B36A65"/>
    <w:rsid w:val="00B5789A"/>
    <w:rsid w:val="00B6082D"/>
    <w:rsid w:val="00BC0697"/>
    <w:rsid w:val="00C61569"/>
    <w:rsid w:val="00C61B16"/>
    <w:rsid w:val="00C664E8"/>
    <w:rsid w:val="00C73502"/>
    <w:rsid w:val="00CA1099"/>
    <w:rsid w:val="00CB7B05"/>
    <w:rsid w:val="00D1406B"/>
    <w:rsid w:val="00D30993"/>
    <w:rsid w:val="00D83396"/>
    <w:rsid w:val="00D93207"/>
    <w:rsid w:val="00DB0B42"/>
    <w:rsid w:val="00DC3801"/>
    <w:rsid w:val="00DD011F"/>
    <w:rsid w:val="00DE2CB0"/>
    <w:rsid w:val="00E101B0"/>
    <w:rsid w:val="00E41E2F"/>
    <w:rsid w:val="00E506EC"/>
    <w:rsid w:val="00E67AB2"/>
    <w:rsid w:val="00E869EF"/>
    <w:rsid w:val="00EA0722"/>
    <w:rsid w:val="00EA6172"/>
    <w:rsid w:val="00EA6C27"/>
    <w:rsid w:val="00ED7863"/>
    <w:rsid w:val="00EF049B"/>
    <w:rsid w:val="00F1508F"/>
    <w:rsid w:val="00F64C6B"/>
    <w:rsid w:val="00F65887"/>
    <w:rsid w:val="00F65B74"/>
    <w:rsid w:val="00F92A1E"/>
    <w:rsid w:val="00FB102F"/>
    <w:rsid w:val="00FC5DB5"/>
    <w:rsid w:val="00FD1BCE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05DB"/>
    <w:pPr>
      <w:numPr>
        <w:numId w:val="6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7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5BA0"/>
  </w:style>
  <w:style w:type="paragraph" w:styleId="Fuzeile">
    <w:name w:val="footer"/>
    <w:basedOn w:val="Standard"/>
    <w:link w:val="FuzeileZchn"/>
    <w:uiPriority w:val="99"/>
    <w:unhideWhenUsed/>
    <w:rsid w:val="0047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2024-09-11T08:16:00Z</dcterms:created>
  <dcterms:modified xsi:type="dcterms:W3CDTF">2024-09-11T08:16:00Z</dcterms:modified>
</cp:coreProperties>
</file>