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u w:val="single"/>
        </w:rPr>
      </w:pPr>
      <w:r w:rsidDel="00000000" w:rsidR="00000000" w:rsidRPr="00000000">
        <w:rPr>
          <w:b w:val="1"/>
          <w:bCs w:val="1"/>
          <w:sz w:val="26"/>
          <w:szCs w:val="26"/>
          <w:u w:val="single"/>
          <w:rtl w:val="0"/>
        </w:rPr>
        <w:t xml:space="preserve">Erklärung der Module psychische Gesundheit</w:t>
      </w:r>
    </w:p>
    <w:p w:rsidR="00000000" w:rsidDel="00000000" w:rsidP="00000000" w:rsidRDefault="00000000" w:rsidRPr="00000000" w14:paraId="00000002">
      <w:pPr>
        <w:rPr>
          <w:b w:val="1"/>
          <w:bCs w:val="1"/>
          <w:sz w:val="26"/>
          <w:szCs w:val="26"/>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Die Module widmen sich der psychischen Gesundheit im Zusammenhang mit der Klimakrise. Diese beeinflusst uns nicht nur physisch, sondern hat auch eine starke Wirkung auf unser Denken und Handeln, was im öffentlichen Diskurs oft vernachlässigt wird.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u w:val="single"/>
        </w:rPr>
      </w:pPr>
      <w:r w:rsidDel="00000000" w:rsidR="00000000" w:rsidRPr="00000000">
        <w:rPr>
          <w:b w:val="1"/>
          <w:bCs w:val="1"/>
          <w:u w:val="single"/>
          <w:rtl w:val="0"/>
        </w:rPr>
        <w:t xml:space="preserve">Erstes Modul</w:t>
      </w:r>
    </w:p>
    <w:p w:rsidR="00000000" w:rsidDel="00000000" w:rsidP="00000000" w:rsidRDefault="00000000" w:rsidRPr="00000000" w14:paraId="00000006">
      <w:pPr>
        <w:rPr/>
      </w:pPr>
      <w:r w:rsidDel="00000000" w:rsidR="00000000" w:rsidRPr="00000000">
        <w:rPr>
          <w:rtl w:val="0"/>
        </w:rPr>
        <w:t xml:space="preserve">Da Emotionen und Bedürfnisse je nach Unterrichtskontext unterschiedlich thematisiert werden, ist das erste Modul ein allgemeines Modul zu Emotionen: Wie werden Emotionen benannt, wie gehen wir mit ihnen um? Die Schüler*innen erstellen dabei einen „Notfallkoffer“ mit persönlichen Hilfen, um unangenehme Emotionen besser bewältigen zu können.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u w:val="single"/>
        </w:rPr>
      </w:pPr>
      <w:r w:rsidDel="00000000" w:rsidR="00000000" w:rsidRPr="00000000">
        <w:rPr>
          <w:b w:val="1"/>
          <w:bCs w:val="1"/>
          <w:u w:val="single"/>
          <w:rtl w:val="0"/>
        </w:rPr>
        <w:t xml:space="preserve">Zweites Modul</w:t>
      </w:r>
    </w:p>
    <w:p w:rsidR="00000000" w:rsidDel="00000000" w:rsidP="00000000" w:rsidRDefault="00000000" w:rsidRPr="00000000" w14:paraId="00000009">
      <w:pPr>
        <w:rPr/>
      </w:pPr>
      <w:r w:rsidDel="00000000" w:rsidR="00000000" w:rsidRPr="00000000">
        <w:rPr>
          <w:rtl w:val="0"/>
        </w:rPr>
        <w:t xml:space="preserve">Das zweite Modul konzentriert sich auf Bedürfnisse. Die Schülerinnen erfahren, was grundlegende Bedürfnisse sind und wie sie mit ihren eigenen umgehen können. Darauf aufbauend wird der Begriff „Klimastress“ (Climate Anxiety) eingeführt: Die Schüler*innen lernen verschiedene Formen von Klimastress kennen und entwickeln Ansätze, um mit diesen Gefühlen umzugehen. Dabei erhalten sie Raum, ihre eigenen Gefühle zur Klimakrise zu äußern, und erfahren, welche Handlungsoptionen sie im Alltag gegen die Klimakrise haben.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u w:val="single"/>
        </w:rPr>
      </w:pPr>
      <w:r w:rsidDel="00000000" w:rsidR="00000000" w:rsidRPr="00000000">
        <w:rPr>
          <w:b w:val="1"/>
          <w:bCs w:val="1"/>
          <w:u w:val="single"/>
          <w:rtl w:val="0"/>
        </w:rPr>
        <w:t xml:space="preserve">Drittes Modul</w:t>
      </w:r>
    </w:p>
    <w:p w:rsidR="00000000" w:rsidDel="00000000" w:rsidP="00000000" w:rsidRDefault="00000000" w:rsidRPr="00000000" w14:paraId="0000000C">
      <w:pPr>
        <w:rPr/>
      </w:pPr>
      <w:r w:rsidDel="00000000" w:rsidR="00000000" w:rsidRPr="00000000">
        <w:rPr>
          <w:rtl w:val="0"/>
        </w:rPr>
        <w:t xml:space="preserve">Im dritten Modul geht es um positive Zukunftsvisionen. Da die Klimakrise oft negativ dargestellt wird, sollen die Schüler*innen lernen, positive Nachrichten in den Fokus zu rücken. Sie nennen selbst Quellen für „Good News“, ergänzt durch weitere Beispiele. Anschließend reflektieren sie über positive Zukunftsaspekte und Visionen für 2045, die sie mithilfe von Bildern erkunden können. Diese Einheit kann beispielsweise in Kooperation mit dem Kunstunterricht gestaltet werden, um den Schülerinnen kreative Möglichkeiten zur Darstellung ihrer positiven Zukunftsvisionen zu bieten.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