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FD9F9" w14:textId="77777777" w:rsidR="00FB76CB" w:rsidRPr="000E6ABB" w:rsidRDefault="00FB76CB" w:rsidP="00FB48A3">
      <w:pPr>
        <w:pStyle w:val="Heading2"/>
        <w:rPr>
          <w:noProof/>
        </w:rPr>
      </w:pPr>
      <w:bookmarkStart w:id="0" w:name="_Toc207205454"/>
      <w:r w:rsidRPr="0089440F">
        <w:rPr>
          <w:noProof/>
        </w:rPr>
        <w:t>Gruppe 1: Was sind Merkmale eines produktiven Dialogs im Klassenzimmer</w:t>
      </w:r>
      <w:bookmarkEnd w:id="0"/>
    </w:p>
    <w:p w14:paraId="34A9CEF8" w14:textId="77777777" w:rsidR="00FB76CB" w:rsidRPr="0089440F" w:rsidRDefault="00FB76CB" w:rsidP="00FB48A3">
      <w:pPr>
        <w:pStyle w:val="Heading3"/>
        <w:rPr>
          <w:noProof/>
        </w:rPr>
      </w:pPr>
      <w:bookmarkStart w:id="1" w:name="_Toc207205455"/>
      <w:r w:rsidRPr="0089440F">
        <w:rPr>
          <w:noProof/>
        </w:rPr>
        <w:t>Einleitung</w:t>
      </w:r>
      <w:bookmarkEnd w:id="1"/>
    </w:p>
    <w:p w14:paraId="7175CBB2" w14:textId="77777777" w:rsidR="00FB76CB" w:rsidRPr="0089440F" w:rsidRDefault="00FB76CB" w:rsidP="00FB48A3">
      <w:pPr>
        <w:rPr>
          <w:noProof/>
        </w:rPr>
      </w:pPr>
      <w:r w:rsidRPr="0089440F">
        <w:rPr>
          <w:noProof/>
        </w:rPr>
        <w:t xml:space="preserve">Dialogisches lernen bedeutet, dass Lehrer und Schüler </w:t>
      </w:r>
    </w:p>
    <w:p w14:paraId="4F145011" w14:textId="554288B3" w:rsidR="00FB76CB" w:rsidRPr="0089440F" w:rsidRDefault="00FB76CB" w:rsidP="00FB48A3">
      <w:pPr>
        <w:rPr>
          <w:noProof/>
        </w:rPr>
      </w:pPr>
      <w:r w:rsidRPr="0089440F">
        <w:rPr>
          <w:noProof/>
        </w:rPr>
        <w:t>Dialogisches Lernen bedeutet, dass Lehrer und Schüler in einer Weise miteinander reden und denken, die unterschiedliche Perspektiven sucht und wertschätzt und sie nutzt, um Verständnis zu entwickeln. Die unterschiedlichen Perspektiven können typischerweise die des Lehrers (bzw. der Disziplin) und die der Schüler sein oder die der verschiedenen Schüler untereinander. Ein solches Lernen lässt sich dadurch kennzeichnen, dass die Lehrkraft Gelegenheiten schafft bzw. zu Gesprächen anregt, die Merkmale eines Dialogs aufweisen. Ebenso kennzeichnend ist ein bewusstes Bemühen sowohl vonseiten der Lehrkraft als auch der Schüler, ihre dialogischen Fähigkeiten zu verbessern, da sie den Dialog als Lernwerkzeug schätzen und ihn zugleich als ein eigenständiges „Gut“ betrachten.</w:t>
      </w:r>
    </w:p>
    <w:p w14:paraId="5950854D" w14:textId="04DBD8C5" w:rsidR="00FB76CB" w:rsidRPr="0089440F" w:rsidRDefault="00FB76CB" w:rsidP="00FB48A3">
      <w:pPr>
        <w:rPr>
          <w:noProof/>
        </w:rPr>
      </w:pPr>
      <w:r w:rsidRPr="0089440F">
        <w:rPr>
          <w:noProof/>
        </w:rPr>
        <w:t>Ein Dialog ist eine spezifische Form des Gesprächs, die sich von anderen, im Unterricht häufigeren Gesprächsarten unterscheidet. Die Teilnehmenden eines Dialogs versuchen nicht, anderen ihre Sichtweise aufzuzwingen (wie es im Zuge des Lehrens des Curriculums oft geschieht), und sie sind auch nicht bereit, fremde Ansichten unreflektiert zu übernehmen (wie es Schüler häufig tun). Stattdessen engagieren sie sich in einer kooperativen Bemühung, zu einem besseren Verständnis von Ideen und voneinander zu gelangen. Der Einsatz von Dialog im Klassenzimmer signalisiert ein Zurücktreten vom bloßen „Einfüllen (putting in)“ zugunsten gemeinsamer Erkundung, Reflexion und Bedeutungsbildung. Die Beteiligten hören zu, stellen Fragen, antworten, erklären, geben Beispiele, unterscheiden, verknüpfen, wenden an, evaluieren usw. Sie entwickeln eine Sensibilität für Unterschiede in ihrem Verständnis und nutzen diese, um weitere Gespräche anzuregen, die auf die Klärung solcher Unterschiede oder die Erweiterung des Bewusstseins für verschiedene Perspektiven abzielen. Dialogi-sches Lernen ist in allen Fächern wertvoll, muss jedoch dem jeweiligen Kontext und den un-terschiedlichen „Wege des Wissens (ways of knowing)“ angepasst werden.</w:t>
      </w:r>
    </w:p>
    <w:p w14:paraId="0116AEBF" w14:textId="0117B22C" w:rsidR="00FB76CB" w:rsidRPr="0089440F" w:rsidRDefault="00FB76CB" w:rsidP="00FB48A3">
      <w:pPr>
        <w:rPr>
          <w:noProof/>
        </w:rPr>
      </w:pPr>
      <w:r w:rsidRPr="0089440F">
        <w:rPr>
          <w:noProof/>
        </w:rPr>
        <w:t>Es existieren zwei umfassende Rahmenkonzepte, die Lehrkräften helfen, solche Dialoge zu verstehen: Accountable Talk® und das „Scheme for Educational Dialogue Analysis“ (SEDA). Dieses Dokument stellt beide Rahmenkonzepte vor und fasst praxisnahe Merkmale produktiver Klassendialoge zusammen, die bereits ab dem ersten Tag der Lehrtätigkeit genutzt werden können.</w:t>
      </w:r>
    </w:p>
    <w:p w14:paraId="070E930C" w14:textId="77777777" w:rsidR="00FB76CB" w:rsidRPr="0089440F" w:rsidRDefault="00FB76CB" w:rsidP="00FB48A3">
      <w:pPr>
        <w:rPr>
          <w:noProof/>
        </w:rPr>
      </w:pPr>
    </w:p>
    <w:p w14:paraId="552BEEB4" w14:textId="77777777" w:rsidR="00FB76CB" w:rsidRPr="00005B8E" w:rsidRDefault="00FB76CB" w:rsidP="00FB76CB">
      <w:pPr>
        <w:pStyle w:val="Heading3"/>
        <w:numPr>
          <w:ilvl w:val="0"/>
          <w:numId w:val="8"/>
        </w:numPr>
        <w:rPr>
          <w:noProof/>
          <w:lang w:val="en-US"/>
        </w:rPr>
      </w:pPr>
      <w:bookmarkStart w:id="2" w:name="_Toc207205456"/>
      <w:r>
        <w:rPr>
          <w:noProof/>
          <w:lang w:val="en-US"/>
        </w:rPr>
        <w:t>Was ist Accountable Talk?</w:t>
      </w:r>
      <w:bookmarkEnd w:id="2"/>
    </w:p>
    <w:p w14:paraId="117143D7" w14:textId="77777777" w:rsidR="00FB76CB" w:rsidRPr="0089440F" w:rsidRDefault="00FB76CB" w:rsidP="00FB48A3">
      <w:pPr>
        <w:rPr>
          <w:noProof/>
        </w:rPr>
      </w:pPr>
      <w:r w:rsidRPr="0089440F">
        <w:rPr>
          <w:noProof/>
        </w:rPr>
        <w:t>Accountable Talk wurde von Resnick, Michaels und O’Connor entwickelt, um „akademisch produktive Gespräche“ zu fördern, die das Denken voranbringen. Gespräche gelten in drei miteinander verflochtenen Weisen als „accountable“ (verbindlich bzw. verantwortlich):</w:t>
      </w:r>
    </w:p>
    <w:p w14:paraId="4144376B" w14:textId="77777777" w:rsidR="00FB76CB" w:rsidRPr="00005B8E" w:rsidRDefault="00FB76CB" w:rsidP="00FB48A3">
      <w:pPr>
        <w:rPr>
          <w:noProof/>
          <w:lang w:val="en-US"/>
        </w:rPr>
      </w:pPr>
      <w:r w:rsidRPr="00005B8E">
        <w:rPr>
          <w:noProof/>
          <w:lang w:val="en-US"/>
        </w:rPr>
        <w:t>Lorem ipsum dolor sit amet, consetetur sadipscing:</w:t>
      </w:r>
    </w:p>
    <w:p w14:paraId="710ED311" w14:textId="77777777" w:rsidR="00FB76CB" w:rsidRPr="00005B8E" w:rsidRDefault="00FB76CB" w:rsidP="00FB48A3">
      <w:pPr>
        <w:rPr>
          <w:noProof/>
          <w:lang w:val="en-US"/>
        </w:rPr>
      </w:pPr>
    </w:p>
    <w:p w14:paraId="60C43327" w14:textId="7378E1DE" w:rsidR="00FB76CB" w:rsidRDefault="00FB76CB" w:rsidP="00FB76CB">
      <w:pPr>
        <w:pStyle w:val="Nummerierung"/>
        <w:numPr>
          <w:ilvl w:val="0"/>
          <w:numId w:val="9"/>
        </w:numPr>
        <w:ind w:left="1134"/>
        <w:rPr>
          <w:lang w:eastAsia="zh-CN"/>
        </w:rPr>
      </w:pPr>
      <w:r w:rsidRPr="0089440F">
        <w:rPr>
          <w:lang w:eastAsia="zh-CN"/>
        </w:rPr>
        <w:t>Verantwortung gegenüber der Lerngemeinschaft – Teilnehmende hören aufmerksam zu, paraphrasieren die Ideen anderer und knüpfen an Beiträge an, sodass Verständnis gemeinsam konstruiert wird.</w:t>
      </w:r>
    </w:p>
    <w:p w14:paraId="61EB424C" w14:textId="77777777" w:rsidR="00FB76CB" w:rsidRDefault="00FB76CB" w:rsidP="00FB76CB">
      <w:pPr>
        <w:pStyle w:val="Nummerierung"/>
        <w:numPr>
          <w:ilvl w:val="0"/>
          <w:numId w:val="9"/>
        </w:numPr>
        <w:ind w:left="1134"/>
        <w:rPr>
          <w:lang w:eastAsia="zh-CN"/>
        </w:rPr>
      </w:pPr>
      <w:r>
        <w:rPr>
          <w:lang w:eastAsia="zh-CN"/>
        </w:rPr>
        <w:t>Verantwortung für genaues Wissen – Sprecherinnen und Sprecher stützen ihre Aussagen auf überprüfbare Fakten und bereits erarbeitete Ergebnisse im Klassenzimmer, wobei Texte, Daten oder Beobachtungen als Belege herangezogen werden.</w:t>
      </w:r>
    </w:p>
    <w:p w14:paraId="195B435D" w14:textId="77777777" w:rsidR="00FB76CB" w:rsidRDefault="00FB76CB" w:rsidP="00FB76CB">
      <w:pPr>
        <w:pStyle w:val="Nummerierung"/>
        <w:numPr>
          <w:ilvl w:val="0"/>
          <w:numId w:val="9"/>
        </w:numPr>
        <w:ind w:left="1134"/>
        <w:rPr>
          <w:lang w:eastAsia="zh-CN"/>
        </w:rPr>
      </w:pPr>
      <w:r>
        <w:rPr>
          <w:lang w:eastAsia="zh-CN"/>
        </w:rPr>
        <w:t>Verantwortlichkeit für stringentes Denken – Ideen werden mit logischer Argumentation untermauert; Erklärungen, Gegenbeispiele und Begründungen werden erwartet und respektvoll hinterfragt.</w:t>
      </w:r>
    </w:p>
    <w:p w14:paraId="5D3413E3" w14:textId="7F7E075A" w:rsidR="00FB76CB" w:rsidRPr="0089440F" w:rsidRDefault="00FB76CB" w:rsidP="00FB48A3">
      <w:pPr>
        <w:pStyle w:val="Nummerierung"/>
        <w:numPr>
          <w:ilvl w:val="0"/>
          <w:numId w:val="0"/>
        </w:numPr>
        <w:ind w:left="794"/>
      </w:pPr>
      <w:r w:rsidRPr="0089440F">
        <w:lastRenderedPageBreak/>
        <w:t>Da diese Formen von Verantwortlichkeit selten spontan entstehen, modellieren Lehrkräfte sie explizit – etwa indem sie fragen: „Wer kann Mayas Idee weiterführen?“ (um Verknüpfungen anzuregen) oder „Was im Text stützt diese Sichtweise?“ (um nach Belegen zu fragen).</w:t>
      </w:r>
    </w:p>
    <w:p w14:paraId="3C75F916" w14:textId="77777777" w:rsidR="00FB76CB" w:rsidRPr="0089440F" w:rsidRDefault="00FB76CB" w:rsidP="00FB48A3">
      <w:pPr>
        <w:rPr>
          <w:noProof/>
        </w:rPr>
      </w:pPr>
    </w:p>
    <w:p w14:paraId="14E19C42" w14:textId="57E9D0B6" w:rsidR="00FB76CB" w:rsidRPr="0089440F" w:rsidRDefault="00FB76CB" w:rsidP="00FB76CB">
      <w:pPr>
        <w:pStyle w:val="Heading3"/>
        <w:numPr>
          <w:ilvl w:val="0"/>
          <w:numId w:val="8"/>
        </w:numPr>
        <w:rPr>
          <w:noProof/>
        </w:rPr>
      </w:pPr>
      <w:bookmarkStart w:id="3" w:name="_Toc207205457"/>
      <w:r>
        <w:rPr>
          <w:noProof/>
        </w:rPr>
        <w:t>Umsetzung von Accountability in der Praxis</w:t>
      </w:r>
      <w:bookmarkEnd w:id="3"/>
    </w:p>
    <w:p w14:paraId="2E344C98" w14:textId="77777777" w:rsidR="00FB76CB" w:rsidRPr="0089440F" w:rsidRDefault="00FB76CB" w:rsidP="00FB48A3">
      <w:pPr>
        <w:rPr>
          <w:noProof/>
        </w:rPr>
      </w:pPr>
      <w:r w:rsidRPr="0089440F">
        <w:rPr>
          <w:noProof/>
        </w:rPr>
        <w:t>Klassenzimmer, die reich an Accountable Talk sind, zeigen konsistente Routinen. Lehrkräfte:</w:t>
      </w:r>
    </w:p>
    <w:p w14:paraId="276B3B09" w14:textId="77777777" w:rsidR="00FB76CB" w:rsidRPr="0089440F" w:rsidRDefault="00FB76CB" w:rsidP="00FB76CB">
      <w:pPr>
        <w:pStyle w:val="Nummerierung"/>
        <w:numPr>
          <w:ilvl w:val="0"/>
          <w:numId w:val="9"/>
        </w:numPr>
        <w:ind w:left="1134"/>
        <w:rPr>
          <w:lang w:eastAsia="zh-CN"/>
        </w:rPr>
      </w:pPr>
      <w:r w:rsidRPr="0089440F">
        <w:rPr>
          <w:lang w:eastAsia="zh-CN"/>
        </w:rPr>
        <w:t>wiederholen oder paraphrasieren Beiträge von Schüler, um das Verständnis zu sichern und Klärungen aufzufordern („Also, sagst du, dass…?“),</w:t>
      </w:r>
    </w:p>
    <w:p w14:paraId="57C49D9D" w14:textId="77777777" w:rsidR="00FB76CB" w:rsidRPr="0089440F" w:rsidRDefault="00FB76CB" w:rsidP="00FB76CB">
      <w:pPr>
        <w:pStyle w:val="Nummerierung"/>
        <w:numPr>
          <w:ilvl w:val="0"/>
          <w:numId w:val="9"/>
        </w:numPr>
        <w:ind w:left="1134"/>
        <w:rPr>
          <w:lang w:eastAsia="zh-CN"/>
        </w:rPr>
      </w:pPr>
      <w:r w:rsidRPr="0089440F">
        <w:rPr>
          <w:lang w:eastAsia="zh-CN"/>
        </w:rPr>
        <w:t>fordern Schüler auf, Behauptungen zu begründen („Warum denkst du das? Was ist deine Begründung?“),</w:t>
      </w:r>
    </w:p>
    <w:p w14:paraId="2CDF659B" w14:textId="77777777" w:rsidR="00FB76CB" w:rsidRPr="0089440F" w:rsidRDefault="00FB76CB" w:rsidP="00FB76CB">
      <w:pPr>
        <w:pStyle w:val="Nummerierung"/>
        <w:numPr>
          <w:ilvl w:val="0"/>
          <w:numId w:val="9"/>
        </w:numPr>
        <w:ind w:left="1134"/>
        <w:rPr>
          <w:lang w:eastAsia="zh-CN"/>
        </w:rPr>
      </w:pPr>
      <w:r w:rsidRPr="0089440F">
        <w:rPr>
          <w:lang w:eastAsia="zh-CN"/>
        </w:rPr>
        <w:t>unterstützen Schüler, neue Beiträge mit gemeinsamem Vorwissen zu verknüpfen („Wie hängt das mit dem Experiment von gestern zusammen?“).</w:t>
      </w:r>
    </w:p>
    <w:p w14:paraId="1149AF6C" w14:textId="20ECF278" w:rsidR="00FB76CB" w:rsidRDefault="00FB76CB" w:rsidP="00FB48A3">
      <w:pPr>
        <w:rPr>
          <w:noProof/>
        </w:rPr>
      </w:pPr>
      <w:r w:rsidRPr="0089440F">
        <w:rPr>
          <w:noProof/>
        </w:rPr>
        <w:t>Mit der Zeit sozialisieren diese Maßnahmen die Klasse zu Normen des gegenseitigen Respekts, der evidenzbasierten Argumentation und der disziplinierten Untersuchung.</w:t>
      </w:r>
    </w:p>
    <w:p w14:paraId="52DB79FB" w14:textId="77777777" w:rsidR="00FB76CB" w:rsidRPr="0089440F" w:rsidRDefault="00FB76CB" w:rsidP="00FB48A3">
      <w:pPr>
        <w:rPr>
          <w:noProof/>
        </w:rPr>
      </w:pPr>
    </w:p>
    <w:p w14:paraId="48E3716B" w14:textId="4329606B" w:rsidR="00FB76CB" w:rsidRPr="0089440F" w:rsidRDefault="00FB76CB" w:rsidP="00FB76CB">
      <w:pPr>
        <w:pStyle w:val="Heading3"/>
        <w:numPr>
          <w:ilvl w:val="0"/>
          <w:numId w:val="8"/>
        </w:numPr>
        <w:rPr>
          <w:noProof/>
        </w:rPr>
      </w:pPr>
      <w:bookmarkStart w:id="4" w:name="_Toc207205458"/>
      <w:r w:rsidRPr="0089440F">
        <w:rPr>
          <w:noProof/>
        </w:rPr>
        <w:t>Das Scheme for Educational Dialogue Analysis (SEDA)</w:t>
      </w:r>
      <w:bookmarkEnd w:id="4"/>
    </w:p>
    <w:p w14:paraId="5882EA8A" w14:textId="3D1EB94A" w:rsidR="00FB76CB" w:rsidRDefault="00FB76CB" w:rsidP="00FB48A3">
      <w:pPr>
        <w:rPr>
          <w:noProof/>
        </w:rPr>
      </w:pPr>
      <w:r>
        <w:rPr>
          <w:noProof/>
        </w:rPr>
        <w:t>SEDA wurde von der Cambridge Educational Dialogue Research (CEDiR) Gruppe entwickelt, um Forschenden und Lehrkräften eine gemeinsame Sprache zum Verständnis von Dialogen über Fächer und Kulturen hinweg zu bieten. Es konzipiert produktive Klassendialoge als Interaktionen, in denen Lehrer und Schüler durch einen durchdachten, respektvollen und zielgerichteten Austausch gemeinsam Wissen aufbauen. Dabei steht nicht nur die Teilnahme, sondern die sinnstiftende Auseinandersetzung im Vordergrund, die Lernergebnisse verbessert. Kennzeichnend ist, dass Lernende aktiv auf die Ideen anderer eingehen, Belege in ihre Argumentation einbeziehen und Verantwortung für den Verlauf der Diskussion teilen.</w:t>
      </w:r>
    </w:p>
    <w:p w14:paraId="316C93B7" w14:textId="7B610023" w:rsidR="00FB76CB" w:rsidRPr="0089440F" w:rsidRDefault="00FB76CB" w:rsidP="00FB48A3">
      <w:pPr>
        <w:rPr>
          <w:noProof/>
        </w:rPr>
      </w:pPr>
      <w:r>
        <w:rPr>
          <w:noProof/>
        </w:rPr>
        <w:t>SEDA wurde in einer großen Studie mit 72 englischen Grundschulklassen eingesetzt. Die Forschenden stellten fest, dass die Lehrer in den Klassen mit hohem Dialoganteil und hohem Leistungsniveau routinemäßig situationsbezogene, offene Folgefragen stellten ("Woher wusstest du das?"; " Was fällt dir auf?“), Schüler einluden auf den Ideen der anderen aufzubauen oder sie zu kritisieren, und leiteten Aktivitäten an gemeinsamen Objekten an - wie das gemeinsame Beschriften einer Zahlenreihe oder das gemeinsame Konstruieren eines Wasserkreislaufmodells. Dadurch wurden Argumentationslinien sichtbar gemacht und die Rechenschaftspflicht sowohl gegenüber der Lerngemeinschaft als auch gegenüber den Beweis-standards unterstützt.</w:t>
      </w:r>
    </w:p>
    <w:p w14:paraId="2D6B9651" w14:textId="534F450F" w:rsidR="00FB76CB" w:rsidRDefault="00FB76CB" w:rsidP="00FB48A3">
      <w:pPr>
        <w:rPr>
          <w:noProof/>
        </w:rPr>
      </w:pPr>
      <w:r>
        <w:rPr>
          <w:noProof/>
        </w:rPr>
        <w:t>Im Gegensatz dazu zeigten Klassen mit geringem Dialoganteil kurze, lehrerzentrierte Erklärungen, überwiegend geschlossene Fragen, wenig Herausforderungen durch Peers und kaum Einsatz gemeinsamer Artefakte. Dies führte zu deutlich weniger Gelegenheiten für Lernende, ihr Denken zu entfalten oder sich an echtem Wissensaufbau zu beteiligen.</w:t>
      </w:r>
    </w:p>
    <w:p w14:paraId="13727C2B" w14:textId="77777777" w:rsidR="00FB76CB" w:rsidRDefault="00FB76CB" w:rsidP="00FB48A3">
      <w:pPr>
        <w:rPr>
          <w:noProof/>
        </w:rPr>
      </w:pPr>
    </w:p>
    <w:p w14:paraId="2A122FD3" w14:textId="77777777" w:rsidR="00FB76CB" w:rsidRDefault="00FB76CB" w:rsidP="00FB48A3">
      <w:pPr>
        <w:rPr>
          <w:noProof/>
        </w:rPr>
      </w:pPr>
      <w:r>
        <w:rPr>
          <w:noProof/>
        </w:rPr>
        <w:t>Drei Merkmale erwiesen sich als besonders wirksam, wenn sie gemeinsam auftraten:</w:t>
      </w:r>
    </w:p>
    <w:p w14:paraId="16C17FF5" w14:textId="77777777" w:rsidR="00FB76CB" w:rsidRDefault="00FB76CB" w:rsidP="00FB76CB">
      <w:pPr>
        <w:pStyle w:val="Nummerierung"/>
        <w:numPr>
          <w:ilvl w:val="0"/>
          <w:numId w:val="9"/>
        </w:numPr>
        <w:ind w:left="1134"/>
        <w:rPr>
          <w:lang w:eastAsia="zh-CN"/>
        </w:rPr>
      </w:pPr>
      <w:r>
        <w:rPr>
          <w:lang w:eastAsia="zh-CN"/>
        </w:rPr>
        <w:t>Beiträge Elaborieren (EL) – Lernende erweitern oder präzisieren Ideen.</w:t>
      </w:r>
    </w:p>
    <w:p w14:paraId="1856865D" w14:textId="23194484" w:rsidR="00FB76CB" w:rsidRDefault="00FB76CB" w:rsidP="00FB76CB">
      <w:pPr>
        <w:pStyle w:val="Nummerierung"/>
        <w:numPr>
          <w:ilvl w:val="0"/>
          <w:numId w:val="9"/>
        </w:numPr>
        <w:ind w:left="1134"/>
        <w:rPr>
          <w:lang w:eastAsia="zh-CN"/>
        </w:rPr>
      </w:pPr>
      <w:r>
        <w:rPr>
          <w:lang w:eastAsia="zh-CN"/>
        </w:rPr>
        <w:t>Nachfragen (Q) – Lehrkräfte oder Peers stellen situationsbezogene, vertiefende Fragen.</w:t>
      </w:r>
    </w:p>
    <w:p w14:paraId="4A6D65A4" w14:textId="1B663D4B" w:rsidR="00FB76CB" w:rsidRDefault="00FB76CB" w:rsidP="00FB76CB">
      <w:pPr>
        <w:pStyle w:val="Nummerierung"/>
        <w:numPr>
          <w:ilvl w:val="0"/>
          <w:numId w:val="9"/>
        </w:numPr>
        <w:ind w:left="1134"/>
        <w:rPr>
          <w:lang w:eastAsia="zh-CN"/>
        </w:rPr>
      </w:pPr>
      <w:r>
        <w:rPr>
          <w:lang w:eastAsia="zh-CN"/>
        </w:rPr>
        <w:t>Hohe Schülerbeteiligung (SP) – viele Stimmen tragen bei, nicht nur wenige Gesprächsaktive.</w:t>
      </w:r>
    </w:p>
    <w:p w14:paraId="61E125D5" w14:textId="77777777" w:rsidR="00FB76CB" w:rsidRDefault="00FB76CB" w:rsidP="00FB48A3">
      <w:pPr>
        <w:rPr>
          <w:noProof/>
        </w:rPr>
      </w:pPr>
      <w:r>
        <w:rPr>
          <w:noProof/>
        </w:rPr>
        <w:t>In Klassen, die bei allen drei Indikatoren hoch eingestuft wurden, schnitten die Lernenden signifikant besser ab als Gleichaltrige in Klassen mit geringem Dialoganteil.</w:t>
      </w:r>
    </w:p>
    <w:p w14:paraId="157553BE" w14:textId="77777777" w:rsidR="00FB76CB" w:rsidRDefault="00FB76CB" w:rsidP="00FB48A3">
      <w:pPr>
        <w:rPr>
          <w:noProof/>
        </w:rPr>
      </w:pPr>
    </w:p>
    <w:p w14:paraId="511A610F" w14:textId="57C235A9" w:rsidR="00FB76CB" w:rsidRDefault="00FB76CB" w:rsidP="00FB76CB">
      <w:pPr>
        <w:pStyle w:val="Heading3"/>
        <w:numPr>
          <w:ilvl w:val="0"/>
          <w:numId w:val="8"/>
        </w:numPr>
        <w:rPr>
          <w:noProof/>
        </w:rPr>
      </w:pPr>
      <w:bookmarkStart w:id="5" w:name="_Toc207205459"/>
      <w:r>
        <w:rPr>
          <w:noProof/>
        </w:rPr>
        <w:t>Merkmale produktiver Klassendialoge</w:t>
      </w:r>
      <w:bookmarkEnd w:id="5"/>
      <w:r>
        <w:rPr>
          <w:noProof/>
        </w:rPr>
        <w:t xml:space="preserve"> </w:t>
      </w:r>
    </w:p>
    <w:p w14:paraId="7C0A6FC3" w14:textId="77777777" w:rsidR="00FB76CB" w:rsidRDefault="00FB76CB" w:rsidP="00FB48A3">
      <w:pPr>
        <w:rPr>
          <w:noProof/>
        </w:rPr>
      </w:pPr>
      <w:r>
        <w:rPr>
          <w:noProof/>
        </w:rPr>
        <w:lastRenderedPageBreak/>
        <w:t>Auf Basis der Forschung zu Accountable Talk, SEDA und weiterer Studien zu Dialogisches Lernen zeigen produktive Dialoge typischerweise folgende Merkmale:</w:t>
      </w:r>
    </w:p>
    <w:p w14:paraId="376E7A96" w14:textId="3C4A28B5" w:rsidR="00FB76CB" w:rsidRDefault="00FB76CB" w:rsidP="00FB48A3">
      <w:pPr>
        <w:rPr>
          <w:noProof/>
        </w:rPr>
      </w:pPr>
      <w:r>
        <w:rPr>
          <w:noProof/>
        </w:rPr>
        <w:t>a. Geteilte Zielorientierung: Gespräche sind auf eine klare Aufgabe ausgerichtet – etwa ein Problem zu lösen, Alternativen abzuwägen oder ein Phänomen zu erklären – und die Beiträge bleiben fokussiert und kumulativ.</w:t>
      </w:r>
    </w:p>
    <w:p w14:paraId="246191F4" w14:textId="560A0E42" w:rsidR="00FB76CB" w:rsidRDefault="00FB76CB" w:rsidP="00FB48A3">
      <w:pPr>
        <w:rPr>
          <w:noProof/>
        </w:rPr>
      </w:pPr>
      <w:r>
        <w:rPr>
          <w:noProof/>
        </w:rPr>
        <w:t>b. Gerechte Teilhabe: Viele Lernende sprechen; ruhigere Schüler werden gezielt durch Partnerarbeit, „Think-Pair-Share“ oder Fragen an „jemanden, der noch nichts gesagt hat“ einbezogen.</w:t>
      </w:r>
    </w:p>
    <w:p w14:paraId="4E28FFBA" w14:textId="77777777" w:rsidR="00FB76CB" w:rsidRDefault="00FB76CB" w:rsidP="00FB48A3">
      <w:pPr>
        <w:rPr>
          <w:noProof/>
        </w:rPr>
      </w:pPr>
      <w:r>
        <w:rPr>
          <w:noProof/>
        </w:rPr>
        <w:t>c. Ausgearbeitete Begründungen: Sprecherinnen und Sprecher rechtfertigen, verbinden und erweitern Ideen, oft signalisiert durch Satzanfänge wie „weil“, „also“ oder „wenn…dann“.</w:t>
      </w:r>
    </w:p>
    <w:p w14:paraId="15E7645B" w14:textId="77777777" w:rsidR="00FB76CB" w:rsidRDefault="00FB76CB" w:rsidP="00FB48A3">
      <w:pPr>
        <w:rPr>
          <w:noProof/>
        </w:rPr>
      </w:pPr>
      <w:r>
        <w:rPr>
          <w:noProof/>
        </w:rPr>
        <w:t>d. Situationsbezogene Fragen: Lehrkräfte stellen Anschlussfragen, die direkt an Äußerungen der Lernenden anknüpfen, um Klärungen, Begründungen oder Gegenargumente zu fördern, statt auf vorgefertigte Fragen zurückzugreifen.</w:t>
      </w:r>
    </w:p>
    <w:p w14:paraId="6901AC1B" w14:textId="77777777" w:rsidR="00FB76CB" w:rsidRDefault="00FB76CB" w:rsidP="00FB48A3">
      <w:pPr>
        <w:rPr>
          <w:noProof/>
        </w:rPr>
      </w:pPr>
      <w:r>
        <w:rPr>
          <w:noProof/>
        </w:rPr>
        <w:t>e. Konstruktive Herausforderung: Lernende fühlen sich sicher, anderer Meinung zu sein, mit Formulierungen wie „Ich bin mir nicht sicher, weil…“ oder „Ich sehe das anders…“. Kritik richtet sich an Ideen, nicht an Personen.</w:t>
      </w:r>
    </w:p>
    <w:p w14:paraId="003478BB" w14:textId="77777777" w:rsidR="00FB76CB" w:rsidRDefault="00FB76CB" w:rsidP="00FB48A3">
      <w:pPr>
        <w:rPr>
          <w:noProof/>
        </w:rPr>
      </w:pPr>
      <w:r>
        <w:rPr>
          <w:noProof/>
        </w:rPr>
        <w:t>f. Wissensbezogenheit: Fakten, Texte oder Datensätze werden ausdrücklich herangezogen, sodass Argumentationen auf überprüfbaren Belegen beruhen.</w:t>
      </w:r>
    </w:p>
    <w:p w14:paraId="78084724" w14:textId="5AD1ECC4" w:rsidR="00FB76CB" w:rsidRDefault="00FB76CB" w:rsidP="00FB48A3">
      <w:pPr>
        <w:rPr>
          <w:noProof/>
        </w:rPr>
      </w:pPr>
      <w:r>
        <w:rPr>
          <w:noProof/>
        </w:rPr>
        <w:t>g. Metakognitive Momente: Lehrkräfte und Lernende treten zurück, um Strategien zu reflektieren („Was hat uns bei der Lösung geholfen?“) oder den Fortschritt zu überprüfen („Haben wir alle Sichtweisen berücksichtigt?“).</w:t>
      </w:r>
    </w:p>
    <w:p w14:paraId="709E2C88" w14:textId="4274FF88" w:rsidR="00FB76CB" w:rsidRDefault="00FB76CB" w:rsidP="00FB48A3">
      <w:pPr>
        <w:rPr>
          <w:noProof/>
        </w:rPr>
      </w:pPr>
      <w:r>
        <w:rPr>
          <w:noProof/>
        </w:rPr>
        <w:t>Diese Merkmale treten selten isoliert auf, sondern in Wechselwirkung. So ist etwa das Hinterfragen von Begründungen am wirksamsten, wenn viele Lernende bereit sind, elaborierte Antworten zu geben, und wenn bereits Normen des respektvollen Widerspruchs etabliert sind.</w:t>
      </w:r>
    </w:p>
    <w:p w14:paraId="7F1F60C1" w14:textId="77777777" w:rsidR="00FB76CB" w:rsidRDefault="00FB76CB" w:rsidP="00FB48A3">
      <w:pPr>
        <w:rPr>
          <w:noProof/>
        </w:rPr>
      </w:pPr>
    </w:p>
    <w:p w14:paraId="71CFB5FC" w14:textId="4CCD114A" w:rsidR="00FB76CB" w:rsidRDefault="00FB76CB" w:rsidP="00FB76CB">
      <w:pPr>
        <w:pStyle w:val="Heading3"/>
        <w:numPr>
          <w:ilvl w:val="0"/>
          <w:numId w:val="8"/>
        </w:numPr>
        <w:rPr>
          <w:noProof/>
        </w:rPr>
      </w:pPr>
      <w:bookmarkStart w:id="6" w:name="_Toc207205460"/>
      <w:r>
        <w:rPr>
          <w:noProof/>
        </w:rPr>
        <w:t>Reflexionen für neue Lehrkräfte</w:t>
      </w:r>
      <w:bookmarkEnd w:id="6"/>
    </w:p>
    <w:p w14:paraId="488577B6" w14:textId="4BB37934" w:rsidR="00FB76CB" w:rsidRDefault="00FB76CB" w:rsidP="00FB48A3">
      <w:pPr>
        <w:rPr>
          <w:noProof/>
        </w:rPr>
      </w:pPr>
      <w:r>
        <w:rPr>
          <w:noProof/>
        </w:rPr>
        <w:t>Produktiver Dialog ist lehrbar. Beginnen Sie klein: Wählen Sie eine Routine (z. B. „Wer kann paraphrasieren?“) und eine Evidenzfrage (z. B. „Was im Text stützt das?“). Zeichnen Sie einen kurzen Abschnitt auf, wenden Sie SEDA oder eine vereinfachte Version an, um die Anzahl elaborierter Beiträge, Nachfragen und Schülerstimmen zu erfassen, und planen Sie anschließend eine Anpassung. Jeder Zyklus stärkt nicht nur die Diskurse, sondern auch das Fachverständnis und die Beziehungen im Klassenzimmer.</w:t>
      </w:r>
    </w:p>
    <w:p w14:paraId="434E6200" w14:textId="77777777" w:rsidR="00FB76CB" w:rsidRDefault="00FB76CB" w:rsidP="00FB48A3">
      <w:pPr>
        <w:rPr>
          <w:noProof/>
        </w:rPr>
      </w:pPr>
    </w:p>
    <w:p w14:paraId="31126E85" w14:textId="32021E23" w:rsidR="00FB76CB" w:rsidRPr="00FB76CB" w:rsidRDefault="00FB76CB" w:rsidP="00FB48A3">
      <w:pPr>
        <w:pStyle w:val="Heading3"/>
        <w:rPr>
          <w:noProof/>
          <w:lang w:val="en-GB"/>
        </w:rPr>
      </w:pPr>
      <w:r>
        <w:rPr>
          <w:noProof/>
          <w:lang w:val="en-GB"/>
        </w:rPr>
        <w:t>Literatur</w:t>
      </w:r>
    </w:p>
    <w:p w14:paraId="2B26B9F6" w14:textId="77777777" w:rsidR="00FB76CB" w:rsidRPr="00FB76CB" w:rsidRDefault="00FB76CB" w:rsidP="00FB48A3">
      <w:pPr>
        <w:ind w:left="1503" w:hanging="709"/>
        <w:rPr>
          <w:noProof/>
          <w:lang w:val="en-GB"/>
        </w:rPr>
      </w:pPr>
      <w:r w:rsidRPr="0089440F">
        <w:rPr>
          <w:noProof/>
          <w:lang w:val="en-GB"/>
        </w:rPr>
        <w:t xml:space="preserve">Hennessy, S., Calcagni, E., Leung, A., &amp; Mercer, N. (2023). An analysis of the forms of teacher-student dialogue that are most productive for learning. </w:t>
      </w:r>
      <w:r w:rsidRPr="00FB76CB">
        <w:rPr>
          <w:i/>
          <w:iCs/>
          <w:noProof/>
          <w:lang w:val="en-GB"/>
        </w:rPr>
        <w:t>Language and Education, 37</w:t>
      </w:r>
      <w:r w:rsidRPr="00FB76CB">
        <w:rPr>
          <w:noProof/>
          <w:lang w:val="en-GB"/>
        </w:rPr>
        <w:t xml:space="preserve">(2), 186–211. </w:t>
      </w:r>
      <w:hyperlink r:id="rId8" w:history="1">
        <w:r w:rsidRPr="00FB76CB">
          <w:rPr>
            <w:rStyle w:val="Hyperlink"/>
            <w:noProof/>
            <w:lang w:val="en-GB"/>
          </w:rPr>
          <w:t>https://doi.org/10.1080/09500782.2021.1956943</w:t>
        </w:r>
      </w:hyperlink>
      <w:r w:rsidRPr="00FB76CB">
        <w:rPr>
          <w:noProof/>
          <w:lang w:val="en-GB"/>
        </w:rPr>
        <w:t xml:space="preserve"> </w:t>
      </w:r>
    </w:p>
    <w:p w14:paraId="07B8DD73" w14:textId="77777777" w:rsidR="00FB76CB" w:rsidRPr="00655F91" w:rsidRDefault="00FB76CB" w:rsidP="00FB48A3">
      <w:pPr>
        <w:ind w:left="1503" w:hanging="709"/>
        <w:rPr>
          <w:noProof/>
        </w:rPr>
      </w:pPr>
      <w:r w:rsidRPr="0089440F">
        <w:rPr>
          <w:noProof/>
          <w:lang w:val="en-GB"/>
        </w:rPr>
        <w:t xml:space="preserve">Michaels, S., O’Connor, M. C., Hall, M. W., &amp; Resnick, L. B. (2010). </w:t>
      </w:r>
      <w:r w:rsidRPr="00074C54">
        <w:rPr>
          <w:i/>
          <w:iCs/>
          <w:noProof/>
          <w:lang w:val="en-GB"/>
        </w:rPr>
        <w:t>Accountable talk sourcebook: For classroom conversation that works</w:t>
      </w:r>
      <w:r w:rsidRPr="0089440F">
        <w:rPr>
          <w:noProof/>
          <w:lang w:val="en-GB"/>
        </w:rPr>
        <w:t xml:space="preserve">. University of Pittsburgh, Learning Research and Development Center. </w:t>
      </w:r>
      <w:hyperlink r:id="rId9" w:history="1">
        <w:r w:rsidRPr="00655F91">
          <w:rPr>
            <w:rStyle w:val="Hyperlink"/>
            <w:noProof/>
          </w:rPr>
          <w:t>https://www.fredhutch.org/content/dam/www/about-us/education/sep/2020/AT-Sourcebook.pdf</w:t>
        </w:r>
      </w:hyperlink>
      <w:r w:rsidRPr="00655F91">
        <w:rPr>
          <w:noProof/>
        </w:rPr>
        <w:t xml:space="preserve"> </w:t>
      </w:r>
    </w:p>
    <w:p w14:paraId="5A143867" w14:textId="34DA2C6A" w:rsidR="000545BB" w:rsidRPr="00655F91" w:rsidRDefault="000545BB">
      <w:pPr>
        <w:spacing w:after="160" w:line="259" w:lineRule="auto"/>
        <w:ind w:left="0"/>
        <w:rPr>
          <w:noProof/>
        </w:rPr>
      </w:pPr>
      <w:r w:rsidRPr="00655F91">
        <w:rPr>
          <w:noProof/>
        </w:rPr>
        <w:br w:type="page"/>
      </w:r>
    </w:p>
    <w:p w14:paraId="54C4A707" w14:textId="3F3D9157" w:rsidR="00FB76CB" w:rsidRPr="000E6ABB" w:rsidRDefault="00FB76CB" w:rsidP="00FB48A3">
      <w:pPr>
        <w:pStyle w:val="Heading2"/>
        <w:rPr>
          <w:noProof/>
        </w:rPr>
      </w:pPr>
      <w:bookmarkStart w:id="7" w:name="_Toc207205462"/>
      <w:r w:rsidRPr="00074C54">
        <w:rPr>
          <w:noProof/>
        </w:rPr>
        <w:lastRenderedPageBreak/>
        <w:t>Gruppe 2. Welche Vorteile bietet dialogischer Unterricht im Vergleich zu monologischem Unterricht?</w:t>
      </w:r>
      <w:bookmarkEnd w:id="7"/>
    </w:p>
    <w:p w14:paraId="174888B1" w14:textId="1267FBF2" w:rsidR="00FB76CB" w:rsidRDefault="00FB76CB" w:rsidP="00FB48A3">
      <w:pPr>
        <w:rPr>
          <w:noProof/>
        </w:rPr>
      </w:pPr>
      <w:r w:rsidRPr="00074C54">
        <w:rPr>
          <w:noProof/>
        </w:rPr>
        <w:t>Effektiver Unterricht ist mehr als nur die Weitergabe von Informationen vom Lehrer an die Schüler; er ist eine Einladung an die Lernenden, mit anderen zusammen zu denken, Fragen zu stellen und Wissen zu schaffen. In vielen Klassenzimmern herrscht jedoch nach wie vor ein monologischer Unterricht vor, der durch den Austausch nach dem Prinzip „Initiation-Response-Evaluation“ (IRE) geprägt ist, bei dem der Lehrer eine Frage mit einer vorgegebenen Antwort stellt, ein Schüler kurz antwortet und der Lehrer diese Antwort bewertet. Diese autoritäre Routine vermittelt zwar Faktenwissen, führt jedoch häufig dazu, dass die Schüler passiv und uninteressiert bleiben und unsicher sind, wie sie das Wissen über den Test hinaus anwenden können. Der dialogische Unterricht bietet eine gegensätzliche Vision. Indem er Raum für vielfältige Stimmen schafft, echte Fragen fördert und einen begründeten Austausch wertschätzt, verwandelt er das Lernen in eine gemeinschaftliche Suche. Der folgende Text untersucht die Vorteile des dialogischen Unterrichts gegenüber dem monologischen IRE-Unterricht und warum diese Vorteile für angehende Pädagogen von Bedeutung sind.</w:t>
      </w:r>
    </w:p>
    <w:p w14:paraId="54B0BD46" w14:textId="77777777" w:rsidR="00FB76CB" w:rsidRPr="00074C54" w:rsidRDefault="00FB76CB" w:rsidP="00FB48A3">
      <w:pPr>
        <w:rPr>
          <w:noProof/>
        </w:rPr>
      </w:pPr>
    </w:p>
    <w:p w14:paraId="1B5A1181" w14:textId="77777777" w:rsidR="00FB76CB" w:rsidRPr="000E6ABB" w:rsidRDefault="00FB76CB" w:rsidP="00FB76CB">
      <w:pPr>
        <w:pStyle w:val="Heading3"/>
        <w:numPr>
          <w:ilvl w:val="0"/>
          <w:numId w:val="10"/>
        </w:numPr>
        <w:rPr>
          <w:noProof/>
        </w:rPr>
      </w:pPr>
      <w:bookmarkStart w:id="8" w:name="_Toc207205463"/>
      <w:r>
        <w:rPr>
          <w:noProof/>
        </w:rPr>
        <w:t>Vom Transfer zur gemeinsamen Konstruktion</w:t>
      </w:r>
      <w:bookmarkEnd w:id="8"/>
    </w:p>
    <w:p w14:paraId="695E4AFE" w14:textId="40FAD40A" w:rsidR="00FB76CB" w:rsidRDefault="00FB76CB" w:rsidP="00FB48A3">
      <w:pPr>
        <w:rPr>
          <w:noProof/>
        </w:rPr>
      </w:pPr>
      <w:r w:rsidRPr="00074C54">
        <w:rPr>
          <w:noProof/>
        </w:rPr>
        <w:t>Der monologische Unterricht behandelt Wissen als ein fertiges Produkt, das unverändert vom Experten auf den Anfänger übertragen werden muss. Die Schüler hören zu, erinnern sich und akzeptieren. Der dialogische Unterricht betrachtet Wissen hingegen als etwas, das gemeinsam konstruiert werden muss. Wenn Lernende Ideen vergleichen, Hypothesen aufstellen und Konzepte anhand von Belegen überdenken, werden sie von Konsumenten zu Produzenten von Bedeutung. Diese gemeinsame Konstruktion vertieft das Verständnis, da jeder Teilnehmer seine Position artikulieren, verteidigen und manchmal auch revidieren muss. Missverständnisse kommen zum Vorschein, werden untersucht und verfeinert, anstatt verborgen zu bleiben, bis sie in einer Prüfung aufgedeckt werden.</w:t>
      </w:r>
    </w:p>
    <w:p w14:paraId="616FD6E7" w14:textId="77777777" w:rsidR="00FB76CB" w:rsidRDefault="00FB76CB" w:rsidP="00FB48A3">
      <w:pPr>
        <w:rPr>
          <w:noProof/>
        </w:rPr>
      </w:pPr>
    </w:p>
    <w:p w14:paraId="1A943396" w14:textId="77777777" w:rsidR="00FB76CB" w:rsidRDefault="00FB76CB" w:rsidP="00FB76CB">
      <w:pPr>
        <w:pStyle w:val="Heading3"/>
        <w:numPr>
          <w:ilvl w:val="0"/>
          <w:numId w:val="10"/>
        </w:numPr>
        <w:rPr>
          <w:noProof/>
        </w:rPr>
      </w:pPr>
      <w:bookmarkStart w:id="9" w:name="_Toc207205464"/>
      <w:r>
        <w:rPr>
          <w:noProof/>
        </w:rPr>
        <w:t>Tieferes Konzeptionelles Verständnis</w:t>
      </w:r>
      <w:bookmarkEnd w:id="9"/>
    </w:p>
    <w:p w14:paraId="428BC8E6" w14:textId="6AE2417F" w:rsidR="00FB76CB" w:rsidRDefault="00FB76CB" w:rsidP="00FB48A3">
      <w:pPr>
        <w:rPr>
          <w:noProof/>
        </w:rPr>
      </w:pPr>
      <w:r w:rsidRPr="00074C54">
        <w:rPr>
          <w:noProof/>
        </w:rPr>
        <w:t>Untersuchungen zeigen, dass konzeptionelle Veränderungen selten durch einfache Erklärungen erreicht werden. In den Naturwissenschaften beispielsweise halten Schüler an alltäglichen Vorstellungen von Wärme oder Kraft fest, wenn sie nicht die Zeit haben, Widersprüche zu erforschen und neue Erklärungen mit früheren Erfahrungen in Einklang zu bringen. Dialogischer Unterricht bietet diesen Raum. Indem sie die Schüler dazu ermutigen, alternative Erklärungen zu äußern, Ideen über Kontexte hinweg zu vergleichen und Behauptungen öffentlich zu überprüfen, führen Lehrer die Lernenden zu einem „innerlich überzeugenden” Verständnis, das sie sich zu eigen machen und nicht nur wiederholen. Autoritäre Vorträge mögen die richtige Regel vermitteln, aber der dialogische Austausch lässt die Schüler erfahren, warum die Regel sinnvoll ist.</w:t>
      </w:r>
    </w:p>
    <w:p w14:paraId="07A6FD5E" w14:textId="77777777" w:rsidR="00FB76CB" w:rsidRDefault="00FB76CB" w:rsidP="00FB48A3">
      <w:pPr>
        <w:rPr>
          <w:noProof/>
        </w:rPr>
      </w:pPr>
    </w:p>
    <w:p w14:paraId="2C52C283" w14:textId="77777777" w:rsidR="00FB76CB" w:rsidRDefault="00FB76CB" w:rsidP="00FB76CB">
      <w:pPr>
        <w:pStyle w:val="Heading3"/>
        <w:numPr>
          <w:ilvl w:val="0"/>
          <w:numId w:val="10"/>
        </w:numPr>
        <w:rPr>
          <w:noProof/>
        </w:rPr>
      </w:pPr>
      <w:bookmarkStart w:id="10" w:name="_Toc207205465"/>
      <w:r w:rsidRPr="00074C54">
        <w:rPr>
          <w:noProof/>
        </w:rPr>
        <w:t>Produktives Engagement für das Fach</w:t>
      </w:r>
      <w:bookmarkEnd w:id="10"/>
    </w:p>
    <w:p w14:paraId="7DFCDA60" w14:textId="7F99B01E" w:rsidR="00FB76CB" w:rsidRDefault="00FB76CB" w:rsidP="00FB48A3">
      <w:pPr>
        <w:rPr>
          <w:noProof/>
        </w:rPr>
      </w:pPr>
      <w:r w:rsidRPr="00074C54">
        <w:rPr>
          <w:noProof/>
        </w:rPr>
        <w:t xml:space="preserve">Klassenzimmer, die durch dialogische Interaktion gekennzeichnet sind, weisen das auf, was Wissenschaftler als produktives disziplinäres Engagement bezeichnen: Mehr Schüler äußern sich substanziell, ihre Beiträge bauen aufeinander auf, die Gespräche bleiben auf das jeweilige Problem fokussiert und die intellektuelle Energie bleibt über einen längeren Zeitraum erhalten. Anstatt darauf zu warten, aufgerufen zu werden, stellen die Schüler spontan Fragen an ihre Mitschüler, bringen Beweise </w:t>
      </w:r>
      <w:r w:rsidRPr="00074C54">
        <w:rPr>
          <w:noProof/>
        </w:rPr>
        <w:lastRenderedPageBreak/>
        <w:t>vor und beziehen sich auf gemeinsame Normen der Argumentation. Ein solches Engagement ist in IRE-Sequenzen selten, da das Denken der Schüler auf Ein-Satz-Antworten beschränkt ist, die schnell als ausreichend oder unzureichend bewertet werden. Dialogische Klassenzimmer ähneln daher eher authentischen Fachgemeinschaften, in denen Wissen durch Argumentation, Kritik und Zusammenarbeit vorangetrieben wird.</w:t>
      </w:r>
    </w:p>
    <w:p w14:paraId="68529D51" w14:textId="77777777" w:rsidR="00FB76CB" w:rsidRDefault="00FB76CB" w:rsidP="00FB48A3">
      <w:pPr>
        <w:rPr>
          <w:noProof/>
        </w:rPr>
      </w:pPr>
    </w:p>
    <w:p w14:paraId="446A23C9" w14:textId="77777777" w:rsidR="00FB76CB" w:rsidRDefault="00FB76CB" w:rsidP="00FB76CB">
      <w:pPr>
        <w:pStyle w:val="Heading3"/>
        <w:numPr>
          <w:ilvl w:val="0"/>
          <w:numId w:val="10"/>
        </w:numPr>
        <w:rPr>
          <w:noProof/>
        </w:rPr>
      </w:pPr>
      <w:bookmarkStart w:id="11" w:name="_Toc207205466"/>
      <w:r>
        <w:rPr>
          <w:noProof/>
        </w:rPr>
        <w:t>Entwicklung von kritischem Denken und Metakognition</w:t>
      </w:r>
      <w:bookmarkEnd w:id="11"/>
    </w:p>
    <w:p w14:paraId="36EBBD6C" w14:textId="61E89907" w:rsidR="00FB76CB" w:rsidRDefault="00FB76CB" w:rsidP="00FB48A3">
      <w:pPr>
        <w:rPr>
          <w:noProof/>
        </w:rPr>
      </w:pPr>
      <w:r>
        <w:rPr>
          <w:noProof/>
        </w:rPr>
        <w:t>Kritisches Denken gedeiht, wenn Lernende Behauptungen begründen, konkurrierende Beweise bewerten und alternative Perspektiven in Betracht ziehen müssen. Der dialogische Unterricht integriert diese Praktiken in den täglichen Unterricht. Die Schüler lernen, Fragen zu stellen wie „Warum denkst du das?“ und „Welche Beweise stützen deine Ansicht?“ – Fragen, die in monologischen Routinen weitgehend fehlen. Mit der Zeit verinnerlichen sie diese Haltungen, überwachen ihr eigenes Denken und suchen nach Begründungen, bevor sie etwas akzeptieren. Daraus folgt metakognitives Wachstum: Die Lernenden werden sich bewusst, wie sie wissen, wann sie unsicher sind und welche Strategien helfen, Zweifel auszuräumen. Autoritärer Unterricht mag zwar das Denken von Experten modellieren, aber ohne die Möglichkeit, die Schritte selbst zu üben, fällt es den Schülern schwer, sie zu übernehmen.</w:t>
      </w:r>
    </w:p>
    <w:p w14:paraId="0CCEA530" w14:textId="77777777" w:rsidR="00FB76CB" w:rsidRDefault="00FB76CB" w:rsidP="00FB48A3">
      <w:pPr>
        <w:rPr>
          <w:noProof/>
        </w:rPr>
      </w:pPr>
    </w:p>
    <w:p w14:paraId="6EA3EAD1" w14:textId="77777777" w:rsidR="00FB76CB" w:rsidRDefault="00FB76CB" w:rsidP="00FB76CB">
      <w:pPr>
        <w:pStyle w:val="Heading3"/>
        <w:numPr>
          <w:ilvl w:val="0"/>
          <w:numId w:val="10"/>
        </w:numPr>
        <w:rPr>
          <w:noProof/>
        </w:rPr>
      </w:pPr>
      <w:bookmarkStart w:id="12" w:name="_Toc207205467"/>
      <w:r>
        <w:rPr>
          <w:noProof/>
        </w:rPr>
        <w:t>Verbesserte Kommunikations- und Sprachfähigkeiten</w:t>
      </w:r>
      <w:bookmarkEnd w:id="12"/>
    </w:p>
    <w:p w14:paraId="21743F9A" w14:textId="756E07F2" w:rsidR="00FB76CB" w:rsidRDefault="00FB76CB" w:rsidP="00FB48A3">
      <w:pPr>
        <w:rPr>
          <w:noProof/>
        </w:rPr>
      </w:pPr>
      <w:r>
        <w:rPr>
          <w:noProof/>
        </w:rPr>
        <w:t>Gespräche sind für das Lernen von zentraler Bedeutung, aber nicht alle Gespräche erweitern die sprachlichen Kompetenzen. Dialogische Diskussionen erfordern Ausarbeitung, Paraphrasierung, Klarstellung und Zusammenfassung – Funktionen, die die Schüler dazu anregen, ihren Wortschatz, die Komplexität ihrer Sätze und ihre rhetorische Kontrolle zu erweitern. Wenn Jugendliche einem Gleichaltrigen einen wissenschaftlichen Mechanismus erklären oder über die Bedeutung einer historischen Quelle diskutieren, üben sie fachspezifische Sprachregister. Im Gegensatz dazu beschränkt der IRE-Dialog die Sprache der Schüler oft auf einzelne Wörter oder kurze Phrasen und bietet wenig Gelegenheit, sich in längeren Diskursen zu üben, die in akademischen und beruflichen Kontexten geschätzt werden. Dialogische Klassenzimmer dienen daher gleichzeitig als Arena für intellektuelles Wachstum und Sprachentwicklung.</w:t>
      </w:r>
    </w:p>
    <w:p w14:paraId="03B8AB2D" w14:textId="77777777" w:rsidR="00FB76CB" w:rsidRDefault="00FB76CB" w:rsidP="00FB48A3">
      <w:pPr>
        <w:rPr>
          <w:noProof/>
        </w:rPr>
      </w:pPr>
    </w:p>
    <w:p w14:paraId="5E8B819D" w14:textId="77777777" w:rsidR="00FB76CB" w:rsidRDefault="00FB76CB" w:rsidP="00FB76CB">
      <w:pPr>
        <w:pStyle w:val="Heading3"/>
        <w:numPr>
          <w:ilvl w:val="0"/>
          <w:numId w:val="10"/>
        </w:numPr>
        <w:rPr>
          <w:noProof/>
        </w:rPr>
      </w:pPr>
      <w:bookmarkStart w:id="13" w:name="_Toc207205468"/>
      <w:r>
        <w:rPr>
          <w:noProof/>
        </w:rPr>
        <w:t>Zusammenarbeit und Gemeinschaftsbildung</w:t>
      </w:r>
      <w:bookmarkEnd w:id="13"/>
    </w:p>
    <w:p w14:paraId="28F83A94" w14:textId="1660B203" w:rsidR="00FB76CB" w:rsidRDefault="00FB76CB" w:rsidP="00FB48A3">
      <w:pPr>
        <w:rPr>
          <w:noProof/>
        </w:rPr>
      </w:pPr>
      <w:r>
        <w:rPr>
          <w:noProof/>
        </w:rPr>
        <w:t>Ein dialogischer Ansatz betrachtet das Klassenzimmer als eine Gemeinschaft des Lernens, in der jede Stimme zählt. Zuhören wird ebenso wichtig wie Sprechen; die Schüler lernen, Ideen respektvoll zu hinterfragen, nicht aber Menschen. Diese Beziehungsethik fördert gegenseitiges Vertrauen und ermöglicht Risikobereitschaft und Kreativität. Sie spiegelt auch die Arbeitswelt des 21. Jahrhunderts wider, in der komplexe Probleme die Integration unterschiedlicher Fachkenntnisse durch Teams erfordern. Monologische Muster, bei denen die Autorität beim Lehrer liegt, bieten den Schülern nur wenige Möglichkeiten, gemeinsames Problemlösen zu üben oder die kollektive Verantwortung für den Erfolg zu erleben.</w:t>
      </w:r>
    </w:p>
    <w:p w14:paraId="55EC11BC" w14:textId="77777777" w:rsidR="00FB76CB" w:rsidRDefault="00FB76CB" w:rsidP="00FB48A3">
      <w:pPr>
        <w:rPr>
          <w:noProof/>
        </w:rPr>
      </w:pPr>
    </w:p>
    <w:p w14:paraId="5C714E8F" w14:textId="77777777" w:rsidR="00FB76CB" w:rsidRDefault="00FB76CB" w:rsidP="00FB76CB">
      <w:pPr>
        <w:pStyle w:val="Heading3"/>
        <w:numPr>
          <w:ilvl w:val="0"/>
          <w:numId w:val="10"/>
        </w:numPr>
        <w:rPr>
          <w:noProof/>
        </w:rPr>
      </w:pPr>
      <w:bookmarkStart w:id="14" w:name="_Toc207205469"/>
      <w:r>
        <w:rPr>
          <w:noProof/>
        </w:rPr>
        <w:t>Eigenverantwortung und Motivation der Schüler</w:t>
      </w:r>
      <w:bookmarkEnd w:id="14"/>
    </w:p>
    <w:p w14:paraId="01DFA80F" w14:textId="2C8EF558" w:rsidR="00FB76CB" w:rsidRDefault="00FB76CB" w:rsidP="00FB48A3">
      <w:pPr>
        <w:rPr>
          <w:noProof/>
        </w:rPr>
      </w:pPr>
      <w:r>
        <w:rPr>
          <w:noProof/>
        </w:rPr>
        <w:t xml:space="preserve">Wenn Lernende einen echten Einfluss auf die Richtung der Diskussion ausüben, erleben sie Eigenverantwortung. Sie sehen, dass ihre Fragen die Untersuchung leiten und ihre Erklärungen ihre Mitschüler überzeugen. Diese Eigenverantwortung fördert die intrinsische Motivation weitaus effektiver als externe Bewertungen allein. Autoritäre Unterrichtsskripte mögen zwar die Abdeckung des Lehrstoffs gewährleisten, signalisieren jedoch, dass sinnvolle Entscheidungen außerhalb der Kontrolle der Schüler </w:t>
      </w:r>
      <w:r>
        <w:rPr>
          <w:noProof/>
        </w:rPr>
        <w:lastRenderedPageBreak/>
        <w:t>liegen. Die dialogische Pädagogik hingegen vermittelt Vertrauen in die intellektuellen Fähigkeiten der Lernenden und lädt sie ein, den Lernprozess mitzugestalten.</w:t>
      </w:r>
    </w:p>
    <w:p w14:paraId="7C3EEE55" w14:textId="77777777" w:rsidR="00FB76CB" w:rsidRDefault="00FB76CB" w:rsidP="00FB48A3">
      <w:pPr>
        <w:rPr>
          <w:noProof/>
        </w:rPr>
      </w:pPr>
    </w:p>
    <w:p w14:paraId="154A3D80" w14:textId="77777777" w:rsidR="00FB76CB" w:rsidRDefault="00FB76CB" w:rsidP="00FB76CB">
      <w:pPr>
        <w:pStyle w:val="Heading3"/>
        <w:numPr>
          <w:ilvl w:val="0"/>
          <w:numId w:val="10"/>
        </w:numPr>
        <w:rPr>
          <w:noProof/>
        </w:rPr>
      </w:pPr>
      <w:bookmarkStart w:id="15" w:name="_Toc207205470"/>
      <w:r>
        <w:rPr>
          <w:noProof/>
        </w:rPr>
        <w:t>Gerechtigkeit und Inklusion</w:t>
      </w:r>
      <w:bookmarkEnd w:id="15"/>
    </w:p>
    <w:p w14:paraId="5C262367" w14:textId="60079724" w:rsidR="00FB76CB" w:rsidRDefault="00FB76CB" w:rsidP="00FB48A3">
      <w:pPr>
        <w:rPr>
          <w:noProof/>
        </w:rPr>
      </w:pPr>
      <w:r>
        <w:rPr>
          <w:noProof/>
        </w:rPr>
        <w:t>Traditionelles Auswendiglernen begünstigt tendenziell selbstbewusste Schüler, die die Antwort des Lehrers schnell erraten können, wodurch leisere Stimmen ungewollt zum Schweigen gebracht und bestehende Hierarchien verstärkt werden. Dialogische Normen – Wartezeit, offene Fragen, authentische Aufnahme – schaffen mehrere Einstiegspunkte, sodass ein breiteres Spektrum von Schülern einen Beitrag leisten kann. Da Ideen und nicht Geschwindigkeit den Wert bestimmen, finden Schüler mit unterschiedlichem sprachlichen oder kulturellen Hintergrund Raum zur Teilnahme. Die Konzentration auf das logische Denken statt auf das Auswendiglernen verringert auch den Vorteil einer vorherigen Auseinandersetzung mit den Inhalten und macht den Unterricht zu einem faireren Forum für das Lernen.</w:t>
      </w:r>
    </w:p>
    <w:p w14:paraId="3E290055" w14:textId="77777777" w:rsidR="00FB76CB" w:rsidRDefault="00FB76CB" w:rsidP="00FB48A3">
      <w:pPr>
        <w:rPr>
          <w:noProof/>
        </w:rPr>
      </w:pPr>
    </w:p>
    <w:p w14:paraId="45FE9585" w14:textId="77777777" w:rsidR="00FB76CB" w:rsidRDefault="00FB76CB" w:rsidP="00FB76CB">
      <w:pPr>
        <w:pStyle w:val="Heading3"/>
        <w:numPr>
          <w:ilvl w:val="0"/>
          <w:numId w:val="10"/>
        </w:numPr>
        <w:rPr>
          <w:noProof/>
        </w:rPr>
      </w:pPr>
      <w:bookmarkStart w:id="16" w:name="_Toc207205471"/>
      <w:r>
        <w:rPr>
          <w:noProof/>
        </w:rPr>
        <w:t>Übertragbare Kompetenzen für das 21. Jahrhundert</w:t>
      </w:r>
      <w:bookmarkEnd w:id="16"/>
    </w:p>
    <w:p w14:paraId="52BAE496" w14:textId="17B79ADD" w:rsidR="00FB76CB" w:rsidRDefault="00FB76CB" w:rsidP="00FB48A3">
      <w:pPr>
        <w:rPr>
          <w:noProof/>
        </w:rPr>
      </w:pPr>
      <w:r>
        <w:rPr>
          <w:noProof/>
        </w:rPr>
        <w:t>Die gleichen Eigenschaften, die dialogische Unterrichtsstunden intellektuell bereichern – kritisches Denken, Zusammenarbeit, Kommunikation, Anpassungsfähigkeit – entsprechen den Fähigkeiten, die Arbeitgeber in einer informationsgesättigten, vernetzten Welt als unverzichtbar bezeichnen. Schüler, die sich regelmäßig an einem begründeten Dialog beteiligen, lernen, Fehlinformationen zu filtern, trotz Unterschieden einen Konsens zu finden und evidenzbasierte Entscheidungen zu formulieren. Diese Fähigkeiten lassen sich durch monologischen Unterricht nur schwer fördern, da dieser eher das Auswendiglernen und Gehorsam als anpassungsfähiges Fachwissen belohnt.</w:t>
      </w:r>
    </w:p>
    <w:p w14:paraId="66E01D17" w14:textId="77777777" w:rsidR="00FB76CB" w:rsidRDefault="00FB76CB" w:rsidP="00FB48A3">
      <w:pPr>
        <w:rPr>
          <w:noProof/>
        </w:rPr>
      </w:pPr>
    </w:p>
    <w:p w14:paraId="3EC8E9F3" w14:textId="77777777" w:rsidR="00FB76CB" w:rsidRDefault="00FB76CB" w:rsidP="00FB76CB">
      <w:pPr>
        <w:pStyle w:val="Heading3"/>
        <w:numPr>
          <w:ilvl w:val="0"/>
          <w:numId w:val="10"/>
        </w:numPr>
        <w:rPr>
          <w:noProof/>
        </w:rPr>
      </w:pPr>
      <w:bookmarkStart w:id="17" w:name="_Toc207205472"/>
      <w:r>
        <w:rPr>
          <w:noProof/>
        </w:rPr>
        <w:t>Flexibilität ohne Verzicht auf Autorität</w:t>
      </w:r>
      <w:bookmarkEnd w:id="17"/>
    </w:p>
    <w:p w14:paraId="3CC3ED03" w14:textId="317AE6CE" w:rsidR="00FB76CB" w:rsidRDefault="00FB76CB" w:rsidP="00FB48A3">
      <w:pPr>
        <w:rPr>
          <w:noProof/>
        </w:rPr>
      </w:pPr>
      <w:r>
        <w:rPr>
          <w:noProof/>
        </w:rPr>
        <w:t>Dialogischer Unterricht verbietet autoritäre Momente nicht, sondern integriert sie strategisch. Lehrkräfte stellen weiterhin kanonische Ideen vor, modellieren disziplinäre Methoden und klären Missverständnisse. Der Unterschied liegt darin, wie diese autoritären Maßnahmen in einen breiteren Zyklus der Erforschung und Konsolidierung eingebettet sind. Durch den Wechsel zwischen autoritärem Rahmen und dialogischer Erforschung unterstützen Lehrkräfte die Lernenden dabei, sich neue Konzepte anzueignen und gleichzeitig ihre intellektuelle Offenheit zu bewahren. Rein monologischer Unterricht lässt diesen dynamischen Rhythmus vermissen, und rein unstrukturierte Diskussionen können ohne konzeptionellen Gewinn ausarten. Der dialogische Ansatz bietet daher eine ausgewogene Pädagogik, die sowohl den Anforderungen des Lehrplans als auch dem Denken der Lernenden gerecht wird.</w:t>
      </w:r>
    </w:p>
    <w:p w14:paraId="43686ED8" w14:textId="77777777" w:rsidR="00FB76CB" w:rsidRDefault="00FB76CB" w:rsidP="00FB48A3">
      <w:pPr>
        <w:rPr>
          <w:noProof/>
        </w:rPr>
      </w:pPr>
    </w:p>
    <w:p w14:paraId="18713DBF" w14:textId="77777777" w:rsidR="00FB76CB" w:rsidRDefault="00FB76CB" w:rsidP="00FB48A3">
      <w:pPr>
        <w:pStyle w:val="Heading3"/>
        <w:rPr>
          <w:noProof/>
        </w:rPr>
      </w:pPr>
      <w:bookmarkStart w:id="18" w:name="_Toc207205473"/>
      <w:r>
        <w:rPr>
          <w:noProof/>
        </w:rPr>
        <w:t>Fazit</w:t>
      </w:r>
      <w:bookmarkEnd w:id="18"/>
    </w:p>
    <w:p w14:paraId="4B5A83BB" w14:textId="5547FD85" w:rsidR="00FB76CB" w:rsidRDefault="00FB76CB" w:rsidP="00FB48A3">
      <w:pPr>
        <w:rPr>
          <w:noProof/>
        </w:rPr>
      </w:pPr>
      <w:r>
        <w:rPr>
          <w:noProof/>
        </w:rPr>
        <w:t>Der monologische IRE-Unterricht bietet Effizienz und Klarheit, aber seine Vorteile beschränken sich oft auf oberflächliches Verständnis und auswendig gelerntes Wissen. Der dialogische Unterricht mit seiner Betonung auf offenen Fragen, begründeten Austausch und geteilter Autorität lädt die Schüler dazu ein, sich an den Praktiken zu beteiligen, durch die Wissen aufgebaut und angewendet wird. Er fördert eine tiefere konzeptionelle Beherrschung, stärkere kritisch</w:t>
      </w:r>
      <w:r w:rsidR="00645896">
        <w:rPr>
          <w:noProof/>
        </w:rPr>
        <w:t>-</w:t>
      </w:r>
      <w:r>
        <w:rPr>
          <w:noProof/>
        </w:rPr>
        <w:t>analytische Fähigkeiten, einen reichhaltigeren Sprachgebrauch, die Bereitschaft zur Zusammenarbeit und ein Gefühl der Eigenverantwortung – Fähigkeiten, die für Pädagogen und Lernende im 21. Jahrhundert unverzichtbar sind. Für angehende Lehrkräfte bedeutet die Übernahme einer dialogischen Haltung, Unterricht zu gestalten, in dem Gespräche nicht nur Füllmaterial sind, sondern der Motor des Lernens, in dem Fragen die Antworten überwiegen und in dem jeder Teilnehmer zu der sich entwickelnden Bildungsdiskussion beiträgt.</w:t>
      </w:r>
    </w:p>
    <w:p w14:paraId="3EA4A319" w14:textId="77777777" w:rsidR="000545BB" w:rsidRDefault="000545BB" w:rsidP="00FB48A3">
      <w:pPr>
        <w:rPr>
          <w:noProof/>
        </w:rPr>
      </w:pPr>
    </w:p>
    <w:p w14:paraId="73462227" w14:textId="77777777" w:rsidR="000545BB" w:rsidRDefault="000545BB" w:rsidP="00FB48A3">
      <w:pPr>
        <w:rPr>
          <w:noProof/>
        </w:rPr>
      </w:pPr>
    </w:p>
    <w:p w14:paraId="4D2A3435" w14:textId="06B99B1E" w:rsidR="00FB76CB" w:rsidRPr="00074C54" w:rsidRDefault="00FB76CB" w:rsidP="00FB48A3">
      <w:pPr>
        <w:pStyle w:val="Heading3"/>
        <w:rPr>
          <w:noProof/>
          <w:lang w:val="en-GB"/>
        </w:rPr>
      </w:pPr>
      <w:bookmarkStart w:id="19" w:name="_Toc207205474"/>
      <w:r w:rsidRPr="00074C54">
        <w:rPr>
          <w:noProof/>
          <w:lang w:val="en-GB"/>
        </w:rPr>
        <w:lastRenderedPageBreak/>
        <w:t>Literatur</w:t>
      </w:r>
      <w:bookmarkEnd w:id="19"/>
    </w:p>
    <w:p w14:paraId="6721AEDE" w14:textId="77777777" w:rsidR="00FB76CB" w:rsidRPr="00074C54" w:rsidRDefault="00FB76CB" w:rsidP="00FB48A3">
      <w:pPr>
        <w:ind w:left="1503" w:hanging="709"/>
        <w:rPr>
          <w:noProof/>
          <w:lang w:val="en-GB"/>
        </w:rPr>
      </w:pPr>
      <w:r w:rsidRPr="00074C54">
        <w:rPr>
          <w:noProof/>
          <w:lang w:val="en-GB"/>
        </w:rPr>
        <w:t xml:space="preserve">Scott, P. H., Mortimer, E. F., &amp; Aguiar, O. G. (2006). The tension between authoritative and dialogic discourse: A fundamental characteristic of meaning making interactions in high school science lessons. </w:t>
      </w:r>
      <w:r w:rsidRPr="00FB76CB">
        <w:rPr>
          <w:i/>
          <w:iCs/>
          <w:noProof/>
          <w:lang w:val="en-GB"/>
        </w:rPr>
        <w:t>Science Education</w:t>
      </w:r>
      <w:r w:rsidRPr="00FB76CB">
        <w:rPr>
          <w:noProof/>
          <w:lang w:val="en-GB"/>
        </w:rPr>
        <w:t xml:space="preserve">, 90(4), 605–631. </w:t>
      </w:r>
      <w:hyperlink r:id="rId10" w:history="1">
        <w:r w:rsidRPr="00074C54">
          <w:rPr>
            <w:rStyle w:val="Hyperlink"/>
            <w:noProof/>
            <w:lang w:val="en-GB"/>
          </w:rPr>
          <w:t>https://doi.org/10.1002/sce.20131</w:t>
        </w:r>
      </w:hyperlink>
      <w:r w:rsidRPr="00074C54">
        <w:rPr>
          <w:noProof/>
          <w:lang w:val="en-GB"/>
        </w:rPr>
        <w:t xml:space="preserve"> </w:t>
      </w:r>
    </w:p>
    <w:p w14:paraId="123E5DC8" w14:textId="77777777" w:rsidR="00FB76CB" w:rsidRDefault="00FB76CB" w:rsidP="00FB48A3">
      <w:pPr>
        <w:ind w:left="1503" w:hanging="709"/>
        <w:rPr>
          <w:noProof/>
          <w:lang w:val="en-GB"/>
        </w:rPr>
      </w:pPr>
      <w:r w:rsidRPr="00074C54">
        <w:rPr>
          <w:noProof/>
          <w:lang w:val="en-US"/>
        </w:rPr>
        <w:t xml:space="preserve">Teo, P. (2019). Teaching for the 21st century: A case for dialogic pedagogy. </w:t>
      </w:r>
      <w:r w:rsidRPr="00074C54">
        <w:rPr>
          <w:i/>
          <w:iCs/>
          <w:noProof/>
          <w:lang w:val="en-US"/>
        </w:rPr>
        <w:t>Learning, Culture and Social Interaction, 21</w:t>
      </w:r>
      <w:r w:rsidRPr="00074C54">
        <w:rPr>
          <w:noProof/>
          <w:lang w:val="en-US"/>
        </w:rPr>
        <w:t xml:space="preserve">, 170–178. </w:t>
      </w:r>
      <w:hyperlink r:id="rId11" w:history="1">
        <w:r w:rsidRPr="00FB76CB">
          <w:rPr>
            <w:rStyle w:val="Hyperlink"/>
            <w:noProof/>
            <w:lang w:val="en-GB"/>
          </w:rPr>
          <w:t>https://doi.org/10.1016/j.lcsi.2019.03.009</w:t>
        </w:r>
      </w:hyperlink>
      <w:r w:rsidRPr="00FB76CB">
        <w:rPr>
          <w:noProof/>
          <w:lang w:val="en-GB"/>
        </w:rPr>
        <w:t xml:space="preserve"> </w:t>
      </w:r>
    </w:p>
    <w:p w14:paraId="3F65139A" w14:textId="4E69227F" w:rsidR="000545BB" w:rsidRDefault="000545BB">
      <w:pPr>
        <w:spacing w:after="160" w:line="259" w:lineRule="auto"/>
        <w:ind w:left="0"/>
        <w:rPr>
          <w:noProof/>
          <w:lang w:val="en-GB"/>
        </w:rPr>
      </w:pPr>
      <w:r>
        <w:rPr>
          <w:noProof/>
          <w:lang w:val="en-GB"/>
        </w:rPr>
        <w:br w:type="page"/>
      </w:r>
    </w:p>
    <w:p w14:paraId="11837677" w14:textId="77777777" w:rsidR="00FB76CB" w:rsidRPr="000E6ABB" w:rsidRDefault="00FB76CB" w:rsidP="00FB48A3">
      <w:pPr>
        <w:pStyle w:val="Heading2"/>
        <w:rPr>
          <w:noProof/>
        </w:rPr>
      </w:pPr>
      <w:bookmarkStart w:id="20" w:name="_Toc207205475"/>
      <w:r w:rsidRPr="00074C54">
        <w:rPr>
          <w:noProof/>
        </w:rPr>
        <w:lastRenderedPageBreak/>
        <w:t>Gruppe 3 Welche Rolle spielt ein Lehrer während des Unterrichtsgesprächs?</w:t>
      </w:r>
      <w:bookmarkEnd w:id="20"/>
    </w:p>
    <w:p w14:paraId="7B646342" w14:textId="35B75223" w:rsidR="00FB76CB" w:rsidRDefault="00FB76CB" w:rsidP="00FB48A3">
      <w:pPr>
        <w:rPr>
          <w:noProof/>
        </w:rPr>
      </w:pPr>
      <w:r w:rsidRPr="00741A86">
        <w:rPr>
          <w:noProof/>
        </w:rPr>
        <w:t>Das Unterrichtsgespräch ist das Herzstück jeder Lerngemeinschaft. Unabhängig davon, ob es sich um Naturwissenschaften, Literatur oder Mathematik handelt, bietet der Austausch von Ideen den Schülern die Möglichkeit, Hypothesen zu überprüfen, Argumente zu formulieren und Bedeutungen zu verhandeln. Lehrer stehen im Mittelpunkt dieser Aktivität. Sie sind keineswegs passive Moderatoren der Unterhaltung, sondern entscheiden, wann sie Informationen einbringen, wann sie schweigen und wie sie die unterschiedlichen Beiträge der Schüler zu einem kohärenten konzeptionellen Gesamtbild zusammenfügen. Das Verständnis der Verantwortung des Lehrers in diesem Bereich ist daher für jeden angehenden Pädagogen von entscheidender Bedeutung.</w:t>
      </w:r>
    </w:p>
    <w:p w14:paraId="5540C560" w14:textId="77777777" w:rsidR="00FB76CB" w:rsidRPr="00074C54" w:rsidRDefault="00FB76CB" w:rsidP="00FB48A3">
      <w:pPr>
        <w:rPr>
          <w:noProof/>
        </w:rPr>
      </w:pPr>
    </w:p>
    <w:p w14:paraId="30E0CB05" w14:textId="77777777" w:rsidR="00FB76CB" w:rsidRPr="00FB76CB" w:rsidRDefault="00FB76CB" w:rsidP="00FB48A3">
      <w:pPr>
        <w:pStyle w:val="Heading3"/>
        <w:rPr>
          <w:noProof/>
        </w:rPr>
      </w:pPr>
      <w:bookmarkStart w:id="21" w:name="_Toc207205476"/>
      <w:r w:rsidRPr="00FB76CB">
        <w:rPr>
          <w:noProof/>
        </w:rPr>
        <w:t>Ein Rahmenkonzept der Eigenverantwortung</w:t>
      </w:r>
      <w:bookmarkEnd w:id="21"/>
    </w:p>
    <w:p w14:paraId="3AD93BCF" w14:textId="77777777" w:rsidR="00FB76CB" w:rsidRDefault="00FB76CB" w:rsidP="00FB48A3">
      <w:pPr>
        <w:rPr>
          <w:noProof/>
        </w:rPr>
      </w:pPr>
      <w:r>
        <w:rPr>
          <w:noProof/>
        </w:rPr>
        <w:t>Neuere wissenschaftliche Arbeiten gliedern die Entscheidungsfindung von Lehrern in zwei Achsen: Eigenverantwortung für Ideen (wer bestimmt, was diskutiert wird) und Eigenverantwortung für Aktivitäten (wer leitet den Prozess). Die Überschneidung dieser Achsen ergibt vier unterschiedliche Rollen:</w:t>
      </w:r>
    </w:p>
    <w:p w14:paraId="3AD8487F" w14:textId="54D6EADF" w:rsidR="00FB76CB" w:rsidRDefault="00FB76CB" w:rsidP="00FB48A3">
      <w:pPr>
        <w:rPr>
          <w:noProof/>
        </w:rPr>
      </w:pPr>
      <w:r>
        <w:rPr>
          <w:noProof/>
        </w:rPr>
        <w:t>Verteiler: Der Lehrer kontrolliert sowohl Ideen als auch Verfahren, gibt direkte Erklärungen oder stellt konvergente Fragen, die eine einzige richtige Antwort haben.</w:t>
      </w:r>
    </w:p>
    <w:p w14:paraId="1661F0E1" w14:textId="77777777" w:rsidR="00FB76CB" w:rsidRDefault="00FB76CB" w:rsidP="00FB48A3">
      <w:pPr>
        <w:rPr>
          <w:noProof/>
        </w:rPr>
      </w:pPr>
      <w:r>
        <w:rPr>
          <w:noProof/>
        </w:rPr>
        <w:t>Moderator: Der Lehrer behält die Kontrolle über den Ablauf – er entscheidet, wer spricht, legt Zeitlimits fest, fasst zusammen –, fordert die Schüler jedoch auf, Ideen einzubringen, zu vergleichen und zu integrieren.</w:t>
      </w:r>
    </w:p>
    <w:p w14:paraId="466298D1" w14:textId="36492E3B" w:rsidR="00FB76CB" w:rsidRDefault="00FB76CB" w:rsidP="00FB48A3">
      <w:pPr>
        <w:rPr>
          <w:noProof/>
        </w:rPr>
      </w:pPr>
      <w:r>
        <w:rPr>
          <w:noProof/>
        </w:rPr>
        <w:t>Coach: Die Schüler leiten die Aktivität (Laboruntersuchung, Projekt, sokratisches Seminar); der Lehrer steht am Rand, hinterfragt und fordert ihr Denken heraus, um ihr Verständnis zu verfeinern.</w:t>
      </w:r>
    </w:p>
    <w:p w14:paraId="4F8D62CA" w14:textId="307F5EE2" w:rsidR="00FB76CB" w:rsidRDefault="00FB76CB" w:rsidP="00FB48A3">
      <w:pPr>
        <w:rPr>
          <w:noProof/>
        </w:rPr>
      </w:pPr>
      <w:r>
        <w:rPr>
          <w:noProof/>
        </w:rPr>
        <w:t>Teilnehmer: Die Schüler steuern sowohl die Ideen als auch die Aktivität; der Lehrer beteiligt sich als Mitforscher, bringt vorläufige Gedanken ein und lässt sie von den Mitschülern bewerten.</w:t>
      </w:r>
    </w:p>
    <w:p w14:paraId="7E13C98E" w14:textId="2167C897" w:rsidR="00FB76CB" w:rsidRDefault="00FB76CB" w:rsidP="00FB48A3">
      <w:pPr>
        <w:rPr>
          <w:noProof/>
        </w:rPr>
      </w:pPr>
      <w:r>
        <w:rPr>
          <w:noProof/>
        </w:rPr>
        <w:t>Keine dieser Rollen ist von Natur aus überlegen. Vielmehr hängt die Wirksamkeit davon ab, wie flexibel der Lehrer zwischen ihnen wechselt, um den sich entwickelnden Unterrichtszielen gerecht zu werden. Im weiteren Verlauf dieser Lektüre werden die einzelnen Positionen nacheinander untersucht und die kognitiven Vorteile und Unterrichtsschritte hervorgehoben.</w:t>
      </w:r>
    </w:p>
    <w:p w14:paraId="5828352F" w14:textId="77777777" w:rsidR="00FB76CB" w:rsidRDefault="00FB76CB" w:rsidP="00FB48A3">
      <w:pPr>
        <w:rPr>
          <w:noProof/>
        </w:rPr>
      </w:pPr>
    </w:p>
    <w:p w14:paraId="198D3BCC" w14:textId="77777777" w:rsidR="00FB76CB" w:rsidRPr="00FB76CB" w:rsidRDefault="00FB76CB" w:rsidP="00FB48A3">
      <w:pPr>
        <w:pStyle w:val="Heading3"/>
        <w:rPr>
          <w:noProof/>
        </w:rPr>
      </w:pPr>
      <w:bookmarkStart w:id="22" w:name="_Toc207205477"/>
      <w:r w:rsidRPr="00FB76CB">
        <w:rPr>
          <w:noProof/>
        </w:rPr>
        <w:t>Der Vermittler – Grundlagen schaffen</w:t>
      </w:r>
      <w:bookmarkEnd w:id="22"/>
    </w:p>
    <w:p w14:paraId="5A3BADEA" w14:textId="46A7D942" w:rsidR="00FB76CB" w:rsidRDefault="00FB76CB" w:rsidP="00FB48A3">
      <w:pPr>
        <w:rPr>
          <w:noProof/>
        </w:rPr>
      </w:pPr>
      <w:r>
        <w:rPr>
          <w:noProof/>
        </w:rPr>
        <w:t>Zu Beginn einer Unterrichtseinheit oder an entscheidenden Punkten erfordert der Unterricht manchmal Präzision. Die Rolle des Verteilers eignet sich gut für Momente, in denen Missverständnisse schnell aufgedeckt, Fachbegriffe geklärt oder Verfahrensschritte einstudiert werden müssen. Typische Aufforderungen sind „Definieren Sie Ökosystem” oder „Mit welcher Operation lässt sich die Variable isolieren?”. Die Antworten der Schüler sind in der Regel kurz, aber sie liefern wichtige Wegpunkte. Strategisch eingesetzt, helfen die Maßnahmen des Verteilers den Lernenden, neue Informationen zu verankern, bevor sie aufgefordert werden, diese zu bearbeiten oder zu kritisieren.</w:t>
      </w:r>
    </w:p>
    <w:p w14:paraId="3E8BDBAD" w14:textId="77777777" w:rsidR="00FB76CB" w:rsidRPr="00074C54" w:rsidRDefault="00FB76CB" w:rsidP="00FB48A3">
      <w:pPr>
        <w:rPr>
          <w:noProof/>
        </w:rPr>
      </w:pPr>
      <w:r>
        <w:rPr>
          <w:noProof/>
        </w:rPr>
        <w:t>Wichtige Praktiken</w:t>
      </w:r>
    </w:p>
    <w:p w14:paraId="16774462" w14:textId="77777777" w:rsidR="00FB76CB" w:rsidRDefault="00FB76CB" w:rsidP="00FB76CB">
      <w:pPr>
        <w:pStyle w:val="Nummerierung"/>
        <w:numPr>
          <w:ilvl w:val="0"/>
          <w:numId w:val="9"/>
        </w:numPr>
        <w:ind w:left="1134"/>
      </w:pPr>
      <w:r>
        <w:rPr>
          <w:lang w:eastAsia="zh-CN"/>
        </w:rPr>
        <w:t>Halten Sie die sachlichen Fragen zügig, um die Dynamik aufrechtzuerhalten.</w:t>
      </w:r>
    </w:p>
    <w:p w14:paraId="7887107B" w14:textId="77777777" w:rsidR="00FB76CB" w:rsidRDefault="00FB76CB" w:rsidP="00FB76CB">
      <w:pPr>
        <w:pStyle w:val="Nummerierung"/>
        <w:numPr>
          <w:ilvl w:val="0"/>
          <w:numId w:val="9"/>
        </w:numPr>
        <w:ind w:left="1134"/>
      </w:pPr>
      <w:r>
        <w:t>Heben Sie Zusammenhänge zwischen Fakten hervor, um Aufgaben höherer Ordnung anzukündigen.</w:t>
      </w:r>
    </w:p>
    <w:p w14:paraId="70903751" w14:textId="77777777" w:rsidR="00FB76CB" w:rsidRPr="00074C54" w:rsidRDefault="00FB76CB" w:rsidP="00FB76CB">
      <w:pPr>
        <w:pStyle w:val="Nummerierung"/>
        <w:numPr>
          <w:ilvl w:val="0"/>
          <w:numId w:val="9"/>
        </w:numPr>
        <w:ind w:left="1134"/>
      </w:pPr>
      <w:r>
        <w:t>Wechseln Sie schnell zu einem offeneren Dialog, sobald grundlegende Klarheit erreicht ist.</w:t>
      </w:r>
    </w:p>
    <w:p w14:paraId="67A70959" w14:textId="77777777" w:rsidR="00FB76CB" w:rsidRPr="00074C54" w:rsidRDefault="00FB76CB" w:rsidP="00FB48A3">
      <w:pPr>
        <w:rPr>
          <w:noProof/>
        </w:rPr>
      </w:pPr>
    </w:p>
    <w:p w14:paraId="0E1E7CF8" w14:textId="77777777" w:rsidR="00FB76CB" w:rsidRPr="00FB76CB" w:rsidRDefault="00FB76CB" w:rsidP="00FB48A3">
      <w:pPr>
        <w:pStyle w:val="Heading3"/>
        <w:rPr>
          <w:noProof/>
        </w:rPr>
      </w:pPr>
      <w:bookmarkStart w:id="23" w:name="_Toc207205478"/>
      <w:r w:rsidRPr="00FB76CB">
        <w:rPr>
          <w:noProof/>
        </w:rPr>
        <w:lastRenderedPageBreak/>
        <w:t>Der Moderator – Ideen verknüpfen</w:t>
      </w:r>
      <w:bookmarkEnd w:id="23"/>
    </w:p>
    <w:p w14:paraId="42ACDD35" w14:textId="276698C3" w:rsidR="00FB76CB" w:rsidRDefault="00FB76CB" w:rsidP="00FB48A3">
      <w:pPr>
        <w:rPr>
          <w:noProof/>
        </w:rPr>
      </w:pPr>
      <w:r>
        <w:rPr>
          <w:noProof/>
        </w:rPr>
        <w:t>Sobald eine gemeinsame Grundlage vorhanden ist, kann der Lehrer in die Rolle des Moderators wechseln. Hier besteht das Ziel nicht darin, Informationen zu liefern, sondern sie zu organisieren. Moderatoren würdigen einen Beitrag („Sie schlagen vor, dass Verdunstung Wärme von einer Oberfläche abführt“) und laden dann andere ein, ihn zu überprüfen oder zu erweitern. Sie heben Beziehungen hervor – Ähnlichkeiten, Gegensätze, Ursache-Wirkungs-Zusammenhänge –, indem sie wiederholen: „Maya und Khalid denken also beide, dass sich Licht wie eine Welle verhält, aber aus unterschiedlichen Gründen. Lassen Sie uns diese Gründe nebeneinander betrachten.“ Die Moderatorenrolle legitimiert unterschiedliche Perspektiven und hilft den Schülern, Wissen als etwas zu betrachten, das gemeinsam aufgebaut wird und nicht einfach weitergegeben wird.</w:t>
      </w:r>
    </w:p>
    <w:p w14:paraId="7CAF0D0C" w14:textId="77777777" w:rsidR="00FB76CB" w:rsidRPr="00074C54" w:rsidRDefault="00FB76CB" w:rsidP="00FB48A3">
      <w:pPr>
        <w:rPr>
          <w:noProof/>
        </w:rPr>
      </w:pPr>
      <w:r>
        <w:rPr>
          <w:noProof/>
        </w:rPr>
        <w:t>Wichtige Praktiken</w:t>
      </w:r>
    </w:p>
    <w:p w14:paraId="62947A8C" w14:textId="25FF3E18" w:rsidR="00FB76CB" w:rsidRDefault="00FB76CB" w:rsidP="00FB76CB">
      <w:pPr>
        <w:pStyle w:val="Nummerierung"/>
        <w:numPr>
          <w:ilvl w:val="0"/>
          <w:numId w:val="9"/>
        </w:numPr>
        <w:ind w:left="1134"/>
      </w:pPr>
      <w:r>
        <w:t>Verwenden Sie Namen, um Ideen zuzuordnen, und stärken Sie so die individuelle Verantwortung.</w:t>
      </w:r>
    </w:p>
    <w:p w14:paraId="752E29FE" w14:textId="77777777" w:rsidR="00FB76CB" w:rsidRDefault="00FB76CB" w:rsidP="00FB76CB">
      <w:pPr>
        <w:pStyle w:val="Nummerierung"/>
        <w:numPr>
          <w:ilvl w:val="0"/>
          <w:numId w:val="9"/>
        </w:numPr>
        <w:ind w:left="1134"/>
      </w:pPr>
      <w:r>
        <w:t>Achten Sie auf relationale Sprache: vergleichen, kontrastieren, verbinden, Muster, Trends.</w:t>
      </w:r>
    </w:p>
    <w:p w14:paraId="070DED03" w14:textId="4BFDF39D" w:rsidR="00FB76CB" w:rsidRDefault="00FB76CB" w:rsidP="00FB76CB">
      <w:pPr>
        <w:pStyle w:val="Nummerierung"/>
        <w:numPr>
          <w:ilvl w:val="0"/>
          <w:numId w:val="9"/>
        </w:numPr>
        <w:ind w:left="1134"/>
      </w:pPr>
      <w:r>
        <w:t>Unterbrechen Sie das Gespräch regelmäßig, um gemeinsam eine vorläufige Zusammenfassung an der Tafel zu erstellen.</w:t>
      </w:r>
    </w:p>
    <w:p w14:paraId="3C4A49C2" w14:textId="77777777" w:rsidR="00FB76CB" w:rsidRDefault="00FB76CB" w:rsidP="00FB48A3">
      <w:pPr>
        <w:rPr>
          <w:noProof/>
        </w:rPr>
      </w:pPr>
    </w:p>
    <w:p w14:paraId="08FC5DC3" w14:textId="77777777" w:rsidR="00FB76CB" w:rsidRPr="00FB76CB" w:rsidRDefault="00FB76CB" w:rsidP="00FB48A3">
      <w:pPr>
        <w:pStyle w:val="Heading3"/>
        <w:rPr>
          <w:noProof/>
        </w:rPr>
      </w:pPr>
      <w:bookmarkStart w:id="24" w:name="_Toc207205479"/>
      <w:r w:rsidRPr="00FB76CB">
        <w:rPr>
          <w:noProof/>
        </w:rPr>
        <w:t>Der Coach – zum tieferen Nachdenken anregen</w:t>
      </w:r>
      <w:bookmarkEnd w:id="24"/>
    </w:p>
    <w:p w14:paraId="54A5C3DA" w14:textId="5047FB5E" w:rsidR="00FB76CB" w:rsidRDefault="00FB76CB" w:rsidP="00FB48A3">
      <w:pPr>
        <w:rPr>
          <w:noProof/>
        </w:rPr>
      </w:pPr>
      <w:r>
        <w:rPr>
          <w:noProof/>
        </w:rPr>
        <w:t>Komplexes Verständnis entsteht selten ohne Herausforderung. Wenn Schüler Experimente, Projekte oder Problemlösungssitzungen übernehmen, kann der Lehrer die Rolle des Coaches übernehmen. Coaching-Fragen drängen auf Begründung und Präzision: „Welche Beweise stützen diese Behauptung?“ „Wie erklärt Ihr Modell Ausnahmen?“ Diese Haltung beinhaltet einen Wechsel zwischen allgemeinen Aufforderungen, die kreative Ideen hervorbringen, und gezielten Fragen, die Lücken oder Widersprüche aufdecken. Analoges Denken ist ein häufig verwendetes Werkzeug. Indem sie die Lernenden auffordern, eine vertraute Struktur (das Pumpen eines Herzens) auf eine neue Struktur (die Funktion von Wurzeln) zu übertragen, geben Lehrer den Schülern kognitive Hebel, um ihre Theorien zu erweitern oder zu überarbeiten.</w:t>
      </w:r>
    </w:p>
    <w:p w14:paraId="76575D01" w14:textId="77777777" w:rsidR="00FB76CB" w:rsidRDefault="00FB76CB" w:rsidP="00FB48A3">
      <w:pPr>
        <w:rPr>
          <w:noProof/>
        </w:rPr>
      </w:pPr>
      <w:r>
        <w:rPr>
          <w:noProof/>
        </w:rPr>
        <w:t>Wichtige Praktiken</w:t>
      </w:r>
    </w:p>
    <w:p w14:paraId="1097F543" w14:textId="77777777" w:rsidR="00FB76CB" w:rsidRDefault="00FB76CB" w:rsidP="00FB76CB">
      <w:pPr>
        <w:pStyle w:val="Nummerierung"/>
        <w:numPr>
          <w:ilvl w:val="0"/>
          <w:numId w:val="9"/>
        </w:numPr>
        <w:ind w:left="1134"/>
      </w:pPr>
      <w:r>
        <w:t>Achten Sie auf unausgesprochene Annahmen und bringen Sie diese durch gezielte Fragen zum Vorschein.</w:t>
      </w:r>
    </w:p>
    <w:p w14:paraId="30A8D598" w14:textId="77777777" w:rsidR="00FB76CB" w:rsidRDefault="00FB76CB" w:rsidP="00FB76CB">
      <w:pPr>
        <w:pStyle w:val="Nummerierung"/>
        <w:numPr>
          <w:ilvl w:val="0"/>
          <w:numId w:val="9"/>
        </w:numPr>
        <w:ind w:left="1134"/>
      </w:pPr>
      <w:r>
        <w:t>Ermutigen Sie die Schüler, sich auf Datenanzeigen, Texte oder frühere Diskussionen zu beziehen.</w:t>
      </w:r>
    </w:p>
    <w:p w14:paraId="58170248" w14:textId="77777777" w:rsidR="00FB76CB" w:rsidRDefault="00FB76CB" w:rsidP="00FB76CB">
      <w:pPr>
        <w:pStyle w:val="Nummerierung"/>
        <w:numPr>
          <w:ilvl w:val="0"/>
          <w:numId w:val="9"/>
        </w:numPr>
        <w:ind w:left="1134"/>
      </w:pPr>
      <w:r>
        <w:t>Bestätigen Sie Risikobereitschaft, indem Sie Überarbeitungen und evidenzbasierte Kurswechsel loben.</w:t>
      </w:r>
    </w:p>
    <w:p w14:paraId="05BF6ABD" w14:textId="77777777" w:rsidR="00FB76CB" w:rsidRDefault="00FB76CB" w:rsidP="00FB48A3">
      <w:pPr>
        <w:rPr>
          <w:noProof/>
        </w:rPr>
      </w:pPr>
    </w:p>
    <w:p w14:paraId="1B6E7B53" w14:textId="77777777" w:rsidR="00FB76CB" w:rsidRPr="00FB76CB" w:rsidRDefault="00FB76CB" w:rsidP="00FB48A3">
      <w:pPr>
        <w:pStyle w:val="Heading3"/>
        <w:rPr>
          <w:noProof/>
        </w:rPr>
      </w:pPr>
      <w:bookmarkStart w:id="25" w:name="_Toc207205480"/>
      <w:r w:rsidRPr="00FB76CB">
        <w:rPr>
          <w:noProof/>
        </w:rPr>
        <w:t>Der Teilnehmer – Autorität teilen</w:t>
      </w:r>
      <w:bookmarkEnd w:id="25"/>
    </w:p>
    <w:p w14:paraId="787DEE80" w14:textId="788CCFE7" w:rsidR="00FB76CB" w:rsidRDefault="00FB76CB" w:rsidP="00645896">
      <w:pPr>
        <w:rPr>
          <w:noProof/>
        </w:rPr>
      </w:pPr>
      <w:r>
        <w:rPr>
          <w:noProof/>
        </w:rPr>
        <w:t>In einem gut funktionierenden Dialog tritt der Lehrer manchmal vollständig als Teilnehmer in den Kreis ein. Die Autorität wird verteilt; die Ideen des Lehrers haben Gewicht, aber nicht mehr als jeder gut begründete Beitrag eines Schülers. Zu den Maßnahmen der Teilnehmer gehören das Vorbringen vorläufiger Hypothesen („Ich frage mich, ob der Widerstand hier von der Temperatur abhängt“) und das Vorleben intellektueller Demut („Ich bin mir nicht sicher; wer kann mir helfen, dies zu überprüfen?“). Indem sie sich als Lernende positionieren, zeigen Lehrer, dass Wissen vorläufig und gemeinschaftlich ist.</w:t>
      </w:r>
    </w:p>
    <w:p w14:paraId="12338C0E" w14:textId="77777777" w:rsidR="00FB76CB" w:rsidRDefault="00FB76CB" w:rsidP="00FB48A3">
      <w:pPr>
        <w:rPr>
          <w:noProof/>
        </w:rPr>
      </w:pPr>
      <w:r>
        <w:rPr>
          <w:noProof/>
        </w:rPr>
        <w:t>Wichtige Praktiken</w:t>
      </w:r>
    </w:p>
    <w:p w14:paraId="5E90A9C2" w14:textId="77777777" w:rsidR="00FB76CB" w:rsidRDefault="00FB76CB" w:rsidP="00FB76CB">
      <w:pPr>
        <w:pStyle w:val="Nummerierung"/>
        <w:numPr>
          <w:ilvl w:val="0"/>
          <w:numId w:val="9"/>
        </w:numPr>
        <w:ind w:left="1134"/>
      </w:pPr>
      <w:r>
        <w:t>Geben Sie aus erster Hand Einblick in Ihren eigenen Denkprozess, einschließlich Ihrer Zweifel.</w:t>
      </w:r>
    </w:p>
    <w:p w14:paraId="6ECD6BEA" w14:textId="77777777" w:rsidR="00FB76CB" w:rsidRDefault="00FB76CB" w:rsidP="00FB76CB">
      <w:pPr>
        <w:pStyle w:val="Nummerierung"/>
        <w:numPr>
          <w:ilvl w:val="0"/>
          <w:numId w:val="9"/>
        </w:numPr>
        <w:ind w:left="1134"/>
      </w:pPr>
      <w:r>
        <w:t>Laden Sie die Schüler ein, die Überlegungen des Lehrers zu bewerten oder zu erweitern.</w:t>
      </w:r>
    </w:p>
    <w:p w14:paraId="59B1D430" w14:textId="77777777" w:rsidR="00FB76CB" w:rsidRDefault="00FB76CB" w:rsidP="00FB76CB">
      <w:pPr>
        <w:pStyle w:val="Nummerierung"/>
        <w:numPr>
          <w:ilvl w:val="0"/>
          <w:numId w:val="9"/>
        </w:numPr>
        <w:ind w:left="1134"/>
      </w:pPr>
      <w:r>
        <w:t>Treten Sie zurück, wenn Ihre Stimme zu dominieren beginnt, um das Gleichgewicht in der Gruppe wiederherzustellen.</w:t>
      </w:r>
    </w:p>
    <w:p w14:paraId="162609BC" w14:textId="77777777" w:rsidR="00FB76CB" w:rsidRDefault="00FB76CB" w:rsidP="00FB48A3">
      <w:pPr>
        <w:rPr>
          <w:noProof/>
        </w:rPr>
      </w:pPr>
    </w:p>
    <w:p w14:paraId="4C503209" w14:textId="77777777" w:rsidR="00FB76CB" w:rsidRPr="00FB76CB" w:rsidRDefault="00FB76CB" w:rsidP="00FB48A3">
      <w:pPr>
        <w:pStyle w:val="Heading3"/>
        <w:rPr>
          <w:noProof/>
        </w:rPr>
      </w:pPr>
      <w:bookmarkStart w:id="26" w:name="_Toc207205481"/>
      <w:r w:rsidRPr="00FB76CB">
        <w:rPr>
          <w:noProof/>
        </w:rPr>
        <w:lastRenderedPageBreak/>
        <w:t>Ausgewogene Rollen für kognitives Wachstum</w:t>
      </w:r>
      <w:bookmarkEnd w:id="26"/>
    </w:p>
    <w:p w14:paraId="3B9C5AB6" w14:textId="15CF4B11" w:rsidR="00FB76CB" w:rsidRDefault="00FB76CB" w:rsidP="00FB48A3">
      <w:pPr>
        <w:rPr>
          <w:noProof/>
        </w:rPr>
      </w:pPr>
      <w:r>
        <w:rPr>
          <w:noProof/>
        </w:rPr>
        <w:t>Langzeitstudien, die Lehrer über mehrere Jahre hinweg begleiten, zeigen einen klaren Verlauf: Anfänger verlassen sich stark auf die Rolle des Vermittlers, was zum Teil auf den Druck durch den Lehrplan und Bedenken hinsichtlich der Klassenführung zurückzuführen ist. Durch kontinuierliche Übung und Reflexion erweitert sich ihr Repertoire. Der Anteil der Rollen „Moderator”, „Coach” und „Teilnehmer” steigt, und die Äußerungen der Schüler verlagern sich von der Wiedergabe hin zu Ausarbeitung, Begründung und Synthese. Eine flexible Orchestrierung – statt einer einzigen Rolle – korreliert mit den höchsten kognitiven Leistungen der Schüler. Wichtig ist, dass die Rolle des „Verteilers” nicht verschwindet, sondern lediglich weniger Raum einnimmt und mit chirurgischer Präzision eingesetzt wird.</w:t>
      </w:r>
    </w:p>
    <w:p w14:paraId="7850D0FB" w14:textId="77777777" w:rsidR="00FB76CB" w:rsidRDefault="00FB76CB" w:rsidP="00FB48A3">
      <w:pPr>
        <w:rPr>
          <w:noProof/>
        </w:rPr>
      </w:pPr>
    </w:p>
    <w:p w14:paraId="4F6E175B" w14:textId="77777777" w:rsidR="00FB76CB" w:rsidRPr="00741A86" w:rsidRDefault="00FB76CB" w:rsidP="00FB48A3">
      <w:pPr>
        <w:pStyle w:val="Heading3"/>
        <w:rPr>
          <w:noProof/>
        </w:rPr>
      </w:pPr>
      <w:bookmarkStart w:id="27" w:name="_Toc207205482"/>
      <w:r w:rsidRPr="00741A86">
        <w:rPr>
          <w:noProof/>
        </w:rPr>
        <w:t>Fragen mit Zweck entwerfen</w:t>
      </w:r>
      <w:bookmarkEnd w:id="27"/>
    </w:p>
    <w:p w14:paraId="4D82E6BC" w14:textId="77777777" w:rsidR="00FB76CB" w:rsidRDefault="00FB76CB" w:rsidP="00FB48A3">
      <w:pPr>
        <w:rPr>
          <w:noProof/>
        </w:rPr>
      </w:pPr>
      <w:r>
        <w:rPr>
          <w:noProof/>
        </w:rPr>
        <w:t>Die Qualität der Fragen bestimmt die Wirksamkeit der Rollen. Geschlossene Fragen schränken die Optionen ein und legen den Schwerpunkt auf Genauigkeit; offene Fragen erweitern das Feld und erfordern Argumentation. Lehrkräfte sollten daher die Form der Fragen mit dem kognitiven Ziel verknüpfen. Eine strategische Abfolge könnte wie folgt aussehen:</w:t>
      </w:r>
    </w:p>
    <w:p w14:paraId="31DA8A9F" w14:textId="77777777" w:rsidR="00FB76CB" w:rsidRPr="00FB76CB" w:rsidRDefault="00FB76CB" w:rsidP="00FB48A3">
      <w:pPr>
        <w:pStyle w:val="Nummerierung"/>
        <w:numPr>
          <w:ilvl w:val="0"/>
          <w:numId w:val="2"/>
        </w:numPr>
        <w:ind w:left="1151" w:hanging="357"/>
      </w:pPr>
      <w:r w:rsidRPr="00FB76CB">
        <w:t>Vermittler: „Wie lautet der Begriff für Wärmeübertragung durch direkten Kontakt?“</w:t>
      </w:r>
    </w:p>
    <w:p w14:paraId="2804C4D0" w14:textId="4C7F961B" w:rsidR="00FB76CB" w:rsidRPr="00FB76CB" w:rsidRDefault="00FB76CB" w:rsidP="00FB48A3">
      <w:pPr>
        <w:pStyle w:val="Nummerierung"/>
        <w:numPr>
          <w:ilvl w:val="0"/>
          <w:numId w:val="2"/>
        </w:numPr>
        <w:ind w:left="1151" w:hanging="357"/>
      </w:pPr>
      <w:r w:rsidRPr="00FB76CB">
        <w:t>Moderator: „Wie unterscheidet sich Wärmeleitung von Konvektion in alltäglichen Beispielen?“</w:t>
      </w:r>
    </w:p>
    <w:p w14:paraId="59FF2B3D" w14:textId="55AE55DC" w:rsidR="00FB76CB" w:rsidRPr="00645896" w:rsidRDefault="00FB76CB" w:rsidP="00FB48A3">
      <w:pPr>
        <w:pStyle w:val="Nummerierung"/>
        <w:numPr>
          <w:ilvl w:val="0"/>
          <w:numId w:val="2"/>
        </w:numPr>
        <w:ind w:left="1151" w:hanging="357"/>
      </w:pPr>
      <w:r w:rsidRPr="00FB76CB">
        <w:t xml:space="preserve">Coach: „Ihr Modell erklärt Bratpfannen, aber nicht die Bewegung, die Sie in einer Lavalampe sehen. </w:t>
      </w:r>
      <w:r w:rsidRPr="00645896">
        <w:t>Wie würden Sie es ändern?“</w:t>
      </w:r>
    </w:p>
    <w:p w14:paraId="2D2AAE89" w14:textId="77777777" w:rsidR="00FB76CB" w:rsidRPr="00FB76CB" w:rsidRDefault="00FB76CB" w:rsidP="00FB48A3">
      <w:pPr>
        <w:pStyle w:val="Nummerierung"/>
        <w:numPr>
          <w:ilvl w:val="0"/>
          <w:numId w:val="2"/>
        </w:numPr>
        <w:ind w:left="1151" w:hanging="357"/>
      </w:pPr>
      <w:r w:rsidRPr="00FB76CB">
        <w:t>Teilnehmer: „Hier ist ein Gedanke, mit dem ich mich beschäftigt habe: Könnten beide Prozesse gleichzeitig im Erdmantel ablaufen?“</w:t>
      </w:r>
    </w:p>
    <w:p w14:paraId="59767C69" w14:textId="77777777" w:rsidR="00FB76CB" w:rsidRDefault="00FB76CB" w:rsidP="00FB48A3">
      <w:pPr>
        <w:rPr>
          <w:noProof/>
        </w:rPr>
      </w:pPr>
      <w:r w:rsidRPr="00741A86">
        <w:rPr>
          <w:noProof/>
        </w:rPr>
        <w:t>Eine solche Verkettung erhöht schrittweise die kognitiven Anforderungen und modelliert gleichzeitig die Argumentationspraktiken von Experten.</w:t>
      </w:r>
    </w:p>
    <w:p w14:paraId="318F9C4A" w14:textId="77777777" w:rsidR="00FB76CB" w:rsidRDefault="00FB76CB" w:rsidP="00FB48A3">
      <w:pPr>
        <w:rPr>
          <w:noProof/>
        </w:rPr>
      </w:pPr>
    </w:p>
    <w:p w14:paraId="6D6B9C0C" w14:textId="77777777" w:rsidR="00FB76CB" w:rsidRDefault="00FB76CB" w:rsidP="00FB48A3">
      <w:pPr>
        <w:pStyle w:val="Heading3"/>
        <w:rPr>
          <w:noProof/>
        </w:rPr>
      </w:pPr>
      <w:bookmarkStart w:id="28" w:name="_Toc207205483"/>
      <w:r>
        <w:rPr>
          <w:noProof/>
        </w:rPr>
        <w:t>Implikationen für die berufliche Weiterbildung</w:t>
      </w:r>
      <w:bookmarkEnd w:id="28"/>
    </w:p>
    <w:p w14:paraId="544E580B" w14:textId="1C20C0C6" w:rsidR="00FB76CB" w:rsidRDefault="00FB76CB" w:rsidP="00FB48A3">
      <w:pPr>
        <w:rPr>
          <w:noProof/>
        </w:rPr>
      </w:pPr>
      <w:r>
        <w:rPr>
          <w:noProof/>
        </w:rPr>
        <w:t>Der Wechsel zwischen diesen Rollen ist nicht intuitiv; er erfordert das Verlernen langjähriger Gewohnheiten und die Toleranz gegenüber Unsicherheit. Es gibt Hinweise darauf, dass sinnvolle Veränderungen nachhaltige berufliche Lerngemeinschaften, videobasierte Reflexion und eine theoretische Grundlage in der Diskursanalyse erfordern. Angehende Lehrkräfte können ihr Wachstum beschleunigen, indem sie:</w:t>
      </w:r>
    </w:p>
    <w:p w14:paraId="5C94762F" w14:textId="77777777" w:rsidR="00FB76CB" w:rsidRDefault="00FB76CB" w:rsidP="00FB76CB">
      <w:pPr>
        <w:pStyle w:val="Nummerierung"/>
        <w:numPr>
          <w:ilvl w:val="0"/>
          <w:numId w:val="9"/>
        </w:numPr>
        <w:ind w:left="1134"/>
      </w:pPr>
      <w:r>
        <w:t>ihre eigenen Mikro-Lektionen aufzeichnen und kodieren, um die Rollenverteilung zu quantifizieren.</w:t>
      </w:r>
    </w:p>
    <w:p w14:paraId="4686E142" w14:textId="77777777" w:rsidR="00FB76CB" w:rsidRDefault="00FB76CB" w:rsidP="00FB76CB">
      <w:pPr>
        <w:pStyle w:val="Nummerierung"/>
        <w:numPr>
          <w:ilvl w:val="0"/>
          <w:numId w:val="9"/>
        </w:numPr>
        <w:ind w:left="1134"/>
      </w:pPr>
      <w:r>
        <w:t>an Proben teilnehmen, bei denen ein Kollege oder Mentor – durch Handzeichen oder Notizen – den Moment signalisiert, in dem ein Rollenwechsel erforderlich ist.</w:t>
      </w:r>
    </w:p>
    <w:p w14:paraId="3F7C884E" w14:textId="2F903C54" w:rsidR="00FB76CB" w:rsidRDefault="00FB76CB" w:rsidP="00FB76CB">
      <w:pPr>
        <w:pStyle w:val="Nummerierung"/>
        <w:numPr>
          <w:ilvl w:val="0"/>
          <w:numId w:val="9"/>
        </w:numPr>
        <w:ind w:left="1134"/>
      </w:pPr>
      <w:r>
        <w:t>Transkripte analysieren, um festzustellen, wo eine andere Rolle den Dialog hätte vertiefen können.</w:t>
      </w:r>
    </w:p>
    <w:p w14:paraId="513B7092" w14:textId="77777777" w:rsidR="000545BB" w:rsidRDefault="000545BB" w:rsidP="00FB48A3">
      <w:pPr>
        <w:rPr>
          <w:noProof/>
        </w:rPr>
      </w:pPr>
    </w:p>
    <w:p w14:paraId="2B7A4E2F" w14:textId="77777777" w:rsidR="00FB76CB" w:rsidRDefault="00FB76CB" w:rsidP="00FB48A3">
      <w:pPr>
        <w:pStyle w:val="Heading3"/>
        <w:rPr>
          <w:noProof/>
        </w:rPr>
      </w:pPr>
      <w:bookmarkStart w:id="29" w:name="_Toc207205484"/>
      <w:r w:rsidRPr="00741A86">
        <w:rPr>
          <w:noProof/>
        </w:rPr>
        <w:t>Praktische Strategien für den sofortigen Einsatz</w:t>
      </w:r>
      <w:bookmarkEnd w:id="29"/>
    </w:p>
    <w:p w14:paraId="0E1618C0" w14:textId="5C12B1D9" w:rsidR="00FB76CB" w:rsidRDefault="00FB76CB" w:rsidP="00FB76CB">
      <w:pPr>
        <w:pStyle w:val="Nummerierung"/>
        <w:numPr>
          <w:ilvl w:val="0"/>
          <w:numId w:val="2"/>
        </w:numPr>
        <w:ind w:left="1134"/>
      </w:pPr>
      <w:r>
        <w:t>Den Unterrichtsverlauf planen: Verwenden Sie Planungsvorlagen, die Phasen hervorheben, die grundlegende Klarheit erfordern (Vermittler), im Gegensatz zu explorativem Sinnstiftung (Moderator, Coach, Teilnehmer).</w:t>
      </w:r>
    </w:p>
    <w:p w14:paraId="00C02FA8" w14:textId="543DAA52" w:rsidR="00FB76CB" w:rsidRDefault="00FB76CB" w:rsidP="00FB76CB">
      <w:pPr>
        <w:pStyle w:val="Nummerierung"/>
        <w:numPr>
          <w:ilvl w:val="0"/>
          <w:numId w:val="2"/>
        </w:numPr>
        <w:ind w:left="1134"/>
      </w:pPr>
      <w:r>
        <w:t>Kontingente Fragen vorbereiten: Entwerfen Sie für jedes Konzept eine Kette, die die kognitiven Anforderungen steigert – definieren, vergleichen, begründen, anwenden, kritisieren.</w:t>
      </w:r>
    </w:p>
    <w:p w14:paraId="67F0F275" w14:textId="5CBBF97C" w:rsidR="00FB76CB" w:rsidRDefault="00FB76CB" w:rsidP="00FB76CB">
      <w:pPr>
        <w:pStyle w:val="Nummerierung"/>
        <w:numPr>
          <w:ilvl w:val="0"/>
          <w:numId w:val="2"/>
        </w:numPr>
        <w:ind w:left="1134"/>
      </w:pPr>
      <w:r>
        <w:t>Verfolgen Sie das Verhältnis von Sprechern: Verwenden Sie ein Protokollblatt, um festzuhalten, wer wie lange spricht. Versuchen Sie, das Verhältnis im Laufe der Lektionen zugunsten der Schülerstimmen zu verschieben.</w:t>
      </w:r>
    </w:p>
    <w:p w14:paraId="219255B6" w14:textId="77777777" w:rsidR="00FB76CB" w:rsidRDefault="00FB76CB" w:rsidP="00FB76CB">
      <w:pPr>
        <w:pStyle w:val="Nummerierung"/>
        <w:numPr>
          <w:ilvl w:val="0"/>
          <w:numId w:val="2"/>
        </w:numPr>
        <w:ind w:left="1134"/>
      </w:pPr>
      <w:r>
        <w:t>Nutzen Sie Wartezeiten: Stille signalisiert, dass das Wort frei ist und dass der Lehrer durchdachte Antworten mehr schätzt als Schnelligkeit.</w:t>
      </w:r>
    </w:p>
    <w:p w14:paraId="05EEF8F1" w14:textId="325EE0E4" w:rsidR="00FB76CB" w:rsidRDefault="00FB76CB" w:rsidP="00FB76CB">
      <w:pPr>
        <w:pStyle w:val="Nummerierung"/>
        <w:numPr>
          <w:ilvl w:val="0"/>
          <w:numId w:val="2"/>
        </w:numPr>
        <w:ind w:left="1134"/>
      </w:pPr>
      <w:r>
        <w:lastRenderedPageBreak/>
        <w:t>Zeigen Sie Unsicherheit: Äußern Sie im Teilnehmermodus Ihre eigenen Dilemmata, um intellektuelles Risiko zu legitimieren und zu zeigen, dass auch Experten ihre Ideen verfeinern.</w:t>
      </w:r>
    </w:p>
    <w:p w14:paraId="3BD0F684" w14:textId="77777777" w:rsidR="00FB76CB" w:rsidRDefault="00FB76CB" w:rsidP="00FB76CB">
      <w:pPr>
        <w:pStyle w:val="Nummerierung"/>
        <w:numPr>
          <w:ilvl w:val="0"/>
          <w:numId w:val="2"/>
        </w:numPr>
        <w:ind w:left="1134"/>
      </w:pPr>
      <w:r>
        <w:t>Würdigen Sie Überarbeitungen: Weisen Sie öffentlich auf Momente hin, in denen ein Schüler seine Position aufgrund von Belegen ändert, und bekräftigen Sie damit die Norm, dass Wachstum wichtiger ist als beim ersten Versuch alles richtig zu machen.</w:t>
      </w:r>
    </w:p>
    <w:p w14:paraId="5A8DEBEF" w14:textId="77777777" w:rsidR="00FB76CB" w:rsidRDefault="00FB76CB" w:rsidP="00FB48A3">
      <w:pPr>
        <w:rPr>
          <w:noProof/>
        </w:rPr>
      </w:pPr>
    </w:p>
    <w:p w14:paraId="11A122B1" w14:textId="77777777" w:rsidR="00FB76CB" w:rsidRDefault="00FB76CB" w:rsidP="00FB48A3">
      <w:pPr>
        <w:pStyle w:val="Heading3"/>
        <w:rPr>
          <w:noProof/>
        </w:rPr>
      </w:pPr>
      <w:bookmarkStart w:id="30" w:name="_Toc207205485"/>
      <w:r w:rsidRPr="00741A86">
        <w:rPr>
          <w:noProof/>
        </w:rPr>
        <w:t>Illustrative Vignette</w:t>
      </w:r>
      <w:bookmarkEnd w:id="30"/>
    </w:p>
    <w:p w14:paraId="6DBCA53B" w14:textId="542597CA" w:rsidR="00FB76CB" w:rsidRDefault="00FB76CB" w:rsidP="00FB48A3">
      <w:pPr>
        <w:rPr>
          <w:noProof/>
        </w:rPr>
      </w:pPr>
      <w:r w:rsidRPr="00741A86">
        <w:rPr>
          <w:noProof/>
        </w:rPr>
        <w:t>Stellen Sie sich eine Naturwissenschaftsstunde zum Wasserkreislauf in der dritten Klasse vor. Die Lehrkraft beginnt als Vermittlerin, erklärt den Begriff „Kondensation“ und stellt sicher, dass alle ihn aussprechen können. Nachdem diese Grundlage geschaffen ist, wechselt sie in die Rolle der Moderatorin: „Ethan glaubt, dass Wolken aus Wassertropfen bestehen; Jada glaubt, dass sie aus Wasserdampf bestehen. Lasst uns Beweise für beide Ansichten auflisten.“ Während sich die Tafel füllt, bemerken die Schüler Widersprüche. Die Gruppen führen eine von ihnen selbst entworfene Untersuchung mit einer Flasche in Eis durch, während die Lehrerin herumgeht und die Rolle der Coachin einnimmt: „Euer Thermometer zeigt einen Temperaturabfall an – wie passt das zu eurer Behauptung?“ Schließlich schlüpft sie während der Nachbesprechung in die Rolle der Teilnehmerin: „Ihr habt mich davon überzeugt, dass sowohl Tröpfchen als auch Dampf eine Rolle spielen, aber mir ist die Abfolge noch unklar. Was könnten wir morgen testen?“ Dieser nahtlose Wechsel hält die Neugier aufrecht, vertieft das Verständnis und ist ein Vorbild für wissenschaftliches Forschen.</w:t>
      </w:r>
    </w:p>
    <w:p w14:paraId="791BCCD4" w14:textId="77777777" w:rsidR="00FB76CB" w:rsidRDefault="00FB76CB" w:rsidP="00FB48A3">
      <w:pPr>
        <w:rPr>
          <w:noProof/>
        </w:rPr>
      </w:pPr>
    </w:p>
    <w:p w14:paraId="3A8DDFB8" w14:textId="77777777" w:rsidR="00FB76CB" w:rsidRDefault="00FB76CB" w:rsidP="00FB48A3">
      <w:pPr>
        <w:pStyle w:val="Heading3"/>
        <w:rPr>
          <w:noProof/>
        </w:rPr>
      </w:pPr>
      <w:bookmarkStart w:id="31" w:name="_Toc207205486"/>
      <w:r w:rsidRPr="00741A86">
        <w:rPr>
          <w:noProof/>
        </w:rPr>
        <w:t>Häufige Missverständnisse und wie Rollen ihnen begegnen</w:t>
      </w:r>
      <w:bookmarkEnd w:id="31"/>
    </w:p>
    <w:p w14:paraId="6FCC75AD" w14:textId="413D0370" w:rsidR="00FB76CB" w:rsidRDefault="00FB76CB" w:rsidP="00FB48A3">
      <w:pPr>
        <w:rPr>
          <w:noProof/>
        </w:rPr>
      </w:pPr>
      <w:r w:rsidRPr="00741A86">
        <w:rPr>
          <w:noProof/>
        </w:rPr>
        <w:t>Lernende setzen Dialog oft mit unstrukturierten Gesprächen gleich. Die Rolle des Vermittlers wirkt dem entgegen, indem sie nicht verhandelbare Fakten – Sicherheitsregeln, mathematische Konventionen, historische Daten – signalisiert, um die sich die Diskussion drehen muss. Ein weiteres Missverständnis ist, dass Herausforderung gleichbedeutend mit Konfrontation ist. Coaching-Fragen, die mit echter Neugier gestellt werden, zeigen, dass Kritik eine gemeinsame Suche nach besseren Erklärungen ist und kein Wettstreit. Schließlich glauben einige Schüler, dass Lehrer immer die Antwort wissen. Die Rolle des Teilnehmers widerlegt diesen Mythos und demonstriert lebenslanges Lernen.</w:t>
      </w:r>
    </w:p>
    <w:p w14:paraId="11CB53E7" w14:textId="77777777" w:rsidR="00FB76CB" w:rsidRDefault="00FB76CB" w:rsidP="00FB48A3">
      <w:pPr>
        <w:rPr>
          <w:noProof/>
        </w:rPr>
      </w:pPr>
    </w:p>
    <w:p w14:paraId="405E87AE" w14:textId="77777777" w:rsidR="00FB76CB" w:rsidRDefault="00FB76CB" w:rsidP="00FB48A3">
      <w:pPr>
        <w:pStyle w:val="Heading3"/>
        <w:rPr>
          <w:noProof/>
        </w:rPr>
      </w:pPr>
      <w:bookmarkStart w:id="32" w:name="_Toc207205487"/>
      <w:r w:rsidRPr="00741A86">
        <w:rPr>
          <w:noProof/>
        </w:rPr>
        <w:t>Hindernisse überwinden</w:t>
      </w:r>
      <w:bookmarkEnd w:id="32"/>
    </w:p>
    <w:p w14:paraId="0587F1FC" w14:textId="77777777" w:rsidR="00FB76CB" w:rsidRDefault="00FB76CB" w:rsidP="00FB48A3">
      <w:pPr>
        <w:rPr>
          <w:noProof/>
        </w:rPr>
      </w:pPr>
      <w:r>
        <w:rPr>
          <w:noProof/>
        </w:rPr>
        <w:t>Lehrer zögern manchmal, die Rollen zu variieren, aus Angst, die Kontrolle zu verlieren. Vier Erkenntnisse können diese Angst verringern:</w:t>
      </w:r>
    </w:p>
    <w:p w14:paraId="4B5B06DF" w14:textId="5CB9BE78" w:rsidR="00FB76CB" w:rsidRDefault="00FB76CB" w:rsidP="00FB76CB">
      <w:pPr>
        <w:pStyle w:val="Nummerierung"/>
        <w:numPr>
          <w:ilvl w:val="0"/>
          <w:numId w:val="9"/>
        </w:numPr>
        <w:ind w:left="1134"/>
      </w:pPr>
      <w:r>
        <w:t>Vorhersehbare Routinen: Legen Sie Normen für das Abwechseln, das Zitieren von Belegen und respektvolle Meinungsverschiedenheiten fest.</w:t>
      </w:r>
    </w:p>
    <w:p w14:paraId="7E2366EF" w14:textId="77777777" w:rsidR="00FB76CB" w:rsidRDefault="00FB76CB" w:rsidP="00FB76CB">
      <w:pPr>
        <w:pStyle w:val="Nummerierung"/>
        <w:numPr>
          <w:ilvl w:val="0"/>
          <w:numId w:val="9"/>
        </w:numPr>
        <w:ind w:left="1134"/>
      </w:pPr>
      <w:r>
        <w:t>Visuelle Anker: Verwenden Sie Diagramme, Satzanfänge und Echtzeit-Notizen, um Ideen sichtbar zu halten.</w:t>
      </w:r>
    </w:p>
    <w:p w14:paraId="2F30DB6E" w14:textId="77777777" w:rsidR="00FB76CB" w:rsidRDefault="00FB76CB" w:rsidP="00FB76CB">
      <w:pPr>
        <w:pStyle w:val="Nummerierung"/>
        <w:numPr>
          <w:ilvl w:val="0"/>
          <w:numId w:val="9"/>
        </w:numPr>
        <w:ind w:left="1134"/>
      </w:pPr>
      <w:r>
        <w:t>Schrittweise Freigabe: Beginnen Sie mit kurzen Moderator- oder Teilnehmeraustauschen und verlängern Sie diese dann, wenn die Klasse konzentriert bleibt.</w:t>
      </w:r>
    </w:p>
    <w:p w14:paraId="005EE780" w14:textId="77777777" w:rsidR="00FB76CB" w:rsidRDefault="00FB76CB" w:rsidP="00FB76CB">
      <w:pPr>
        <w:pStyle w:val="Nummerierung"/>
        <w:numPr>
          <w:ilvl w:val="0"/>
          <w:numId w:val="9"/>
        </w:numPr>
        <w:ind w:left="1134"/>
      </w:pPr>
      <w:r>
        <w:t>Reflektierende Nachbesprechung: Notieren Sie nach jeder Unterrichtsstunde, welche Rollen dominierten und wie die Schüler reagierten.</w:t>
      </w:r>
    </w:p>
    <w:p w14:paraId="53E3D97D" w14:textId="77777777" w:rsidR="00FB76CB" w:rsidRDefault="00FB76CB" w:rsidP="00FB48A3">
      <w:pPr>
        <w:rPr>
          <w:noProof/>
        </w:rPr>
      </w:pPr>
    </w:p>
    <w:p w14:paraId="671B6EE5" w14:textId="77777777" w:rsidR="00FB76CB" w:rsidRDefault="00FB76CB" w:rsidP="00FB48A3">
      <w:pPr>
        <w:pStyle w:val="Heading3"/>
        <w:rPr>
          <w:noProof/>
        </w:rPr>
      </w:pPr>
      <w:bookmarkStart w:id="33" w:name="_Toc207205488"/>
      <w:r w:rsidRPr="00B154E0">
        <w:rPr>
          <w:noProof/>
        </w:rPr>
        <w:t>Abschließende Reflexion</w:t>
      </w:r>
      <w:bookmarkEnd w:id="33"/>
    </w:p>
    <w:p w14:paraId="227A314B" w14:textId="77777777" w:rsidR="00FB76CB" w:rsidRDefault="00FB76CB" w:rsidP="00FB48A3">
      <w:pPr>
        <w:rPr>
          <w:noProof/>
        </w:rPr>
      </w:pPr>
    </w:p>
    <w:p w14:paraId="44C1C584" w14:textId="56B1009E" w:rsidR="00FB76CB" w:rsidRDefault="00FB76CB" w:rsidP="00FB48A3">
      <w:pPr>
        <w:rPr>
          <w:noProof/>
        </w:rPr>
      </w:pPr>
      <w:r w:rsidRPr="00B154E0">
        <w:rPr>
          <w:noProof/>
        </w:rPr>
        <w:t xml:space="preserve">Dialog ist sowohl eine Kunst als auch ein Handwerk. Kunst, weil er Sensibilität für momentane Signale erfordert; Handwerk, weil geschickte Fragetechniken erlernt, geübt und verfeinert werden können. Der vielseitige Lehrer passt seine Rollen flexibel an: Er leitet die Untersuchung mit einer prägnanten </w:t>
      </w:r>
      <w:r w:rsidRPr="00B154E0">
        <w:rPr>
          <w:noProof/>
        </w:rPr>
        <w:lastRenderedPageBreak/>
        <w:t>Erklärung ein, entwirrt Ideen durch angeleitete Vergleiche, erweitert das Denken durch gezielte Herausforderungen und feiert schließlich die gemeinsame Konstruktion von Wissen. Für angehende Lehrer, die bereit sind, in vielfältige Klassenräume einzutreten, ist es von größter Bedeutung, diese Rollen zu beherrschen. Durch die Balance zwischen Klarheit und Neugier, Autorität und Offenheit sowie Herausforderung und Fürsorge verwandeln Lehrer Gespräche in einen leistungsstarken Motor des Lernens.</w:t>
      </w:r>
    </w:p>
    <w:p w14:paraId="58C3266E" w14:textId="77777777" w:rsidR="00FB76CB" w:rsidRDefault="00FB76CB" w:rsidP="00FB48A3">
      <w:pPr>
        <w:rPr>
          <w:noProof/>
        </w:rPr>
      </w:pPr>
    </w:p>
    <w:p w14:paraId="51A61CC2" w14:textId="77777777" w:rsidR="00FB76CB" w:rsidRDefault="00FB76CB" w:rsidP="00FB48A3">
      <w:pPr>
        <w:rPr>
          <w:noProof/>
        </w:rPr>
      </w:pPr>
    </w:p>
    <w:p w14:paraId="6CAA0D4C" w14:textId="77777777" w:rsidR="00FB76CB" w:rsidRDefault="00FB76CB" w:rsidP="00FB48A3">
      <w:pPr>
        <w:rPr>
          <w:noProof/>
        </w:rPr>
      </w:pPr>
    </w:p>
    <w:p w14:paraId="52CD201C" w14:textId="77777777" w:rsidR="00FB76CB" w:rsidRDefault="00FB76CB" w:rsidP="00FB48A3">
      <w:pPr>
        <w:rPr>
          <w:noProof/>
        </w:rPr>
      </w:pPr>
    </w:p>
    <w:p w14:paraId="2255A39F" w14:textId="77777777" w:rsidR="00FB76CB" w:rsidRDefault="00FB76CB" w:rsidP="00FB48A3">
      <w:pPr>
        <w:rPr>
          <w:noProof/>
        </w:rPr>
      </w:pPr>
    </w:p>
    <w:p w14:paraId="4A72CF3F" w14:textId="77777777" w:rsidR="00FB76CB" w:rsidRDefault="00FB76CB" w:rsidP="00FB48A3">
      <w:pPr>
        <w:rPr>
          <w:noProof/>
        </w:rPr>
      </w:pPr>
    </w:p>
    <w:p w14:paraId="31857E7A" w14:textId="77777777" w:rsidR="00FB76CB" w:rsidRDefault="00FB76CB" w:rsidP="00FB48A3">
      <w:pPr>
        <w:rPr>
          <w:noProof/>
        </w:rPr>
      </w:pPr>
    </w:p>
    <w:p w14:paraId="6951D8F2" w14:textId="77777777" w:rsidR="00FB76CB" w:rsidRDefault="00FB76CB" w:rsidP="00FB48A3">
      <w:pPr>
        <w:rPr>
          <w:noProof/>
        </w:rPr>
      </w:pPr>
    </w:p>
    <w:p w14:paraId="03FCB8D3" w14:textId="77777777" w:rsidR="00FB76CB" w:rsidRDefault="00FB76CB" w:rsidP="00FB48A3">
      <w:pPr>
        <w:rPr>
          <w:noProof/>
        </w:rPr>
      </w:pPr>
    </w:p>
    <w:p w14:paraId="114B2244" w14:textId="77777777" w:rsidR="00FB76CB" w:rsidRDefault="00FB76CB" w:rsidP="00FB48A3">
      <w:pPr>
        <w:rPr>
          <w:noProof/>
        </w:rPr>
      </w:pPr>
    </w:p>
    <w:p w14:paraId="0A6E333E" w14:textId="77777777" w:rsidR="00FB76CB" w:rsidRDefault="00FB76CB" w:rsidP="00FB48A3">
      <w:pPr>
        <w:rPr>
          <w:noProof/>
        </w:rPr>
      </w:pPr>
    </w:p>
    <w:p w14:paraId="40B08F44" w14:textId="77777777" w:rsidR="00FB76CB" w:rsidRDefault="00FB76CB" w:rsidP="00FB48A3">
      <w:pPr>
        <w:rPr>
          <w:noProof/>
        </w:rPr>
      </w:pPr>
    </w:p>
    <w:p w14:paraId="5074F0F4" w14:textId="77777777" w:rsidR="00FB76CB" w:rsidRDefault="00FB76CB" w:rsidP="00FB48A3">
      <w:pPr>
        <w:rPr>
          <w:noProof/>
        </w:rPr>
      </w:pPr>
    </w:p>
    <w:p w14:paraId="314CA4E5" w14:textId="77777777" w:rsidR="00FB76CB" w:rsidRDefault="00FB76CB" w:rsidP="00FB48A3">
      <w:pPr>
        <w:rPr>
          <w:noProof/>
        </w:rPr>
      </w:pPr>
    </w:p>
    <w:p w14:paraId="645EC061" w14:textId="77777777" w:rsidR="00FB76CB" w:rsidRDefault="00FB76CB" w:rsidP="00FB48A3">
      <w:pPr>
        <w:rPr>
          <w:noProof/>
        </w:rPr>
      </w:pPr>
    </w:p>
    <w:p w14:paraId="22072541" w14:textId="77777777" w:rsidR="00FB76CB" w:rsidRDefault="00FB76CB" w:rsidP="00FB48A3">
      <w:pPr>
        <w:rPr>
          <w:noProof/>
        </w:rPr>
      </w:pPr>
    </w:p>
    <w:p w14:paraId="072CE431" w14:textId="77777777" w:rsidR="00FB76CB" w:rsidRDefault="00FB76CB" w:rsidP="00FB48A3">
      <w:pPr>
        <w:rPr>
          <w:noProof/>
        </w:rPr>
      </w:pPr>
    </w:p>
    <w:p w14:paraId="603ADA68" w14:textId="77777777" w:rsidR="00FB76CB" w:rsidRDefault="00FB76CB" w:rsidP="00FB48A3">
      <w:pPr>
        <w:rPr>
          <w:noProof/>
        </w:rPr>
      </w:pPr>
    </w:p>
    <w:p w14:paraId="4CD9A0DF" w14:textId="77777777" w:rsidR="00FB76CB" w:rsidRDefault="00FB76CB" w:rsidP="00FB48A3">
      <w:pPr>
        <w:rPr>
          <w:noProof/>
        </w:rPr>
      </w:pPr>
    </w:p>
    <w:p w14:paraId="53FD63BA" w14:textId="77777777" w:rsidR="00FB76CB" w:rsidRDefault="00FB76CB" w:rsidP="00FB48A3">
      <w:pPr>
        <w:rPr>
          <w:noProof/>
        </w:rPr>
      </w:pPr>
    </w:p>
    <w:p w14:paraId="3AE7B2CF" w14:textId="77777777" w:rsidR="00FB76CB" w:rsidRDefault="00FB76CB" w:rsidP="00FB48A3">
      <w:pPr>
        <w:rPr>
          <w:noProof/>
        </w:rPr>
      </w:pPr>
    </w:p>
    <w:p w14:paraId="65C379AD" w14:textId="77777777" w:rsidR="00FB76CB" w:rsidRDefault="00FB76CB" w:rsidP="00FB48A3">
      <w:pPr>
        <w:rPr>
          <w:noProof/>
        </w:rPr>
      </w:pPr>
      <w:r w:rsidRPr="005D18BD">
        <w:rPr>
          <w:rFonts w:ascii="Times New Roman" w:eastAsia="Times New Roman" w:hAnsi="Times New Roman" w:cs="Times New Roman"/>
          <w:noProof/>
          <w:lang w:eastAsia="de-DE"/>
        </w:rPr>
        <w:drawing>
          <wp:anchor distT="0" distB="0" distL="114300" distR="114300" simplePos="0" relativeHeight="251697152" behindDoc="0" locked="0" layoutInCell="1" allowOverlap="1" wp14:anchorId="34EC578B" wp14:editId="69E74643">
            <wp:simplePos x="0" y="0"/>
            <wp:positionH relativeFrom="column">
              <wp:posOffset>504088</wp:posOffset>
            </wp:positionH>
            <wp:positionV relativeFrom="paragraph">
              <wp:posOffset>-3261157</wp:posOffset>
            </wp:positionV>
            <wp:extent cx="5759450" cy="3390152"/>
            <wp:effectExtent l="0" t="0" r="0" b="1270"/>
            <wp:wrapNone/>
            <wp:docPr id="347178308" name="Grafik 1" descr="Ein Bild, das Text, Screenshot, Reihe, Quittung enthält.&#10;&#10;KI-generierte Inhalte können fehlerhaft sein.">
              <a:extLst xmlns:a="http://schemas.openxmlformats.org/drawingml/2006/main">
                <a:ext uri="{FF2B5EF4-FFF2-40B4-BE49-F238E27FC236}">
                  <a16:creationId xmlns:a16="http://schemas.microsoft.com/office/drawing/2014/main" id="{A8F75AD8-6685-47C2-8C95-EE6EEBA1A9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4179690" name="Grafik 1" descr="Ein Bild, das Text, Screenshot, Reihe, Quittung enthält.&#10;&#10;KI-generierte Inhalte können fehlerhaft sein."/>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59450" cy="3390152"/>
                    </a:xfrm>
                    <a:prstGeom prst="rect">
                      <a:avLst/>
                    </a:prstGeom>
                    <a:ln>
                      <a:noFill/>
                    </a:ln>
                  </pic:spPr>
                </pic:pic>
              </a:graphicData>
            </a:graphic>
          </wp:anchor>
        </w:drawing>
      </w:r>
    </w:p>
    <w:p w14:paraId="171FD0D2" w14:textId="77777777" w:rsidR="00FB76CB" w:rsidRDefault="00FB76CB" w:rsidP="00FB48A3">
      <w:pPr>
        <w:rPr>
          <w:noProof/>
        </w:rPr>
      </w:pPr>
    </w:p>
    <w:p w14:paraId="3A9ABC24" w14:textId="3D235F62" w:rsidR="00FB76CB" w:rsidRPr="00FB76CB" w:rsidRDefault="00FB76CB" w:rsidP="00FB48A3">
      <w:pPr>
        <w:pStyle w:val="Heading3"/>
        <w:rPr>
          <w:noProof/>
          <w:lang w:val="en-GB"/>
        </w:rPr>
      </w:pPr>
      <w:bookmarkStart w:id="34" w:name="_Toc207205489"/>
      <w:r w:rsidRPr="00FB76CB">
        <w:rPr>
          <w:noProof/>
          <w:lang w:val="en-GB"/>
        </w:rPr>
        <w:t>Literatur</w:t>
      </w:r>
      <w:bookmarkEnd w:id="34"/>
    </w:p>
    <w:p w14:paraId="5D307F3A" w14:textId="77777777" w:rsidR="00FB76CB" w:rsidRDefault="00FB76CB" w:rsidP="00FB48A3">
      <w:pPr>
        <w:ind w:left="1503" w:hanging="709"/>
        <w:rPr>
          <w:noProof/>
        </w:rPr>
      </w:pPr>
      <w:r w:rsidRPr="00655F91">
        <w:rPr>
          <w:noProof/>
          <w:lang w:val="en-GB"/>
        </w:rPr>
        <w:t xml:space="preserve">Chen, Y.-C., Hand, B., &amp; Norton-Meier, L. (2017). </w:t>
      </w:r>
      <w:r w:rsidRPr="00B154E0">
        <w:rPr>
          <w:noProof/>
          <w:lang w:val="en-GB"/>
        </w:rPr>
        <w:t xml:space="preserve">Teacher roles of questioning in early elementary science classrooms: A framework promoting student cognitive complexities in argumentation. </w:t>
      </w:r>
      <w:r w:rsidRPr="00B154E0">
        <w:rPr>
          <w:i/>
          <w:iCs/>
          <w:noProof/>
        </w:rPr>
        <w:t>Research in Science Education, 47</w:t>
      </w:r>
      <w:r w:rsidRPr="00B154E0">
        <w:rPr>
          <w:noProof/>
        </w:rPr>
        <w:t xml:space="preserve">(2), 373–405. </w:t>
      </w:r>
      <w:hyperlink r:id="rId13" w:history="1">
        <w:r w:rsidRPr="00A477F1">
          <w:rPr>
            <w:rStyle w:val="Hyperlink"/>
            <w:noProof/>
          </w:rPr>
          <w:t>https://doi.org/10.1007/s11165-015-9506-6</w:t>
        </w:r>
      </w:hyperlink>
      <w:r>
        <w:rPr>
          <w:noProof/>
        </w:rPr>
        <w:t xml:space="preserve"> </w:t>
      </w:r>
    </w:p>
    <w:p w14:paraId="288DBF38" w14:textId="79842F3D" w:rsidR="000545BB" w:rsidRDefault="000545BB">
      <w:pPr>
        <w:spacing w:after="160" w:line="259" w:lineRule="auto"/>
        <w:ind w:left="0"/>
        <w:rPr>
          <w:noProof/>
        </w:rPr>
      </w:pPr>
      <w:r>
        <w:rPr>
          <w:noProof/>
        </w:rPr>
        <w:br w:type="page"/>
      </w:r>
    </w:p>
    <w:p w14:paraId="5F1520BC" w14:textId="77777777" w:rsidR="00FB76CB" w:rsidRDefault="00FB76CB" w:rsidP="00FB48A3">
      <w:pPr>
        <w:rPr>
          <w:noProof/>
        </w:rPr>
      </w:pPr>
    </w:p>
    <w:p w14:paraId="60ED9771" w14:textId="77777777" w:rsidR="00FB76CB" w:rsidRDefault="00FB76CB" w:rsidP="00FB48A3">
      <w:pPr>
        <w:rPr>
          <w:noProof/>
        </w:rPr>
      </w:pPr>
    </w:p>
    <w:p w14:paraId="15D7AA90" w14:textId="77777777" w:rsidR="00FB76CB" w:rsidRPr="000E6ABB" w:rsidRDefault="00FB76CB" w:rsidP="00FB48A3">
      <w:pPr>
        <w:pStyle w:val="Heading2"/>
        <w:rPr>
          <w:noProof/>
        </w:rPr>
      </w:pPr>
      <w:bookmarkStart w:id="35" w:name="_Toc207205490"/>
      <w:r w:rsidRPr="008B791D">
        <w:rPr>
          <w:noProof/>
        </w:rPr>
        <w:t>Gruppe 4. Wie kann eine Unterrichtskultur gefördert werden, die den Dialog im Klassenzimmer unterstützt?</w:t>
      </w:r>
      <w:bookmarkEnd w:id="35"/>
    </w:p>
    <w:p w14:paraId="0DB707FE" w14:textId="5330609F" w:rsidR="00FB76CB" w:rsidRDefault="00FB76CB" w:rsidP="00FB48A3">
      <w:pPr>
        <w:rPr>
          <w:noProof/>
        </w:rPr>
      </w:pPr>
      <w:r w:rsidRPr="008B791D">
        <w:rPr>
          <w:noProof/>
        </w:rPr>
        <w:t>Der Dialog im Klassenzimmer ist eine gemeinschaftliche Aktivität, bei der Wissen laut aufgebaut wird. Wenn eine Klasse in einen echten Dialog eintritt, wird jede Idee als vorläufig betrachtet, jede Behauptung muss begründet werden, und jeder Teilnehmer hört zu, um das gemeinsame Verständnis zu fördern. Untersuchungen in vielen Fächern zeigen, dass ein solcher Austausch das konzeptionelle Verständnis verbessert, das Gedächtnis stärkt und die bürgerliche Gewohnheit der Beratung fördert. Ein Klima, in dem ehrliche Unsicherheit willkommen ist, entsteht jedoch nicht zufällig. Es muss durch bewusste Entscheidungen über Beziehungen, Routinen, Räume und Lehrpläne gepflegt werden. Die folgenden Leitlinien setzen aktuelle Erkenntnisse zur dialogischen Pädagogik in praktische Schritte um, die angehende Lehrkräfte in jedem Fachbereich und jeder Klassenstufe anwenden können. Sie sind in vierzehn miteinander verknüpften Prinzipien gegliedert, die zusammen beschreiben, wie aus einer Gruppe von Individuen eine Gemeinschaft wird, die gemeinsam denkt.</w:t>
      </w:r>
    </w:p>
    <w:p w14:paraId="41BA5F29" w14:textId="77777777" w:rsidR="00FB76CB" w:rsidRDefault="00FB76CB" w:rsidP="00FB48A3">
      <w:pPr>
        <w:rPr>
          <w:noProof/>
        </w:rPr>
      </w:pPr>
    </w:p>
    <w:p w14:paraId="25E1711A" w14:textId="77777777" w:rsidR="00FB76CB" w:rsidRDefault="00FB76CB" w:rsidP="00FB76CB">
      <w:pPr>
        <w:pStyle w:val="Heading3"/>
        <w:numPr>
          <w:ilvl w:val="0"/>
          <w:numId w:val="11"/>
        </w:numPr>
        <w:rPr>
          <w:noProof/>
        </w:rPr>
      </w:pPr>
      <w:bookmarkStart w:id="36" w:name="_Toc207205491"/>
      <w:r w:rsidRPr="008B791D">
        <w:rPr>
          <w:noProof/>
        </w:rPr>
        <w:t>Bauen Sie Beziehungen auf, die Respekt signalisieren</w:t>
      </w:r>
      <w:bookmarkEnd w:id="36"/>
    </w:p>
    <w:p w14:paraId="54BCB7AE" w14:textId="144498FC" w:rsidR="00FB76CB" w:rsidRDefault="00FB76CB" w:rsidP="00FB48A3">
      <w:pPr>
        <w:rPr>
          <w:noProof/>
        </w:rPr>
      </w:pPr>
      <w:r>
        <w:rPr>
          <w:noProof/>
        </w:rPr>
        <w:t>Dialog gedeiht dort, wo Menschen sich sicher genug fühlen, um intellektuelle Risiken einzugehen. Sicherheit beginnt mit kleinen Höflichkeiten, die zeigen, dass der Lehrer sich um die Schüler als Menschen kümmert. Lernen Sie schnell die Namen Ihrer Schüler, begrüßen Sie sie an der Tür, kommentieren Sie ihre außerschulischen Interessen und beziehen Sie sich auf frühere Beiträge, damit die Lernenden wissen, dass ihre Ideen gehört wurden. Teilen Sie angemessene Geschichten über Ihre eigene Verwirrung oder Fehler, um die Erfahrung des Nichtwissens zu normalisieren. Mit der Zeit entsteht durch diese Gesten ein sozialer Vertrag: Jeder Lernende kann einen unausgereiften Gedanken äußern, weil die Gruppe mit Neugier statt mit Spott reagieren wird. Mit der Zeit entwickelt sich im Raum ein spürbares Summen intellektueller Neugier.</w:t>
      </w:r>
    </w:p>
    <w:p w14:paraId="66DF61C1" w14:textId="77777777" w:rsidR="00FB76CB" w:rsidRDefault="00FB76CB" w:rsidP="00FB48A3">
      <w:pPr>
        <w:rPr>
          <w:noProof/>
        </w:rPr>
      </w:pPr>
    </w:p>
    <w:p w14:paraId="22B61743" w14:textId="77777777" w:rsidR="00FB76CB" w:rsidRDefault="00FB76CB" w:rsidP="00FB76CB">
      <w:pPr>
        <w:pStyle w:val="Heading3"/>
        <w:numPr>
          <w:ilvl w:val="0"/>
          <w:numId w:val="11"/>
        </w:numPr>
        <w:rPr>
          <w:noProof/>
        </w:rPr>
      </w:pPr>
      <w:bookmarkStart w:id="37" w:name="_Toc207205492"/>
      <w:r>
        <w:rPr>
          <w:noProof/>
        </w:rPr>
        <w:t>Grundregeln für Gespräche gemeinsam festlegen</w:t>
      </w:r>
      <w:bookmarkEnd w:id="37"/>
    </w:p>
    <w:p w14:paraId="3EA71944" w14:textId="51EF2819" w:rsidR="00FB76CB" w:rsidRDefault="00FB76CB" w:rsidP="00FB48A3">
      <w:pPr>
        <w:rPr>
          <w:noProof/>
        </w:rPr>
      </w:pPr>
      <w:r>
        <w:rPr>
          <w:noProof/>
        </w:rPr>
        <w:t>Von oben auferlegte Normen ändern selten das Verhalten, aber von der Gruppe erfundene Normen tun dies oft. Bitten Sie die Studierenden in der ersten Woche, sich an eine produktive Diskussion zu erinnern und aufzulisten, was die Teilnehmer getan haben, damit sie funktioniert hat. Typische Vorschläge sind: ohne Unterbrechung zuhören, um Klarstellung bitten, Gründe nennen und Alternativen in Betracht ziehen, bevor man sich entscheidet. Fassen Sie die Ideen der Klasse in einer kurzen Liste zusammen – fünf bis sieben Punkte – und hängen Sie sie gut sichtbar auf. Sehen Sie sich die Liste nach jeder größeren Diskussion erneut an, loben Sie die Einhaltung der Normen und schlagen Sie Änderungen vor, wenn sie sich als unzureichend erweisen. Welche Normen haben heute geholfen? Welche müssen verstärkt oder überarbeitet werden? Da die Liste von den Studierenden selbst erstellt wurde, setzen sie sie mit überraschendem Eifer durch.</w:t>
      </w:r>
    </w:p>
    <w:p w14:paraId="2B811AD3" w14:textId="77777777" w:rsidR="00FB76CB" w:rsidRDefault="00FB76CB" w:rsidP="00FB48A3">
      <w:pPr>
        <w:rPr>
          <w:noProof/>
        </w:rPr>
      </w:pPr>
    </w:p>
    <w:p w14:paraId="12EED152" w14:textId="77777777" w:rsidR="00FB76CB" w:rsidRDefault="00FB76CB" w:rsidP="00FB76CB">
      <w:pPr>
        <w:pStyle w:val="Heading3"/>
        <w:numPr>
          <w:ilvl w:val="0"/>
          <w:numId w:val="11"/>
        </w:numPr>
        <w:rPr>
          <w:noProof/>
        </w:rPr>
      </w:pPr>
      <w:bookmarkStart w:id="38" w:name="_Toc207205493"/>
      <w:r>
        <w:rPr>
          <w:noProof/>
        </w:rPr>
        <w:t>Dialogische Einstellungen vorleben</w:t>
      </w:r>
      <w:bookmarkEnd w:id="38"/>
    </w:p>
    <w:p w14:paraId="6EE0E0E5" w14:textId="262C775A" w:rsidR="00FB76CB" w:rsidRDefault="00FB76CB" w:rsidP="00FB48A3">
      <w:pPr>
        <w:rPr>
          <w:noProof/>
        </w:rPr>
      </w:pPr>
      <w:r>
        <w:rPr>
          <w:noProof/>
        </w:rPr>
        <w:lastRenderedPageBreak/>
        <w:t>Studierende lernen, wie sie mit Ideen umgehen sollen, indem sie beobachten, wie der Dozent mit ihnen umgeht. Wenn ein Studierender spricht, paraphrasieren Sie den Kommentar, bevor Sie antworten, um zu signalisieren, dass das Zuhören vor der Bewertung kommt. Geben Sie zu, wenn Sie sich unsicher sind, und erklären Sie, wie die Bemerkung eines anderen Ihre Perspektive verändert. Anstatt ein Missverständnis abzutun, fordern Sie den Sprecher auf, die Gründe dafür zu erklären, und lassen Sie dann die Mitschüler darauf aufbauen, es hinterfragen oder verfeinern. Das Vorleben von Unsicherheit, Neu-gier und Aufgeschlossenheit legitimiert diese Einstellungen für die Lernenden und macht die Gewohnheiten erfahrener Denker sichtbar. Jede Äußerung des Lehrers wird zu einem Beispiel dafür, wie sachkundige Menschen mit Unsicherheit umgehen.</w:t>
      </w:r>
    </w:p>
    <w:p w14:paraId="4420B48A" w14:textId="77777777" w:rsidR="00FB76CB" w:rsidRDefault="00FB76CB" w:rsidP="00FB48A3">
      <w:pPr>
        <w:rPr>
          <w:noProof/>
        </w:rPr>
      </w:pPr>
    </w:p>
    <w:p w14:paraId="35BAFC02" w14:textId="77777777" w:rsidR="00FB76CB" w:rsidRDefault="00FB76CB" w:rsidP="00FB76CB">
      <w:pPr>
        <w:pStyle w:val="Heading3"/>
        <w:numPr>
          <w:ilvl w:val="0"/>
          <w:numId w:val="11"/>
        </w:numPr>
        <w:rPr>
          <w:noProof/>
        </w:rPr>
      </w:pPr>
      <w:bookmarkStart w:id="39" w:name="_Toc207205494"/>
      <w:r>
        <w:rPr>
          <w:noProof/>
        </w:rPr>
        <w:t>Aufgaben entwerfen, die zu unterschiedlichen Perspektiven einladen</w:t>
      </w:r>
      <w:bookmarkEnd w:id="39"/>
    </w:p>
    <w:p w14:paraId="6162A574" w14:textId="168C9E01" w:rsidR="00FB76CB" w:rsidRDefault="00FB76CB" w:rsidP="00FB48A3">
      <w:pPr>
        <w:rPr>
          <w:noProof/>
        </w:rPr>
      </w:pPr>
      <w:r>
        <w:rPr>
          <w:noProof/>
        </w:rPr>
        <w:t>Der Dialog entsteht aus Fragen, die es wert sind, beantwortet zu werden, d. h. in der Regel Fragen, die mehr als eine vertretbare Position zulassen. Wählen Sie Quellen oder Probleme mit eingebauter Mehrdeutigkeit: widersprüchliche Datensätze, literarische Passagen, die unterschiedliche Interpretationen zulassen, ethische Dilemmata oder Designvorgaben mit konkurrierenden Einschränkungen. Bieten Sie eine kurze Einzel- oder Partneraktivität an – eine kurze Schreibaufgabe, eine Prognosetabelle oder einen stillen Rundgang durch die Galerie –, damit jeder Schüler mit Ideen zur Diskussion beiträgt. Aufgaben, die mehr als eine plausible Haltung unterstützen, signalisieren, dass die Aufgabe wirklich ihre unterschiedlichen Perspektiven benötigt, wodurch die Beteiligung auf natürliche Weise steigt.</w:t>
      </w:r>
    </w:p>
    <w:p w14:paraId="20722CFB" w14:textId="77777777" w:rsidR="00FB76CB" w:rsidRDefault="00FB76CB" w:rsidP="00FB48A3">
      <w:pPr>
        <w:rPr>
          <w:noProof/>
        </w:rPr>
      </w:pPr>
    </w:p>
    <w:p w14:paraId="57346ADB" w14:textId="77777777" w:rsidR="00FB76CB" w:rsidRDefault="00FB76CB" w:rsidP="00FB76CB">
      <w:pPr>
        <w:pStyle w:val="Heading3"/>
        <w:numPr>
          <w:ilvl w:val="0"/>
          <w:numId w:val="11"/>
        </w:numPr>
        <w:rPr>
          <w:noProof/>
        </w:rPr>
      </w:pPr>
      <w:bookmarkStart w:id="40" w:name="_Toc207205495"/>
      <w:r>
        <w:rPr>
          <w:noProof/>
        </w:rPr>
        <w:t>Stellen Sie Fragen, die Raum schaffen</w:t>
      </w:r>
      <w:bookmarkEnd w:id="40"/>
    </w:p>
    <w:p w14:paraId="10F42CF4" w14:textId="244FC25B" w:rsidR="00FB76CB" w:rsidRDefault="00FB76CB" w:rsidP="00FB48A3">
      <w:pPr>
        <w:rPr>
          <w:noProof/>
        </w:rPr>
      </w:pPr>
      <w:r>
        <w:rPr>
          <w:noProof/>
        </w:rPr>
        <w:t>Die Fragen der Lehrkraft prägen den Bereich akzeptabler Gedanken. Ersetzen Sie Erinnerungsaufforderungen durch Fragen zu Beziehungen, Ursachen, Hypothesen oder Implikationen. Fordern Sie nach der ersten Antwort zur Weiterführung auf: „Können Sie das näher erläutern?“, „Wie kommen Sie zu dieser Schlussfolgerung?“, „Sieht das jemand anders?“ Widerstehen Sie dem Drang, Antworten zu früh zu verkünden; eine schnelle Bewertung beendet die Diskussion und lehrt die Schüler, nach der Antwort des Lehrers zu suchen, anstatt das Thema zu untersuchen. Geben Sie mehreren Stimmen die Möglichkeit, sich mit dem Problem auseinanderzusetzen, bevor ein Urteil gefällt wird.</w:t>
      </w:r>
    </w:p>
    <w:p w14:paraId="026D3482" w14:textId="77777777" w:rsidR="00FB76CB" w:rsidRDefault="00FB76CB" w:rsidP="00FB48A3">
      <w:pPr>
        <w:rPr>
          <w:noProof/>
        </w:rPr>
      </w:pPr>
    </w:p>
    <w:p w14:paraId="3284049E" w14:textId="77777777" w:rsidR="00FB76CB" w:rsidRDefault="00FB76CB" w:rsidP="00FB76CB">
      <w:pPr>
        <w:pStyle w:val="Heading3"/>
        <w:numPr>
          <w:ilvl w:val="0"/>
          <w:numId w:val="11"/>
        </w:numPr>
        <w:rPr>
          <w:noProof/>
        </w:rPr>
      </w:pPr>
      <w:bookmarkStart w:id="41" w:name="_Toc207205496"/>
      <w:r>
        <w:rPr>
          <w:noProof/>
        </w:rPr>
        <w:t>Strukturierte Beteiligung für mehr Gerechtigkeit</w:t>
      </w:r>
      <w:bookmarkEnd w:id="41"/>
    </w:p>
    <w:p w14:paraId="0DB1ED62" w14:textId="3CB4AEA1" w:rsidR="00FB76CB" w:rsidRDefault="00FB76CB" w:rsidP="00FB48A3">
      <w:pPr>
        <w:rPr>
          <w:noProof/>
        </w:rPr>
      </w:pPr>
      <w:r>
        <w:rPr>
          <w:noProof/>
        </w:rPr>
        <w:t>Eine Handvoll selbstbewusster Stimmen kann leicht dominieren. Nutzen Sie Beteiligungsstrukturen – Think-Pair-Share, Jigsaw, Fishbowl oder rotierende Panels –, um auch ruhigeren Klassenkameraden Redezeit zu garantieren. Setzen Sie die Klasse in einem Kreis oder Hufeisen auf, damit die Redner sich an die gesamte Gruppe wenden und nicht nur an den Lehrer. Führen Sie eine sichtbare Liste derjenigen, die bereits gesprochen haben, und laden Sie unterrepräsentierte Stimmen ein, etwas hinzuzufügen, Fragen zu stellen oder zu passen. Bieten Sie alternative Kanäle wie Online-Diskussionsforen oder Exit-Karten für Schüler an, die lieber erst nachdenken, bevor sie sprechen. Digitale Backchannels, kollaborative Dokumente und Reflexionsjournale bieten alternative Möglichkeiten zur Beteiligung.</w:t>
      </w:r>
    </w:p>
    <w:p w14:paraId="7DEC73C2" w14:textId="77777777" w:rsidR="00FB76CB" w:rsidRDefault="00FB76CB" w:rsidP="00FB48A3">
      <w:pPr>
        <w:rPr>
          <w:noProof/>
        </w:rPr>
      </w:pPr>
    </w:p>
    <w:p w14:paraId="7321CB4A" w14:textId="77777777" w:rsidR="00FB76CB" w:rsidRDefault="00FB76CB" w:rsidP="00FB76CB">
      <w:pPr>
        <w:pStyle w:val="Heading3"/>
        <w:numPr>
          <w:ilvl w:val="0"/>
          <w:numId w:val="11"/>
        </w:numPr>
        <w:rPr>
          <w:noProof/>
        </w:rPr>
      </w:pPr>
      <w:bookmarkStart w:id="42" w:name="_Toc207205497"/>
      <w:r>
        <w:rPr>
          <w:noProof/>
        </w:rPr>
        <w:t>Gleichgewicht zwischen dialogischen und autoritären Momenten</w:t>
      </w:r>
      <w:bookmarkEnd w:id="42"/>
    </w:p>
    <w:p w14:paraId="7280D2C9" w14:textId="558A8AC5" w:rsidR="00FB76CB" w:rsidRDefault="00FB76CB" w:rsidP="00FB48A3">
      <w:pPr>
        <w:rPr>
          <w:noProof/>
        </w:rPr>
      </w:pPr>
      <w:r>
        <w:rPr>
          <w:noProof/>
        </w:rPr>
        <w:t xml:space="preserve">Der Dialog ersetzt nicht den expliziten Unterricht, sondern ergänzt ihn. Die Schüler benötigen präzise Terminologie, zusammenfassende Übersichten und korrigierendes Feedback. Machen Sie den Wechsel zur Autorität deutlich – treten Sie an die Tafel, sagen Sie „Lassen Sie mich einige Hintergrundinformationen geben“ oder ändern Sie Ihre Stimme – und geben Sie dann die Verantwortung mit einer Folgefrage zurück, die die neuen Informationen mit der laufenden </w:t>
      </w:r>
      <w:r>
        <w:rPr>
          <w:noProof/>
        </w:rPr>
        <w:lastRenderedPageBreak/>
        <w:t>Untersuchung der Gruppe verknüpft. Transparente Signale verhindern, dass die Schüler die Erforschung des Themas mit Unsicherheit verwechseln, und zeigen, dass autoritative Aussagen der kollektiven Untersuchung dienen und sie nicht beenden.</w:t>
      </w:r>
    </w:p>
    <w:p w14:paraId="5323616E" w14:textId="77777777" w:rsidR="00FB76CB" w:rsidRDefault="00FB76CB" w:rsidP="00FB48A3">
      <w:pPr>
        <w:rPr>
          <w:noProof/>
        </w:rPr>
      </w:pPr>
    </w:p>
    <w:p w14:paraId="0F5D8EE8" w14:textId="77777777" w:rsidR="00FB76CB" w:rsidRDefault="00FB76CB" w:rsidP="00FB76CB">
      <w:pPr>
        <w:pStyle w:val="Heading3"/>
        <w:numPr>
          <w:ilvl w:val="0"/>
          <w:numId w:val="11"/>
        </w:numPr>
        <w:rPr>
          <w:noProof/>
        </w:rPr>
      </w:pPr>
      <w:bookmarkStart w:id="43" w:name="_Toc207205498"/>
      <w:r>
        <w:rPr>
          <w:noProof/>
        </w:rPr>
        <w:t>Fördern Sie metakognitive Reflexion über Gespräche</w:t>
      </w:r>
      <w:bookmarkEnd w:id="43"/>
    </w:p>
    <w:p w14:paraId="13401ADF" w14:textId="2CA1F4AD" w:rsidR="00FB76CB" w:rsidRDefault="00FB76CB" w:rsidP="00FB48A3">
      <w:pPr>
        <w:rPr>
          <w:noProof/>
        </w:rPr>
      </w:pPr>
      <w:r>
        <w:rPr>
          <w:noProof/>
        </w:rPr>
        <w:t>Damit sich der Dialog verbessert, müssen die Schüler darauf achten, wie sie sprechen. Bitten Sie sie nach einer Diskussion, festzustellen, wo eine Grundregel hilfreich war, wo sie ignoriert wurde und wie sich dies auf das Verständnis ausgewirkt hat. Lassen Sie Paare ein Transkript farblich kennzeichnen: grün für Fragen stellen, blau für Aufbauen, rot für Unterbrechen. Eine solche Reflexion fördert die Selbstregulierung; die Lernenden beginnen, ihr kooperatives Verhalten ohne Aufforderung zu beobachten und anzupassen.</w:t>
      </w:r>
    </w:p>
    <w:p w14:paraId="1D53A685" w14:textId="77777777" w:rsidR="00FB76CB" w:rsidRDefault="00FB76CB" w:rsidP="00FB48A3">
      <w:pPr>
        <w:rPr>
          <w:noProof/>
        </w:rPr>
      </w:pPr>
    </w:p>
    <w:p w14:paraId="2D27F710" w14:textId="77777777" w:rsidR="00FB76CB" w:rsidRDefault="00FB76CB" w:rsidP="00FB76CB">
      <w:pPr>
        <w:pStyle w:val="Heading3"/>
        <w:numPr>
          <w:ilvl w:val="0"/>
          <w:numId w:val="11"/>
        </w:numPr>
        <w:rPr>
          <w:noProof/>
        </w:rPr>
      </w:pPr>
      <w:bookmarkStart w:id="44" w:name="_Toc207205499"/>
      <w:r>
        <w:rPr>
          <w:noProof/>
        </w:rPr>
        <w:t>Entwickeln Sie eine Forschungsgemeinschaft</w:t>
      </w:r>
      <w:bookmarkEnd w:id="44"/>
    </w:p>
    <w:p w14:paraId="713DE3DF" w14:textId="61413B5E" w:rsidR="00FB76CB" w:rsidRDefault="00FB76CB" w:rsidP="00FB48A3">
      <w:pPr>
        <w:rPr>
          <w:noProof/>
        </w:rPr>
      </w:pPr>
      <w:r>
        <w:rPr>
          <w:noProof/>
        </w:rPr>
        <w:t>Planen Sie regelmäßige Sitzungen, in denen die Schüler die zentrale Frage formulieren, Belege auswählen und das Gespräch lenken. Bewerten Sie die Fortschritte anhand der Kriterien Aufmerksamkeit (aufmerksames Zuhören), Zusammenarbeit (Aufbau), Kritikfähigkeit (Argumentation) und Kreativität (fantasievolle Verbindungen). Wenn das Selbstvertrauen wächst, lassen Sie die Schüler Teile des Dialogs moderieren. Mit der Zeit wird sich die Klasse als Gemeinschaft verstehen, deren kollektive Intelligenz größer ist als die jedes Einzelnen.</w:t>
      </w:r>
    </w:p>
    <w:p w14:paraId="6E5BD1A7" w14:textId="77777777" w:rsidR="00FB76CB" w:rsidRDefault="00FB76CB" w:rsidP="00FB48A3">
      <w:pPr>
        <w:rPr>
          <w:noProof/>
        </w:rPr>
      </w:pPr>
    </w:p>
    <w:p w14:paraId="5386E662" w14:textId="77777777" w:rsidR="00FB76CB" w:rsidRDefault="00FB76CB" w:rsidP="00FB76CB">
      <w:pPr>
        <w:pStyle w:val="Heading3"/>
        <w:numPr>
          <w:ilvl w:val="0"/>
          <w:numId w:val="11"/>
        </w:numPr>
        <w:rPr>
          <w:noProof/>
        </w:rPr>
      </w:pPr>
      <w:bookmarkStart w:id="45" w:name="_Toc207205500"/>
      <w:r>
        <w:rPr>
          <w:noProof/>
        </w:rPr>
        <w:t>Achten Sie auf den physischen und zeitlichen Raum</w:t>
      </w:r>
      <w:bookmarkEnd w:id="45"/>
    </w:p>
    <w:p w14:paraId="79411B09" w14:textId="1E8F6FA0" w:rsidR="00FB76CB" w:rsidRDefault="00FB76CB" w:rsidP="00FB48A3">
      <w:pPr>
        <w:rPr>
          <w:noProof/>
        </w:rPr>
      </w:pPr>
      <w:r>
        <w:rPr>
          <w:noProof/>
        </w:rPr>
        <w:t>Die Raumaufteilung und die Zeiteinteilung sagen mehr als Poster. Stellen Sie die Tische zu einem Kreis für den Dialog mit der gesamten Klasse und zu kleinen Gruppen für die Zusammenarbeit um. Hängen Sie die Grundregeln an mehreren Stellen im Raum aus und fügen Sie unten nützliche Satzanfänge hinzu. Lassen Sie Stille zu; eine fünfsekündige Pause nach einer Frage kann die Beteiligung verdoppeln. Platzieren Sie den Dialog früh in der Unterrichtsstunde, wenn die Energie hoch ist, oder widmen Sie ihm eine ganze Unterrichtsstunde, anstatt die Diskussion in die verbleibenden Minuten zu quetschen.</w:t>
      </w:r>
    </w:p>
    <w:p w14:paraId="51B71584" w14:textId="77777777" w:rsidR="00FB76CB" w:rsidRDefault="00FB76CB" w:rsidP="00FB48A3">
      <w:pPr>
        <w:rPr>
          <w:noProof/>
        </w:rPr>
      </w:pPr>
    </w:p>
    <w:p w14:paraId="77C13C7F" w14:textId="77777777" w:rsidR="00FB76CB" w:rsidRDefault="00FB76CB" w:rsidP="00FB76CB">
      <w:pPr>
        <w:pStyle w:val="Heading3"/>
        <w:numPr>
          <w:ilvl w:val="0"/>
          <w:numId w:val="11"/>
        </w:numPr>
        <w:rPr>
          <w:noProof/>
        </w:rPr>
      </w:pPr>
      <w:bookmarkStart w:id="46" w:name="_Toc207205501"/>
      <w:r>
        <w:rPr>
          <w:noProof/>
        </w:rPr>
        <w:t>Richten Sie die Bewertung an dialogischen Zielen aus</w:t>
      </w:r>
      <w:bookmarkEnd w:id="46"/>
    </w:p>
    <w:p w14:paraId="4B3AC248" w14:textId="77777777" w:rsidR="00FB76CB" w:rsidRDefault="00FB76CB" w:rsidP="00FB48A3">
      <w:pPr>
        <w:rPr>
          <w:noProof/>
        </w:rPr>
      </w:pPr>
      <w:r>
        <w:rPr>
          <w:noProof/>
        </w:rPr>
        <w:t>Bewertung fördert die Leistungsbereitschaft. Beziehen Sie dialogische Verhaltensweisen – Zuhören, Argumentieren, Standpunkte integrieren – in die Bewertungskriterien ein. Nutzen Sie Selbstbewertung und Feedback von Mitschülern, um die Verantwortung vom Lehrer auf die Schüler zu verlagern und den Fokus auf Wachstum zu legen. Vermeiden Sie es, jede Äußerung zu benoten; nehmen Sie stattdessen Stichproben von Beiträgen, prüfen Sie Portfolios mit schriftlichen Reflexionen und führen Sie Gespräche, in denen die Lernenden artikulieren können, wie sich ihr Denken durch Gespräche weiterentwickelt hat.</w:t>
      </w:r>
    </w:p>
    <w:p w14:paraId="283C1E99" w14:textId="77777777" w:rsidR="00FB76CB" w:rsidRDefault="00FB76CB" w:rsidP="00FB48A3">
      <w:pPr>
        <w:rPr>
          <w:noProof/>
        </w:rPr>
      </w:pPr>
    </w:p>
    <w:p w14:paraId="256E9047" w14:textId="77777777" w:rsidR="00FB76CB" w:rsidRDefault="00FB76CB" w:rsidP="00FB76CB">
      <w:pPr>
        <w:pStyle w:val="Heading3"/>
        <w:numPr>
          <w:ilvl w:val="0"/>
          <w:numId w:val="11"/>
        </w:numPr>
        <w:rPr>
          <w:noProof/>
        </w:rPr>
      </w:pPr>
      <w:bookmarkStart w:id="47" w:name="_Toc207205502"/>
      <w:r>
        <w:rPr>
          <w:noProof/>
        </w:rPr>
        <w:t>Feedback einholen und umsetzen</w:t>
      </w:r>
      <w:bookmarkEnd w:id="47"/>
    </w:p>
    <w:p w14:paraId="1DA1AC37" w14:textId="7FBA04DE" w:rsidR="00FB76CB" w:rsidRDefault="00FB76CB" w:rsidP="00FB48A3">
      <w:pPr>
        <w:rPr>
          <w:noProof/>
        </w:rPr>
      </w:pPr>
      <w:r>
        <w:rPr>
          <w:noProof/>
        </w:rPr>
        <w:t>Erläutern Sie, warum Dialog wichtig ist – tieferes Verständnis, längeres Behalten, Vorbereitung auf das bürgerliche Leben – und fragen Sie regelmäßig, wie die Stimmung im Klassenzimmer ist. Anonyme Umfragen, digitale Vorschlagsboxen und Interviews zur Mitte des Kurses decken Hindernisse auf, die der Lehrer möglicherweise übersieht. Das Umsetzen dieses Feedbacks verstärkt die Lektion, dass das Äußern der eigenen Meinung die Gemeinschaft verbessern kann.</w:t>
      </w:r>
    </w:p>
    <w:p w14:paraId="5E588B34" w14:textId="77777777" w:rsidR="00FB76CB" w:rsidRDefault="00FB76CB" w:rsidP="00FB48A3">
      <w:pPr>
        <w:rPr>
          <w:noProof/>
        </w:rPr>
      </w:pPr>
    </w:p>
    <w:p w14:paraId="05E11FD6" w14:textId="77777777" w:rsidR="00FB76CB" w:rsidRDefault="00FB76CB" w:rsidP="00FB76CB">
      <w:pPr>
        <w:pStyle w:val="Heading3"/>
        <w:numPr>
          <w:ilvl w:val="0"/>
          <w:numId w:val="11"/>
        </w:numPr>
        <w:rPr>
          <w:noProof/>
        </w:rPr>
      </w:pPr>
      <w:bookmarkStart w:id="48" w:name="_Toc207205503"/>
      <w:r>
        <w:rPr>
          <w:noProof/>
        </w:rPr>
        <w:t>Hindernisse antizipieren und überwinden</w:t>
      </w:r>
      <w:bookmarkEnd w:id="48"/>
    </w:p>
    <w:p w14:paraId="288F1555" w14:textId="18364A0A" w:rsidR="00FB76CB" w:rsidRDefault="00FB76CB" w:rsidP="00FB48A3">
      <w:pPr>
        <w:rPr>
          <w:noProof/>
        </w:rPr>
      </w:pPr>
      <w:r>
        <w:rPr>
          <w:noProof/>
        </w:rPr>
        <w:lastRenderedPageBreak/>
        <w:t>Häufige Hindernisse sind die Angst vor Beurteilung, ungleiche Vorkenntnisse und Zeitdruck im Lehrplan. Beginnen Sie mit Themen von geringer Bedeutung oder persönlichen Erzählungen, um Vertrauen aufzubauen. Wenn Wissenslücken auftreten, bieten Sie eine kurze Lektüre, eine Mini-Lektion oder ein Video an, damit alle Schüler teilnehmen können. Planen Sie rückwärts von den Lernzielen aus, damit die Diskussionszeit geschützt und nicht verzichtbar ist. Vereinbaren Sie in technologiereichen Räumen Regeln für die Nutzung von Geräten – Bildschirme während der gesamten Klassendiskussion herunterklappen, gemeinsame Dokumente für gemeinsame Entwürfe.</w:t>
      </w:r>
    </w:p>
    <w:p w14:paraId="14322763" w14:textId="77777777" w:rsidR="00FB76CB" w:rsidRDefault="00FB76CB" w:rsidP="00FB48A3">
      <w:pPr>
        <w:rPr>
          <w:noProof/>
        </w:rPr>
      </w:pPr>
    </w:p>
    <w:p w14:paraId="631DBBB5" w14:textId="77777777" w:rsidR="00FB76CB" w:rsidRDefault="00FB76CB" w:rsidP="00FB48A3">
      <w:pPr>
        <w:pStyle w:val="Heading3"/>
        <w:rPr>
          <w:noProof/>
        </w:rPr>
      </w:pPr>
      <w:bookmarkStart w:id="49" w:name="_Toc207205504"/>
      <w:r>
        <w:rPr>
          <w:noProof/>
        </w:rPr>
        <w:t>Fazit</w:t>
      </w:r>
      <w:bookmarkEnd w:id="49"/>
    </w:p>
    <w:p w14:paraId="06B6F82F" w14:textId="59C2912F" w:rsidR="00FB76CB" w:rsidRDefault="00FB76CB" w:rsidP="00FB48A3">
      <w:pPr>
        <w:rPr>
          <w:noProof/>
        </w:rPr>
      </w:pPr>
      <w:r>
        <w:rPr>
          <w:noProof/>
        </w:rPr>
        <w:t>Die Schaffung und Aufrechterhaltung einer Kultur, in der der Dialog gedeiht, ist ebenso eine ethische wie eine pädagogische Verpflichtung. Respektvolle Beziehungen bilden das Fundament, gemeinsam geschaffene Normen, generative Aufgaben und gerechte Strukturen bilden die Mauern, Reflexion und Feedback sorgen für die kontinuierliche Pflege. Wenn Schüler den Unterricht als einen Ort erleben, an dem Unterschiede erforscht statt verschwiegen werden, entwickeln sie Gewohnheiten der Aufmerksamkeit, Empathie und Vernunft, die weit über die Schule hinaus Bestand haben. Als angehende Lehrer halten Sie das Streichholz in der Hand, das dieses Feuer entfachen und nähren kann. Mit bewusster Übung, Geduld und der Bereitschaft, weiter zu lernen, können Sie der nächsten Generation helfen, Inhalte zu beherrschen und sich zu einem tieferen Verständnis und zu integrativeren Gemeinschaften hin zu entwickeln.</w:t>
      </w:r>
    </w:p>
    <w:p w14:paraId="345BC5FE" w14:textId="77777777" w:rsidR="00FB76CB" w:rsidRDefault="00FB76CB" w:rsidP="00FB48A3">
      <w:pPr>
        <w:rPr>
          <w:noProof/>
        </w:rPr>
      </w:pPr>
    </w:p>
    <w:p w14:paraId="3FC76D7A" w14:textId="110EFAD6" w:rsidR="00FB76CB" w:rsidRPr="00FB76CB" w:rsidRDefault="00FB76CB" w:rsidP="00FB48A3">
      <w:pPr>
        <w:pStyle w:val="Heading3"/>
        <w:rPr>
          <w:noProof/>
          <w:lang w:val="en-GB"/>
        </w:rPr>
      </w:pPr>
      <w:bookmarkStart w:id="50" w:name="_Toc207205505"/>
      <w:r w:rsidRPr="00FB76CB">
        <w:rPr>
          <w:noProof/>
          <w:lang w:val="en-GB"/>
        </w:rPr>
        <w:t>Literatur</w:t>
      </w:r>
      <w:bookmarkEnd w:id="50"/>
    </w:p>
    <w:p w14:paraId="16B47DA1" w14:textId="350405C8" w:rsidR="00655F91" w:rsidRPr="008440D8" w:rsidRDefault="00FB76CB" w:rsidP="00655F91">
      <w:pPr>
        <w:ind w:left="1503" w:hanging="709"/>
        <w:rPr>
          <w:noProof/>
          <w:lang w:val="en-US"/>
        </w:rPr>
      </w:pPr>
      <w:r w:rsidRPr="008B791D">
        <w:rPr>
          <w:noProof/>
          <w:lang w:val="en-GB"/>
        </w:rPr>
        <w:t xml:space="preserve">Murphy, P. K., Wilkinson, I. A. G., Soter, A. O., Hennessey, M. N., &amp; Alexander, J. F. (2009). Ex-amining the effects of classroom discussion on students’ comprehension of text: A meta-analysis. </w:t>
      </w:r>
      <w:r w:rsidRPr="008B791D">
        <w:rPr>
          <w:i/>
          <w:iCs/>
          <w:noProof/>
        </w:rPr>
        <w:t>Journal of Educational Psychology, 101</w:t>
      </w:r>
      <w:r>
        <w:rPr>
          <w:noProof/>
        </w:rPr>
        <w:t xml:space="preserve">(3), 740–764. </w:t>
      </w:r>
      <w:hyperlink r:id="rId14" w:history="1">
        <w:r w:rsidRPr="00A477F1">
          <w:rPr>
            <w:rStyle w:val="Hyperlink"/>
            <w:noProof/>
          </w:rPr>
          <w:t>https://doi.org/10.1037/a0015576</w:t>
        </w:r>
      </w:hyperlink>
    </w:p>
    <w:sectPr w:rsidR="00655F91" w:rsidRPr="008440D8" w:rsidSect="00005B8E">
      <w:headerReference w:type="default" r:id="rId15"/>
      <w:headerReference w:type="first" r:id="rId16"/>
      <w:type w:val="continuous"/>
      <w:pgSz w:w="11906" w:h="16838"/>
      <w:pgMar w:top="3232" w:right="1418" w:bottom="851" w:left="1418"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AD125" w14:textId="77777777" w:rsidR="00FB76CB" w:rsidRDefault="00FB76CB" w:rsidP="00BB7706">
      <w:pPr>
        <w:spacing w:line="240" w:lineRule="auto"/>
      </w:pPr>
      <w:r>
        <w:separator/>
      </w:r>
    </w:p>
  </w:endnote>
  <w:endnote w:type="continuationSeparator" w:id="0">
    <w:p w14:paraId="23E15132" w14:textId="77777777" w:rsidR="00FB76CB" w:rsidRDefault="00FB76CB" w:rsidP="00BB77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Kantumruy Pro SemiBold">
    <w:altName w:val="Khmer UI"/>
    <w:charset w:val="00"/>
    <w:family w:val="auto"/>
    <w:pitch w:val="variable"/>
    <w:sig w:usb0="80000023" w:usb1="00000002" w:usb2="0001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Kantumruy Pro">
    <w:altName w:val="Khmer UI"/>
    <w:charset w:val="00"/>
    <w:family w:val="auto"/>
    <w:pitch w:val="variable"/>
    <w:sig w:usb0="80000023" w:usb1="00000002" w:usb2="00010000" w:usb3="00000000" w:csb0="00000001" w:csb1="00000000"/>
  </w:font>
  <w:font w:name="Kantumruy Pro Medium">
    <w:altName w:val="Khmer UI"/>
    <w:charset w:val="00"/>
    <w:family w:val="auto"/>
    <w:pitch w:val="variable"/>
    <w:sig w:usb0="80000023" w:usb1="00000002" w:usb2="0001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6DFB2" w14:textId="77777777" w:rsidR="00FB76CB" w:rsidRPr="00EF01EE" w:rsidRDefault="00FB76CB" w:rsidP="00EF01EE">
      <w:pPr>
        <w:spacing w:line="240" w:lineRule="auto"/>
      </w:pPr>
      <w:r>
        <w:separator/>
      </w:r>
      <w:r>
        <w:separator/>
      </w:r>
      <w:r>
        <w:separator/>
      </w:r>
    </w:p>
  </w:footnote>
  <w:footnote w:type="continuationSeparator" w:id="0">
    <w:p w14:paraId="4AE46E2E" w14:textId="77777777" w:rsidR="00FB76CB" w:rsidRDefault="00FB76CB" w:rsidP="00BB770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5CAFE" w14:textId="77777777" w:rsidR="00655F91" w:rsidRDefault="00655F91">
    <w:pPr>
      <w:pStyle w:val="Header"/>
    </w:pPr>
    <w:r>
      <w:rPr>
        <w:noProof/>
      </w:rPr>
      <w:drawing>
        <wp:anchor distT="0" distB="0" distL="114300" distR="114300" simplePos="0" relativeHeight="251697152" behindDoc="1" locked="1" layoutInCell="1" allowOverlap="1" wp14:anchorId="45A959D3" wp14:editId="0CE7CEB2">
          <wp:simplePos x="0" y="0"/>
          <wp:positionH relativeFrom="page">
            <wp:align>left</wp:align>
          </wp:positionH>
          <wp:positionV relativeFrom="page">
            <wp:align>top</wp:align>
          </wp:positionV>
          <wp:extent cx="7583170" cy="1522730"/>
          <wp:effectExtent l="0" t="0" r="0" b="1270"/>
          <wp:wrapNone/>
          <wp:docPr id="59972292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154755" name="Grafik 19"/>
                  <pic:cNvPicPr/>
                </pic:nvPicPr>
                <pic:blipFill>
                  <a:blip r:embed="rId1">
                    <a:extLst>
                      <a:ext uri="{28A0092B-C50C-407E-A947-70E740481C1C}">
                        <a14:useLocalDpi xmlns:a14="http://schemas.microsoft.com/office/drawing/2010/main" val="0"/>
                      </a:ext>
                    </a:extLst>
                  </a:blip>
                  <a:stretch>
                    <a:fillRect/>
                  </a:stretch>
                </pic:blipFill>
                <pic:spPr>
                  <a:xfrm>
                    <a:off x="0" y="0"/>
                    <a:ext cx="7583421" cy="15228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98176" behindDoc="1" locked="1" layoutInCell="1" allowOverlap="1" wp14:anchorId="33F12A61" wp14:editId="45F3890E">
          <wp:simplePos x="0" y="0"/>
          <wp:positionH relativeFrom="column">
            <wp:posOffset>3699510</wp:posOffset>
          </wp:positionH>
          <wp:positionV relativeFrom="page">
            <wp:posOffset>628015</wp:posOffset>
          </wp:positionV>
          <wp:extent cx="2239010" cy="859790"/>
          <wp:effectExtent l="0" t="0" r="0" b="0"/>
          <wp:wrapNone/>
          <wp:docPr id="1990627652"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311623" name="Grafik 5"/>
                  <pic:cNvPicPr/>
                </pic:nvPicPr>
                <pic:blipFill>
                  <a:blip r:embed="rId2">
                    <a:extLst>
                      <a:ext uri="{96DAC541-7B7A-43D3-8B79-37D633B846F1}">
                        <asvg:svgBlip xmlns:asvg="http://schemas.microsoft.com/office/drawing/2016/SVG/main" r:embed="rId3"/>
                      </a:ext>
                    </a:extLst>
                  </a:blip>
                  <a:stretch>
                    <a:fillRect/>
                  </a:stretch>
                </pic:blipFill>
                <pic:spPr>
                  <a:xfrm>
                    <a:off x="0" y="0"/>
                    <a:ext cx="2239010" cy="85979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18209" w14:textId="77777777" w:rsidR="00974625" w:rsidRDefault="00974625" w:rsidP="00974625">
    <w:pPr>
      <w:pStyle w:val="Header"/>
    </w:pPr>
  </w:p>
  <w:p w14:paraId="0F7670DC" w14:textId="77777777" w:rsidR="00171A8C" w:rsidRPr="00974625" w:rsidRDefault="0088294E" w:rsidP="00974625">
    <w:pPr>
      <w:pStyle w:val="Header"/>
    </w:pPr>
    <w:r>
      <w:rPr>
        <w:noProof/>
      </w:rPr>
      <w:drawing>
        <wp:anchor distT="0" distB="0" distL="114300" distR="114300" simplePos="0" relativeHeight="251694080" behindDoc="1" locked="1" layoutInCell="1" allowOverlap="1" wp14:anchorId="40704740" wp14:editId="2E6A35DF">
          <wp:simplePos x="0" y="0"/>
          <wp:positionH relativeFrom="page">
            <wp:align>left</wp:align>
          </wp:positionH>
          <wp:positionV relativeFrom="page">
            <wp:align>top</wp:align>
          </wp:positionV>
          <wp:extent cx="7581265" cy="1522095"/>
          <wp:effectExtent l="0" t="0" r="635" b="1905"/>
          <wp:wrapNone/>
          <wp:docPr id="905124627"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124627" name="Grafik 19"/>
                  <pic:cNvPicPr/>
                </pic:nvPicPr>
                <pic:blipFill>
                  <a:blip r:embed="rId1">
                    <a:extLst>
                      <a:ext uri="{28A0092B-C50C-407E-A947-70E740481C1C}">
                        <a14:useLocalDpi xmlns:a14="http://schemas.microsoft.com/office/drawing/2010/main" val="0"/>
                      </a:ext>
                    </a:extLst>
                  </a:blip>
                  <a:stretch>
                    <a:fillRect/>
                  </a:stretch>
                </pic:blipFill>
                <pic:spPr>
                  <a:xfrm>
                    <a:off x="0" y="0"/>
                    <a:ext cx="7581600" cy="1522434"/>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95104" behindDoc="1" locked="1" layoutInCell="1" allowOverlap="1" wp14:anchorId="3BA17AC3" wp14:editId="3CEF6102">
          <wp:simplePos x="0" y="0"/>
          <wp:positionH relativeFrom="column">
            <wp:posOffset>3699510</wp:posOffset>
          </wp:positionH>
          <wp:positionV relativeFrom="page">
            <wp:posOffset>628015</wp:posOffset>
          </wp:positionV>
          <wp:extent cx="2239010" cy="859790"/>
          <wp:effectExtent l="0" t="0" r="0" b="0"/>
          <wp:wrapNone/>
          <wp:docPr id="103023273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232735" name="Grafik 5"/>
                  <pic:cNvPicPr/>
                </pic:nvPicPr>
                <pic:blipFill>
                  <a:blip r:embed="rId2">
                    <a:extLst>
                      <a:ext uri="{96DAC541-7B7A-43D3-8B79-37D633B846F1}">
                        <asvg:svgBlip xmlns:asvg="http://schemas.microsoft.com/office/drawing/2016/SVG/main" r:embed="rId3"/>
                      </a:ext>
                    </a:extLst>
                  </a:blip>
                  <a:stretch>
                    <a:fillRect/>
                  </a:stretch>
                </pic:blipFill>
                <pic:spPr>
                  <a:xfrm>
                    <a:off x="0" y="0"/>
                    <a:ext cx="2239010" cy="85979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02EA6"/>
    <w:multiLevelType w:val="hybridMultilevel"/>
    <w:tmpl w:val="6C22B2AC"/>
    <w:lvl w:ilvl="0" w:tplc="00FAAF44">
      <w:start w:val="1"/>
      <w:numFmt w:val="bullet"/>
      <w:pStyle w:val="ListParagraph"/>
      <w:lvlText w:val="—"/>
      <w:lvlJc w:val="left"/>
      <w:pPr>
        <w:ind w:left="786" w:hanging="360"/>
      </w:pPr>
      <w:rPr>
        <w:rFonts w:ascii="Kantumruy Pro SemiBold" w:hAnsi="Kantumruy Pro SemiBold" w:cs="Kantumruy Pro SemiBold" w:hint="default"/>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1" w15:restartNumberingAfterBreak="0">
    <w:nsid w:val="08735E26"/>
    <w:multiLevelType w:val="hybridMultilevel"/>
    <w:tmpl w:val="A21ECC26"/>
    <w:lvl w:ilvl="0" w:tplc="2A569EB2">
      <w:start w:val="1"/>
      <w:numFmt w:val="decimal"/>
      <w:lvlText w:val="%1."/>
      <w:lvlJc w:val="left"/>
      <w:pPr>
        <w:ind w:left="1154" w:hanging="360"/>
      </w:pPr>
      <w:rPr>
        <w:rFonts w:hint="default"/>
      </w:rPr>
    </w:lvl>
    <w:lvl w:ilvl="1" w:tplc="08090019" w:tentative="1">
      <w:start w:val="1"/>
      <w:numFmt w:val="lowerLetter"/>
      <w:lvlText w:val="%2."/>
      <w:lvlJc w:val="left"/>
      <w:pPr>
        <w:ind w:left="1874" w:hanging="360"/>
      </w:pPr>
    </w:lvl>
    <w:lvl w:ilvl="2" w:tplc="0809001B" w:tentative="1">
      <w:start w:val="1"/>
      <w:numFmt w:val="lowerRoman"/>
      <w:lvlText w:val="%3."/>
      <w:lvlJc w:val="right"/>
      <w:pPr>
        <w:ind w:left="2594" w:hanging="180"/>
      </w:pPr>
    </w:lvl>
    <w:lvl w:ilvl="3" w:tplc="0809000F" w:tentative="1">
      <w:start w:val="1"/>
      <w:numFmt w:val="decimal"/>
      <w:lvlText w:val="%4."/>
      <w:lvlJc w:val="left"/>
      <w:pPr>
        <w:ind w:left="3314" w:hanging="360"/>
      </w:pPr>
    </w:lvl>
    <w:lvl w:ilvl="4" w:tplc="08090019" w:tentative="1">
      <w:start w:val="1"/>
      <w:numFmt w:val="lowerLetter"/>
      <w:lvlText w:val="%5."/>
      <w:lvlJc w:val="left"/>
      <w:pPr>
        <w:ind w:left="4034" w:hanging="360"/>
      </w:pPr>
    </w:lvl>
    <w:lvl w:ilvl="5" w:tplc="0809001B" w:tentative="1">
      <w:start w:val="1"/>
      <w:numFmt w:val="lowerRoman"/>
      <w:lvlText w:val="%6."/>
      <w:lvlJc w:val="right"/>
      <w:pPr>
        <w:ind w:left="4754" w:hanging="180"/>
      </w:pPr>
    </w:lvl>
    <w:lvl w:ilvl="6" w:tplc="0809000F" w:tentative="1">
      <w:start w:val="1"/>
      <w:numFmt w:val="decimal"/>
      <w:lvlText w:val="%7."/>
      <w:lvlJc w:val="left"/>
      <w:pPr>
        <w:ind w:left="5474" w:hanging="360"/>
      </w:pPr>
    </w:lvl>
    <w:lvl w:ilvl="7" w:tplc="08090019" w:tentative="1">
      <w:start w:val="1"/>
      <w:numFmt w:val="lowerLetter"/>
      <w:lvlText w:val="%8."/>
      <w:lvlJc w:val="left"/>
      <w:pPr>
        <w:ind w:left="6194" w:hanging="360"/>
      </w:pPr>
    </w:lvl>
    <w:lvl w:ilvl="8" w:tplc="0809001B" w:tentative="1">
      <w:start w:val="1"/>
      <w:numFmt w:val="lowerRoman"/>
      <w:lvlText w:val="%9."/>
      <w:lvlJc w:val="right"/>
      <w:pPr>
        <w:ind w:left="6914" w:hanging="180"/>
      </w:pPr>
    </w:lvl>
  </w:abstractNum>
  <w:abstractNum w:abstractNumId="2" w15:restartNumberingAfterBreak="0">
    <w:nsid w:val="18191A5C"/>
    <w:multiLevelType w:val="hybridMultilevel"/>
    <w:tmpl w:val="608E811C"/>
    <w:lvl w:ilvl="0" w:tplc="E8186508">
      <w:start w:val="1"/>
      <w:numFmt w:val="decimal"/>
      <w:lvlText w:val="%1."/>
      <w:lvlJc w:val="left"/>
      <w:pPr>
        <w:ind w:left="1154" w:hanging="360"/>
      </w:pPr>
      <w:rPr>
        <w:rFonts w:hint="default"/>
      </w:rPr>
    </w:lvl>
    <w:lvl w:ilvl="1" w:tplc="08090019" w:tentative="1">
      <w:start w:val="1"/>
      <w:numFmt w:val="lowerLetter"/>
      <w:lvlText w:val="%2."/>
      <w:lvlJc w:val="left"/>
      <w:pPr>
        <w:ind w:left="1874" w:hanging="360"/>
      </w:pPr>
    </w:lvl>
    <w:lvl w:ilvl="2" w:tplc="0809001B" w:tentative="1">
      <w:start w:val="1"/>
      <w:numFmt w:val="lowerRoman"/>
      <w:lvlText w:val="%3."/>
      <w:lvlJc w:val="right"/>
      <w:pPr>
        <w:ind w:left="2594" w:hanging="180"/>
      </w:pPr>
    </w:lvl>
    <w:lvl w:ilvl="3" w:tplc="0809000F" w:tentative="1">
      <w:start w:val="1"/>
      <w:numFmt w:val="decimal"/>
      <w:lvlText w:val="%4."/>
      <w:lvlJc w:val="left"/>
      <w:pPr>
        <w:ind w:left="3314" w:hanging="360"/>
      </w:pPr>
    </w:lvl>
    <w:lvl w:ilvl="4" w:tplc="08090019" w:tentative="1">
      <w:start w:val="1"/>
      <w:numFmt w:val="lowerLetter"/>
      <w:lvlText w:val="%5."/>
      <w:lvlJc w:val="left"/>
      <w:pPr>
        <w:ind w:left="4034" w:hanging="360"/>
      </w:pPr>
    </w:lvl>
    <w:lvl w:ilvl="5" w:tplc="0809001B" w:tentative="1">
      <w:start w:val="1"/>
      <w:numFmt w:val="lowerRoman"/>
      <w:lvlText w:val="%6."/>
      <w:lvlJc w:val="right"/>
      <w:pPr>
        <w:ind w:left="4754" w:hanging="180"/>
      </w:pPr>
    </w:lvl>
    <w:lvl w:ilvl="6" w:tplc="0809000F" w:tentative="1">
      <w:start w:val="1"/>
      <w:numFmt w:val="decimal"/>
      <w:lvlText w:val="%7."/>
      <w:lvlJc w:val="left"/>
      <w:pPr>
        <w:ind w:left="5474" w:hanging="360"/>
      </w:pPr>
    </w:lvl>
    <w:lvl w:ilvl="7" w:tplc="08090019" w:tentative="1">
      <w:start w:val="1"/>
      <w:numFmt w:val="lowerLetter"/>
      <w:lvlText w:val="%8."/>
      <w:lvlJc w:val="left"/>
      <w:pPr>
        <w:ind w:left="6194" w:hanging="360"/>
      </w:pPr>
    </w:lvl>
    <w:lvl w:ilvl="8" w:tplc="0809001B" w:tentative="1">
      <w:start w:val="1"/>
      <w:numFmt w:val="lowerRoman"/>
      <w:lvlText w:val="%9."/>
      <w:lvlJc w:val="right"/>
      <w:pPr>
        <w:ind w:left="6914" w:hanging="180"/>
      </w:pPr>
    </w:lvl>
  </w:abstractNum>
  <w:abstractNum w:abstractNumId="3" w15:restartNumberingAfterBreak="0">
    <w:nsid w:val="27C57A10"/>
    <w:multiLevelType w:val="hybridMultilevel"/>
    <w:tmpl w:val="32401184"/>
    <w:lvl w:ilvl="0" w:tplc="08090001">
      <w:start w:val="1"/>
      <w:numFmt w:val="bullet"/>
      <w:lvlText w:val=""/>
      <w:lvlJc w:val="left"/>
      <w:pPr>
        <w:ind w:left="1514" w:hanging="360"/>
      </w:pPr>
      <w:rPr>
        <w:rFonts w:ascii="Symbol" w:hAnsi="Symbol" w:hint="default"/>
      </w:rPr>
    </w:lvl>
    <w:lvl w:ilvl="1" w:tplc="FFFFFFFF" w:tentative="1">
      <w:start w:val="1"/>
      <w:numFmt w:val="lowerLetter"/>
      <w:lvlText w:val="%2."/>
      <w:lvlJc w:val="left"/>
      <w:pPr>
        <w:ind w:left="2234" w:hanging="360"/>
      </w:pPr>
    </w:lvl>
    <w:lvl w:ilvl="2" w:tplc="FFFFFFFF" w:tentative="1">
      <w:start w:val="1"/>
      <w:numFmt w:val="lowerRoman"/>
      <w:lvlText w:val="%3."/>
      <w:lvlJc w:val="right"/>
      <w:pPr>
        <w:ind w:left="2954" w:hanging="180"/>
      </w:pPr>
    </w:lvl>
    <w:lvl w:ilvl="3" w:tplc="FFFFFFFF" w:tentative="1">
      <w:start w:val="1"/>
      <w:numFmt w:val="decimal"/>
      <w:lvlText w:val="%4."/>
      <w:lvlJc w:val="left"/>
      <w:pPr>
        <w:ind w:left="3674" w:hanging="360"/>
      </w:pPr>
    </w:lvl>
    <w:lvl w:ilvl="4" w:tplc="FFFFFFFF" w:tentative="1">
      <w:start w:val="1"/>
      <w:numFmt w:val="lowerLetter"/>
      <w:lvlText w:val="%5."/>
      <w:lvlJc w:val="left"/>
      <w:pPr>
        <w:ind w:left="4394" w:hanging="360"/>
      </w:pPr>
    </w:lvl>
    <w:lvl w:ilvl="5" w:tplc="FFFFFFFF" w:tentative="1">
      <w:start w:val="1"/>
      <w:numFmt w:val="lowerRoman"/>
      <w:lvlText w:val="%6."/>
      <w:lvlJc w:val="right"/>
      <w:pPr>
        <w:ind w:left="5114" w:hanging="180"/>
      </w:pPr>
    </w:lvl>
    <w:lvl w:ilvl="6" w:tplc="FFFFFFFF" w:tentative="1">
      <w:start w:val="1"/>
      <w:numFmt w:val="decimal"/>
      <w:lvlText w:val="%7."/>
      <w:lvlJc w:val="left"/>
      <w:pPr>
        <w:ind w:left="5834" w:hanging="360"/>
      </w:pPr>
    </w:lvl>
    <w:lvl w:ilvl="7" w:tplc="FFFFFFFF" w:tentative="1">
      <w:start w:val="1"/>
      <w:numFmt w:val="lowerLetter"/>
      <w:lvlText w:val="%8."/>
      <w:lvlJc w:val="left"/>
      <w:pPr>
        <w:ind w:left="6554" w:hanging="360"/>
      </w:pPr>
    </w:lvl>
    <w:lvl w:ilvl="8" w:tplc="FFFFFFFF" w:tentative="1">
      <w:start w:val="1"/>
      <w:numFmt w:val="lowerRoman"/>
      <w:lvlText w:val="%9."/>
      <w:lvlJc w:val="right"/>
      <w:pPr>
        <w:ind w:left="7274" w:hanging="180"/>
      </w:pPr>
    </w:lvl>
  </w:abstractNum>
  <w:abstractNum w:abstractNumId="4" w15:restartNumberingAfterBreak="0">
    <w:nsid w:val="42CD646E"/>
    <w:multiLevelType w:val="hybridMultilevel"/>
    <w:tmpl w:val="A56E1342"/>
    <w:lvl w:ilvl="0" w:tplc="2780B468">
      <w:start w:val="1"/>
      <w:numFmt w:val="decimal"/>
      <w:pStyle w:val="Nummerierung"/>
      <w:lvlText w:val="%1."/>
      <w:lvlJc w:val="left"/>
      <w:pPr>
        <w:ind w:left="1514" w:hanging="360"/>
      </w:pPr>
    </w:lvl>
    <w:lvl w:ilvl="1" w:tplc="04070019" w:tentative="1">
      <w:start w:val="1"/>
      <w:numFmt w:val="lowerLetter"/>
      <w:lvlText w:val="%2."/>
      <w:lvlJc w:val="left"/>
      <w:pPr>
        <w:ind w:left="2234" w:hanging="360"/>
      </w:pPr>
    </w:lvl>
    <w:lvl w:ilvl="2" w:tplc="0407001B" w:tentative="1">
      <w:start w:val="1"/>
      <w:numFmt w:val="lowerRoman"/>
      <w:lvlText w:val="%3."/>
      <w:lvlJc w:val="right"/>
      <w:pPr>
        <w:ind w:left="2954" w:hanging="180"/>
      </w:pPr>
    </w:lvl>
    <w:lvl w:ilvl="3" w:tplc="0407000F" w:tentative="1">
      <w:start w:val="1"/>
      <w:numFmt w:val="decimal"/>
      <w:lvlText w:val="%4."/>
      <w:lvlJc w:val="left"/>
      <w:pPr>
        <w:ind w:left="3674" w:hanging="360"/>
      </w:pPr>
    </w:lvl>
    <w:lvl w:ilvl="4" w:tplc="04070019" w:tentative="1">
      <w:start w:val="1"/>
      <w:numFmt w:val="lowerLetter"/>
      <w:lvlText w:val="%5."/>
      <w:lvlJc w:val="left"/>
      <w:pPr>
        <w:ind w:left="4394" w:hanging="360"/>
      </w:pPr>
    </w:lvl>
    <w:lvl w:ilvl="5" w:tplc="0407001B" w:tentative="1">
      <w:start w:val="1"/>
      <w:numFmt w:val="lowerRoman"/>
      <w:lvlText w:val="%6."/>
      <w:lvlJc w:val="right"/>
      <w:pPr>
        <w:ind w:left="5114" w:hanging="180"/>
      </w:pPr>
    </w:lvl>
    <w:lvl w:ilvl="6" w:tplc="0407000F" w:tentative="1">
      <w:start w:val="1"/>
      <w:numFmt w:val="decimal"/>
      <w:lvlText w:val="%7."/>
      <w:lvlJc w:val="left"/>
      <w:pPr>
        <w:ind w:left="5834" w:hanging="360"/>
      </w:pPr>
    </w:lvl>
    <w:lvl w:ilvl="7" w:tplc="04070019" w:tentative="1">
      <w:start w:val="1"/>
      <w:numFmt w:val="lowerLetter"/>
      <w:lvlText w:val="%8."/>
      <w:lvlJc w:val="left"/>
      <w:pPr>
        <w:ind w:left="6554" w:hanging="360"/>
      </w:pPr>
    </w:lvl>
    <w:lvl w:ilvl="8" w:tplc="0407001B" w:tentative="1">
      <w:start w:val="1"/>
      <w:numFmt w:val="lowerRoman"/>
      <w:lvlText w:val="%9."/>
      <w:lvlJc w:val="right"/>
      <w:pPr>
        <w:ind w:left="7274" w:hanging="180"/>
      </w:pPr>
    </w:lvl>
  </w:abstractNum>
  <w:abstractNum w:abstractNumId="5" w15:restartNumberingAfterBreak="0">
    <w:nsid w:val="48B34A43"/>
    <w:multiLevelType w:val="hybridMultilevel"/>
    <w:tmpl w:val="5A98EE7C"/>
    <w:lvl w:ilvl="0" w:tplc="F5AE9534">
      <w:start w:val="1"/>
      <w:numFmt w:val="decimal"/>
      <w:lvlText w:val="%1."/>
      <w:lvlJc w:val="left"/>
      <w:pPr>
        <w:ind w:left="1154" w:hanging="360"/>
      </w:pPr>
      <w:rPr>
        <w:rFonts w:hint="default"/>
      </w:rPr>
    </w:lvl>
    <w:lvl w:ilvl="1" w:tplc="08090019" w:tentative="1">
      <w:start w:val="1"/>
      <w:numFmt w:val="lowerLetter"/>
      <w:lvlText w:val="%2."/>
      <w:lvlJc w:val="left"/>
      <w:pPr>
        <w:ind w:left="1874" w:hanging="360"/>
      </w:pPr>
    </w:lvl>
    <w:lvl w:ilvl="2" w:tplc="0809001B" w:tentative="1">
      <w:start w:val="1"/>
      <w:numFmt w:val="lowerRoman"/>
      <w:lvlText w:val="%3."/>
      <w:lvlJc w:val="right"/>
      <w:pPr>
        <w:ind w:left="2594" w:hanging="180"/>
      </w:pPr>
    </w:lvl>
    <w:lvl w:ilvl="3" w:tplc="0809000F" w:tentative="1">
      <w:start w:val="1"/>
      <w:numFmt w:val="decimal"/>
      <w:lvlText w:val="%4."/>
      <w:lvlJc w:val="left"/>
      <w:pPr>
        <w:ind w:left="3314" w:hanging="360"/>
      </w:pPr>
    </w:lvl>
    <w:lvl w:ilvl="4" w:tplc="08090019" w:tentative="1">
      <w:start w:val="1"/>
      <w:numFmt w:val="lowerLetter"/>
      <w:lvlText w:val="%5."/>
      <w:lvlJc w:val="left"/>
      <w:pPr>
        <w:ind w:left="4034" w:hanging="360"/>
      </w:pPr>
    </w:lvl>
    <w:lvl w:ilvl="5" w:tplc="0809001B" w:tentative="1">
      <w:start w:val="1"/>
      <w:numFmt w:val="lowerRoman"/>
      <w:lvlText w:val="%6."/>
      <w:lvlJc w:val="right"/>
      <w:pPr>
        <w:ind w:left="4754" w:hanging="180"/>
      </w:pPr>
    </w:lvl>
    <w:lvl w:ilvl="6" w:tplc="0809000F" w:tentative="1">
      <w:start w:val="1"/>
      <w:numFmt w:val="decimal"/>
      <w:lvlText w:val="%7."/>
      <w:lvlJc w:val="left"/>
      <w:pPr>
        <w:ind w:left="5474" w:hanging="360"/>
      </w:pPr>
    </w:lvl>
    <w:lvl w:ilvl="7" w:tplc="08090019" w:tentative="1">
      <w:start w:val="1"/>
      <w:numFmt w:val="lowerLetter"/>
      <w:lvlText w:val="%8."/>
      <w:lvlJc w:val="left"/>
      <w:pPr>
        <w:ind w:left="6194" w:hanging="360"/>
      </w:pPr>
    </w:lvl>
    <w:lvl w:ilvl="8" w:tplc="0809001B" w:tentative="1">
      <w:start w:val="1"/>
      <w:numFmt w:val="lowerRoman"/>
      <w:lvlText w:val="%9."/>
      <w:lvlJc w:val="right"/>
      <w:pPr>
        <w:ind w:left="6914" w:hanging="180"/>
      </w:pPr>
    </w:lvl>
  </w:abstractNum>
  <w:abstractNum w:abstractNumId="6" w15:restartNumberingAfterBreak="0">
    <w:nsid w:val="66A103C5"/>
    <w:multiLevelType w:val="hybridMultilevel"/>
    <w:tmpl w:val="AC6E6D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13251592">
    <w:abstractNumId w:val="4"/>
  </w:num>
  <w:num w:numId="2" w16cid:durableId="1702707994">
    <w:abstractNumId w:val="4"/>
    <w:lvlOverride w:ilvl="0">
      <w:startOverride w:val="1"/>
    </w:lvlOverride>
  </w:num>
  <w:num w:numId="3" w16cid:durableId="840580858">
    <w:abstractNumId w:val="4"/>
    <w:lvlOverride w:ilvl="0">
      <w:startOverride w:val="1"/>
    </w:lvlOverride>
  </w:num>
  <w:num w:numId="4" w16cid:durableId="874347617">
    <w:abstractNumId w:val="6"/>
  </w:num>
  <w:num w:numId="5" w16cid:durableId="1152258945">
    <w:abstractNumId w:val="0"/>
  </w:num>
  <w:num w:numId="6" w16cid:durableId="587226418">
    <w:abstractNumId w:val="0"/>
    <w:lvlOverride w:ilvl="0">
      <w:startOverride w:val="1"/>
    </w:lvlOverride>
  </w:num>
  <w:num w:numId="7" w16cid:durableId="1282415377">
    <w:abstractNumId w:val="0"/>
    <w:lvlOverride w:ilvl="0">
      <w:startOverride w:val="1"/>
    </w:lvlOverride>
  </w:num>
  <w:num w:numId="8" w16cid:durableId="1802770766">
    <w:abstractNumId w:val="5"/>
  </w:num>
  <w:num w:numId="9" w16cid:durableId="193613392">
    <w:abstractNumId w:val="3"/>
  </w:num>
  <w:num w:numId="10" w16cid:durableId="1163858360">
    <w:abstractNumId w:val="2"/>
  </w:num>
  <w:num w:numId="11" w16cid:durableId="11866270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6CB"/>
    <w:rsid w:val="00002D2B"/>
    <w:rsid w:val="00004A90"/>
    <w:rsid w:val="00005B8E"/>
    <w:rsid w:val="0003678A"/>
    <w:rsid w:val="0005375D"/>
    <w:rsid w:val="000545BB"/>
    <w:rsid w:val="000904F1"/>
    <w:rsid w:val="000E6ABB"/>
    <w:rsid w:val="00112594"/>
    <w:rsid w:val="0011616D"/>
    <w:rsid w:val="00150D93"/>
    <w:rsid w:val="00153675"/>
    <w:rsid w:val="00171A8C"/>
    <w:rsid w:val="00181B49"/>
    <w:rsid w:val="001A3EF2"/>
    <w:rsid w:val="001B62F3"/>
    <w:rsid w:val="001D125E"/>
    <w:rsid w:val="00227E82"/>
    <w:rsid w:val="002A1024"/>
    <w:rsid w:val="002C1677"/>
    <w:rsid w:val="002D4FC0"/>
    <w:rsid w:val="00307F21"/>
    <w:rsid w:val="0031311B"/>
    <w:rsid w:val="00317BAC"/>
    <w:rsid w:val="00326D01"/>
    <w:rsid w:val="00343545"/>
    <w:rsid w:val="00343ED5"/>
    <w:rsid w:val="003706F8"/>
    <w:rsid w:val="00377E9B"/>
    <w:rsid w:val="00385B06"/>
    <w:rsid w:val="003E2EE2"/>
    <w:rsid w:val="003F189D"/>
    <w:rsid w:val="003F76CE"/>
    <w:rsid w:val="00425DF3"/>
    <w:rsid w:val="00437D8F"/>
    <w:rsid w:val="0044248C"/>
    <w:rsid w:val="00451A10"/>
    <w:rsid w:val="00455FED"/>
    <w:rsid w:val="004D5F90"/>
    <w:rsid w:val="004E2DB3"/>
    <w:rsid w:val="004E3ACD"/>
    <w:rsid w:val="0050062A"/>
    <w:rsid w:val="005128F0"/>
    <w:rsid w:val="00524ABB"/>
    <w:rsid w:val="00530141"/>
    <w:rsid w:val="00571A2F"/>
    <w:rsid w:val="00573D80"/>
    <w:rsid w:val="005E6699"/>
    <w:rsid w:val="005F0BCC"/>
    <w:rsid w:val="005F136E"/>
    <w:rsid w:val="0060569D"/>
    <w:rsid w:val="006117D2"/>
    <w:rsid w:val="006156D3"/>
    <w:rsid w:val="00631B8C"/>
    <w:rsid w:val="00633B49"/>
    <w:rsid w:val="00645896"/>
    <w:rsid w:val="0064771F"/>
    <w:rsid w:val="00655F91"/>
    <w:rsid w:val="00674549"/>
    <w:rsid w:val="00676613"/>
    <w:rsid w:val="00691E24"/>
    <w:rsid w:val="006A2864"/>
    <w:rsid w:val="007047C1"/>
    <w:rsid w:val="00766AB4"/>
    <w:rsid w:val="007D2252"/>
    <w:rsid w:val="007D6B9B"/>
    <w:rsid w:val="007F347E"/>
    <w:rsid w:val="00812FE6"/>
    <w:rsid w:val="00816842"/>
    <w:rsid w:val="00823FC0"/>
    <w:rsid w:val="00833FDA"/>
    <w:rsid w:val="008440D8"/>
    <w:rsid w:val="0084787A"/>
    <w:rsid w:val="0086323E"/>
    <w:rsid w:val="0088294E"/>
    <w:rsid w:val="008B0AB0"/>
    <w:rsid w:val="008D4361"/>
    <w:rsid w:val="008D7A36"/>
    <w:rsid w:val="008E1C09"/>
    <w:rsid w:val="008E50F1"/>
    <w:rsid w:val="008E57A0"/>
    <w:rsid w:val="00914101"/>
    <w:rsid w:val="009311E1"/>
    <w:rsid w:val="00974625"/>
    <w:rsid w:val="00983D65"/>
    <w:rsid w:val="009863E6"/>
    <w:rsid w:val="009B5E8A"/>
    <w:rsid w:val="009C6339"/>
    <w:rsid w:val="009E4F87"/>
    <w:rsid w:val="00A33028"/>
    <w:rsid w:val="00A377BB"/>
    <w:rsid w:val="00A8426A"/>
    <w:rsid w:val="00AB5F59"/>
    <w:rsid w:val="00B01615"/>
    <w:rsid w:val="00B04C2E"/>
    <w:rsid w:val="00B07D5D"/>
    <w:rsid w:val="00B22472"/>
    <w:rsid w:val="00B722AD"/>
    <w:rsid w:val="00BA0B2D"/>
    <w:rsid w:val="00BA7EB0"/>
    <w:rsid w:val="00BB4A0B"/>
    <w:rsid w:val="00BB7706"/>
    <w:rsid w:val="00BD1DEF"/>
    <w:rsid w:val="00BF2F6F"/>
    <w:rsid w:val="00C00EB0"/>
    <w:rsid w:val="00C07AAC"/>
    <w:rsid w:val="00C77F40"/>
    <w:rsid w:val="00CC23F0"/>
    <w:rsid w:val="00CE3307"/>
    <w:rsid w:val="00D14F2D"/>
    <w:rsid w:val="00D20A55"/>
    <w:rsid w:val="00D341AC"/>
    <w:rsid w:val="00D549A1"/>
    <w:rsid w:val="00D671F6"/>
    <w:rsid w:val="00D74B1F"/>
    <w:rsid w:val="00DA56DB"/>
    <w:rsid w:val="00DB5F68"/>
    <w:rsid w:val="00DC41DF"/>
    <w:rsid w:val="00DE3880"/>
    <w:rsid w:val="00E27446"/>
    <w:rsid w:val="00E36295"/>
    <w:rsid w:val="00E71361"/>
    <w:rsid w:val="00E71ADC"/>
    <w:rsid w:val="00E8382A"/>
    <w:rsid w:val="00E95EBD"/>
    <w:rsid w:val="00EB54F8"/>
    <w:rsid w:val="00EC19ED"/>
    <w:rsid w:val="00EE493A"/>
    <w:rsid w:val="00EE5DBF"/>
    <w:rsid w:val="00EF01EE"/>
    <w:rsid w:val="00F111B0"/>
    <w:rsid w:val="00F21F59"/>
    <w:rsid w:val="00F76B17"/>
    <w:rsid w:val="00F859D8"/>
    <w:rsid w:val="00F91EEE"/>
    <w:rsid w:val="00FB5F1E"/>
    <w:rsid w:val="00FB76CB"/>
    <w:rsid w:val="00FC2DA8"/>
    <w:rsid w:val="00FF13DE"/>
    <w:rsid w:val="00FF2E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388EDB"/>
  <w15:chartTrackingRefBased/>
  <w15:docId w15:val="{874C2B08-F969-4CFF-BE5D-C59AC4130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2EE2"/>
    <w:pPr>
      <w:spacing w:after="0" w:line="260" w:lineRule="exact"/>
      <w:ind w:left="794"/>
    </w:pPr>
    <w:rPr>
      <w:color w:val="202334" w:themeColor="text1"/>
      <w:sz w:val="18"/>
    </w:rPr>
  </w:style>
  <w:style w:type="paragraph" w:styleId="Heading1">
    <w:name w:val="heading 1"/>
    <w:basedOn w:val="Title"/>
    <w:next w:val="Normal"/>
    <w:link w:val="Heading1Char"/>
    <w:uiPriority w:val="9"/>
    <w:qFormat/>
    <w:rsid w:val="00DE3880"/>
  </w:style>
  <w:style w:type="paragraph" w:styleId="Heading2">
    <w:name w:val="heading 2"/>
    <w:basedOn w:val="Normal"/>
    <w:next w:val="Normal"/>
    <w:link w:val="Heading2Char"/>
    <w:uiPriority w:val="9"/>
    <w:unhideWhenUsed/>
    <w:qFormat/>
    <w:rsid w:val="00DE3880"/>
    <w:pPr>
      <w:keepNext/>
      <w:keepLines/>
      <w:spacing w:after="160" w:line="520" w:lineRule="exact"/>
      <w:ind w:left="0"/>
      <w:outlineLvl w:val="1"/>
    </w:pPr>
    <w:rPr>
      <w:rFonts w:asciiTheme="majorHAnsi" w:eastAsiaTheme="majorEastAsia" w:hAnsiTheme="majorHAnsi" w:cstheme="majorBidi"/>
      <w:sz w:val="50"/>
      <w:szCs w:val="32"/>
    </w:rPr>
  </w:style>
  <w:style w:type="paragraph" w:styleId="Heading3">
    <w:name w:val="heading 3"/>
    <w:basedOn w:val="Normal"/>
    <w:next w:val="Normal"/>
    <w:link w:val="Heading3Char"/>
    <w:uiPriority w:val="9"/>
    <w:unhideWhenUsed/>
    <w:qFormat/>
    <w:rsid w:val="00437D8F"/>
    <w:pPr>
      <w:spacing w:after="120" w:line="320" w:lineRule="exact"/>
      <w:outlineLvl w:val="2"/>
    </w:pPr>
    <w:rPr>
      <w:rFonts w:ascii="Kantumruy Pro SemiBold" w:hAnsi="Kantumruy Pro SemiBold" w:cs="Kantumruy Pro SemiBold"/>
      <w:sz w:val="24"/>
      <w:szCs w:val="24"/>
    </w:rPr>
  </w:style>
  <w:style w:type="paragraph" w:styleId="Heading4">
    <w:name w:val="heading 4"/>
    <w:basedOn w:val="Normal"/>
    <w:next w:val="Normal"/>
    <w:link w:val="Heading4Char"/>
    <w:uiPriority w:val="9"/>
    <w:semiHidden/>
    <w:unhideWhenUsed/>
    <w:qFormat/>
    <w:rsid w:val="00BB7706"/>
    <w:pPr>
      <w:keepNext/>
      <w:keepLines/>
      <w:spacing w:before="80" w:after="40"/>
      <w:outlineLvl w:val="3"/>
    </w:pPr>
    <w:rPr>
      <w:rFonts w:eastAsiaTheme="majorEastAsia" w:cstheme="majorBidi"/>
      <w:i/>
      <w:iCs/>
      <w:color w:val="00AB87" w:themeColor="accent1" w:themeShade="BF"/>
    </w:rPr>
  </w:style>
  <w:style w:type="paragraph" w:styleId="Heading5">
    <w:name w:val="heading 5"/>
    <w:basedOn w:val="Normal"/>
    <w:next w:val="Normal"/>
    <w:link w:val="Heading5Char"/>
    <w:uiPriority w:val="9"/>
    <w:semiHidden/>
    <w:unhideWhenUsed/>
    <w:qFormat/>
    <w:rsid w:val="00BB7706"/>
    <w:pPr>
      <w:keepNext/>
      <w:keepLines/>
      <w:spacing w:before="80" w:after="40"/>
      <w:outlineLvl w:val="4"/>
    </w:pPr>
    <w:rPr>
      <w:rFonts w:eastAsiaTheme="majorEastAsia" w:cstheme="majorBidi"/>
      <w:color w:val="00AB87" w:themeColor="accent1" w:themeShade="BF"/>
    </w:rPr>
  </w:style>
  <w:style w:type="paragraph" w:styleId="Heading6">
    <w:name w:val="heading 6"/>
    <w:basedOn w:val="Normal"/>
    <w:next w:val="Normal"/>
    <w:link w:val="Heading6Char"/>
    <w:uiPriority w:val="9"/>
    <w:semiHidden/>
    <w:unhideWhenUsed/>
    <w:qFormat/>
    <w:rsid w:val="00BB7706"/>
    <w:pPr>
      <w:keepNext/>
      <w:keepLines/>
      <w:spacing w:before="40"/>
      <w:outlineLvl w:val="5"/>
    </w:pPr>
    <w:rPr>
      <w:rFonts w:eastAsiaTheme="majorEastAsia" w:cstheme="majorBidi"/>
      <w:i/>
      <w:iCs/>
      <w:color w:val="586090" w:themeColor="text1" w:themeTint="A6"/>
    </w:rPr>
  </w:style>
  <w:style w:type="paragraph" w:styleId="Heading7">
    <w:name w:val="heading 7"/>
    <w:basedOn w:val="Normal"/>
    <w:next w:val="Normal"/>
    <w:link w:val="Heading7Char"/>
    <w:uiPriority w:val="9"/>
    <w:semiHidden/>
    <w:unhideWhenUsed/>
    <w:qFormat/>
    <w:rsid w:val="00BB7706"/>
    <w:pPr>
      <w:keepNext/>
      <w:keepLines/>
      <w:spacing w:before="40"/>
      <w:outlineLvl w:val="6"/>
    </w:pPr>
    <w:rPr>
      <w:rFonts w:eastAsiaTheme="majorEastAsia" w:cstheme="majorBidi"/>
      <w:color w:val="586090" w:themeColor="text1" w:themeTint="A6"/>
    </w:rPr>
  </w:style>
  <w:style w:type="paragraph" w:styleId="Heading8">
    <w:name w:val="heading 8"/>
    <w:basedOn w:val="Normal"/>
    <w:next w:val="Normal"/>
    <w:link w:val="Heading8Char"/>
    <w:uiPriority w:val="9"/>
    <w:semiHidden/>
    <w:unhideWhenUsed/>
    <w:qFormat/>
    <w:rsid w:val="00BB7706"/>
    <w:pPr>
      <w:keepNext/>
      <w:keepLines/>
      <w:outlineLvl w:val="7"/>
    </w:pPr>
    <w:rPr>
      <w:rFonts w:eastAsiaTheme="majorEastAsia" w:cstheme="majorBidi"/>
      <w:i/>
      <w:iCs/>
      <w:color w:val="383E5C" w:themeColor="text1" w:themeTint="D8"/>
    </w:rPr>
  </w:style>
  <w:style w:type="paragraph" w:styleId="Heading9">
    <w:name w:val="heading 9"/>
    <w:basedOn w:val="Normal"/>
    <w:next w:val="Normal"/>
    <w:link w:val="Heading9Char"/>
    <w:uiPriority w:val="9"/>
    <w:semiHidden/>
    <w:unhideWhenUsed/>
    <w:qFormat/>
    <w:rsid w:val="00BB7706"/>
    <w:pPr>
      <w:keepNext/>
      <w:keepLines/>
      <w:outlineLvl w:val="8"/>
    </w:pPr>
    <w:rPr>
      <w:rFonts w:eastAsiaTheme="majorEastAsia" w:cstheme="majorBidi"/>
      <w:color w:val="383E5C"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3880"/>
    <w:rPr>
      <w:rFonts w:asciiTheme="majorHAnsi" w:eastAsiaTheme="majorEastAsia" w:hAnsiTheme="majorHAnsi" w:cstheme="majorBidi"/>
      <w:noProof/>
      <w:color w:val="202334" w:themeColor="text1"/>
      <w:spacing w:val="-10"/>
      <w:kern w:val="28"/>
      <w:sz w:val="92"/>
      <w:szCs w:val="56"/>
    </w:rPr>
  </w:style>
  <w:style w:type="character" w:customStyle="1" w:styleId="Heading2Char">
    <w:name w:val="Heading 2 Char"/>
    <w:basedOn w:val="DefaultParagraphFont"/>
    <w:link w:val="Heading2"/>
    <w:uiPriority w:val="9"/>
    <w:rsid w:val="00DE3880"/>
    <w:rPr>
      <w:rFonts w:asciiTheme="majorHAnsi" w:eastAsiaTheme="majorEastAsia" w:hAnsiTheme="majorHAnsi" w:cstheme="majorBidi"/>
      <w:color w:val="202334" w:themeColor="text1"/>
      <w:sz w:val="50"/>
      <w:szCs w:val="32"/>
    </w:rPr>
  </w:style>
  <w:style w:type="character" w:customStyle="1" w:styleId="Heading3Char">
    <w:name w:val="Heading 3 Char"/>
    <w:basedOn w:val="DefaultParagraphFont"/>
    <w:link w:val="Heading3"/>
    <w:uiPriority w:val="9"/>
    <w:rsid w:val="00437D8F"/>
    <w:rPr>
      <w:rFonts w:ascii="Kantumruy Pro SemiBold" w:hAnsi="Kantumruy Pro SemiBold" w:cs="Kantumruy Pro SemiBold"/>
      <w:color w:val="202334" w:themeColor="text1"/>
      <w:sz w:val="24"/>
      <w:szCs w:val="24"/>
    </w:rPr>
  </w:style>
  <w:style w:type="character" w:customStyle="1" w:styleId="Heading4Char">
    <w:name w:val="Heading 4 Char"/>
    <w:basedOn w:val="DefaultParagraphFont"/>
    <w:link w:val="Heading4"/>
    <w:uiPriority w:val="9"/>
    <w:semiHidden/>
    <w:rsid w:val="00BB7706"/>
    <w:rPr>
      <w:rFonts w:eastAsiaTheme="majorEastAsia" w:cstheme="majorBidi"/>
      <w:i/>
      <w:iCs/>
      <w:color w:val="00AB87" w:themeColor="accent1" w:themeShade="BF"/>
    </w:rPr>
  </w:style>
  <w:style w:type="character" w:customStyle="1" w:styleId="Heading5Char">
    <w:name w:val="Heading 5 Char"/>
    <w:basedOn w:val="DefaultParagraphFont"/>
    <w:link w:val="Heading5"/>
    <w:uiPriority w:val="9"/>
    <w:semiHidden/>
    <w:rsid w:val="00BB7706"/>
    <w:rPr>
      <w:rFonts w:eastAsiaTheme="majorEastAsia" w:cstheme="majorBidi"/>
      <w:color w:val="00AB87" w:themeColor="accent1" w:themeShade="BF"/>
    </w:rPr>
  </w:style>
  <w:style w:type="character" w:customStyle="1" w:styleId="Heading6Char">
    <w:name w:val="Heading 6 Char"/>
    <w:basedOn w:val="DefaultParagraphFont"/>
    <w:link w:val="Heading6"/>
    <w:uiPriority w:val="9"/>
    <w:semiHidden/>
    <w:rsid w:val="00BB7706"/>
    <w:rPr>
      <w:rFonts w:eastAsiaTheme="majorEastAsia" w:cstheme="majorBidi"/>
      <w:i/>
      <w:iCs/>
      <w:color w:val="586090" w:themeColor="text1" w:themeTint="A6"/>
    </w:rPr>
  </w:style>
  <w:style w:type="character" w:customStyle="1" w:styleId="Heading7Char">
    <w:name w:val="Heading 7 Char"/>
    <w:basedOn w:val="DefaultParagraphFont"/>
    <w:link w:val="Heading7"/>
    <w:uiPriority w:val="9"/>
    <w:semiHidden/>
    <w:rsid w:val="00BB7706"/>
    <w:rPr>
      <w:rFonts w:eastAsiaTheme="majorEastAsia" w:cstheme="majorBidi"/>
      <w:color w:val="586090" w:themeColor="text1" w:themeTint="A6"/>
    </w:rPr>
  </w:style>
  <w:style w:type="character" w:customStyle="1" w:styleId="Heading8Char">
    <w:name w:val="Heading 8 Char"/>
    <w:basedOn w:val="DefaultParagraphFont"/>
    <w:link w:val="Heading8"/>
    <w:uiPriority w:val="9"/>
    <w:semiHidden/>
    <w:rsid w:val="00BB7706"/>
    <w:rPr>
      <w:rFonts w:eastAsiaTheme="majorEastAsia" w:cstheme="majorBidi"/>
      <w:i/>
      <w:iCs/>
      <w:color w:val="383E5C" w:themeColor="text1" w:themeTint="D8"/>
    </w:rPr>
  </w:style>
  <w:style w:type="character" w:customStyle="1" w:styleId="Heading9Char">
    <w:name w:val="Heading 9 Char"/>
    <w:basedOn w:val="DefaultParagraphFont"/>
    <w:link w:val="Heading9"/>
    <w:uiPriority w:val="9"/>
    <w:semiHidden/>
    <w:rsid w:val="00BB7706"/>
    <w:rPr>
      <w:rFonts w:eastAsiaTheme="majorEastAsia" w:cstheme="majorBidi"/>
      <w:color w:val="383E5C" w:themeColor="text1" w:themeTint="D8"/>
    </w:rPr>
  </w:style>
  <w:style w:type="paragraph" w:styleId="Title">
    <w:name w:val="Title"/>
    <w:basedOn w:val="Normal"/>
    <w:next w:val="Subtitle"/>
    <w:link w:val="TitleChar"/>
    <w:uiPriority w:val="10"/>
    <w:qFormat/>
    <w:rsid w:val="00437D8F"/>
    <w:pPr>
      <w:spacing w:before="320" w:after="240" w:line="1000" w:lineRule="exact"/>
      <w:ind w:left="0"/>
      <w:contextualSpacing/>
      <w:outlineLvl w:val="0"/>
    </w:pPr>
    <w:rPr>
      <w:rFonts w:asciiTheme="majorHAnsi" w:eastAsiaTheme="majorEastAsia" w:hAnsiTheme="majorHAnsi" w:cstheme="majorBidi"/>
      <w:noProof/>
      <w:spacing w:val="-10"/>
      <w:kern w:val="28"/>
      <w:sz w:val="92"/>
      <w:szCs w:val="56"/>
    </w:rPr>
  </w:style>
  <w:style w:type="character" w:customStyle="1" w:styleId="TitleChar">
    <w:name w:val="Title Char"/>
    <w:basedOn w:val="DefaultParagraphFont"/>
    <w:link w:val="Title"/>
    <w:uiPriority w:val="10"/>
    <w:rsid w:val="00437D8F"/>
    <w:rPr>
      <w:rFonts w:asciiTheme="majorHAnsi" w:eastAsiaTheme="majorEastAsia" w:hAnsiTheme="majorHAnsi" w:cstheme="majorBidi"/>
      <w:noProof/>
      <w:color w:val="202334" w:themeColor="text1"/>
      <w:spacing w:val="-10"/>
      <w:kern w:val="28"/>
      <w:sz w:val="92"/>
      <w:szCs w:val="56"/>
    </w:rPr>
  </w:style>
  <w:style w:type="paragraph" w:styleId="Subtitle">
    <w:name w:val="Subtitle"/>
    <w:next w:val="Normal"/>
    <w:link w:val="SubtitleChar"/>
    <w:uiPriority w:val="11"/>
    <w:qFormat/>
    <w:rsid w:val="00CE3307"/>
    <w:pPr>
      <w:numPr>
        <w:ilvl w:val="1"/>
      </w:numPr>
      <w:spacing w:after="560" w:line="480" w:lineRule="exact"/>
    </w:pPr>
    <w:rPr>
      <w:rFonts w:eastAsiaTheme="majorEastAsia" w:cstheme="majorBidi"/>
      <w:color w:val="202334" w:themeColor="text1"/>
      <w:spacing w:val="15"/>
      <w:sz w:val="40"/>
      <w:szCs w:val="28"/>
    </w:rPr>
  </w:style>
  <w:style w:type="character" w:customStyle="1" w:styleId="SubtitleChar">
    <w:name w:val="Subtitle Char"/>
    <w:basedOn w:val="DefaultParagraphFont"/>
    <w:link w:val="Subtitle"/>
    <w:uiPriority w:val="11"/>
    <w:rsid w:val="00CE3307"/>
    <w:rPr>
      <w:rFonts w:eastAsiaTheme="majorEastAsia" w:cstheme="majorBidi"/>
      <w:color w:val="202334" w:themeColor="text1"/>
      <w:spacing w:val="15"/>
      <w:sz w:val="40"/>
      <w:szCs w:val="28"/>
    </w:rPr>
  </w:style>
  <w:style w:type="paragraph" w:styleId="Quote">
    <w:name w:val="Quote"/>
    <w:basedOn w:val="Normal"/>
    <w:next w:val="Normal"/>
    <w:link w:val="QuoteChar"/>
    <w:uiPriority w:val="29"/>
    <w:rsid w:val="00F21F59"/>
    <w:pPr>
      <w:ind w:left="0"/>
    </w:pPr>
    <w:rPr>
      <w:rFonts w:ascii="Kantumruy Pro SemiBold" w:hAnsi="Kantumruy Pro SemiBold"/>
      <w:iCs/>
    </w:rPr>
  </w:style>
  <w:style w:type="character" w:customStyle="1" w:styleId="QuoteChar">
    <w:name w:val="Quote Char"/>
    <w:basedOn w:val="DefaultParagraphFont"/>
    <w:link w:val="Quote"/>
    <w:uiPriority w:val="29"/>
    <w:rsid w:val="00F21F59"/>
    <w:rPr>
      <w:rFonts w:ascii="Kantumruy Pro SemiBold" w:hAnsi="Kantumruy Pro SemiBold"/>
      <w:iCs/>
      <w:color w:val="202334" w:themeColor="text1"/>
      <w:sz w:val="18"/>
    </w:rPr>
  </w:style>
  <w:style w:type="paragraph" w:styleId="ListParagraph">
    <w:name w:val="List Paragraph"/>
    <w:basedOn w:val="Normal"/>
    <w:uiPriority w:val="34"/>
    <w:qFormat/>
    <w:rsid w:val="00B01615"/>
    <w:pPr>
      <w:numPr>
        <w:numId w:val="5"/>
      </w:numPr>
      <w:ind w:left="357" w:hanging="357"/>
      <w:contextualSpacing/>
    </w:pPr>
    <w:rPr>
      <w:noProof/>
    </w:rPr>
  </w:style>
  <w:style w:type="paragraph" w:customStyle="1" w:styleId="Autorinnen">
    <w:name w:val="Autor:innen"/>
    <w:basedOn w:val="Normal"/>
    <w:next w:val="Normal"/>
    <w:rsid w:val="00E71361"/>
    <w:pPr>
      <w:spacing w:line="288" w:lineRule="exact"/>
      <w:ind w:left="0"/>
    </w:pPr>
    <w:rPr>
      <w:rFonts w:ascii="Kantumruy Pro SemiBold" w:hAnsi="Kantumruy Pro SemiBold" w:cs="Kantumruy Pro SemiBold"/>
      <w:noProof/>
      <w:sz w:val="24"/>
      <w:szCs w:val="24"/>
    </w:rPr>
  </w:style>
  <w:style w:type="paragraph" w:customStyle="1" w:styleId="Teaser">
    <w:name w:val="Teaser"/>
    <w:basedOn w:val="Normal"/>
    <w:next w:val="Normal"/>
    <w:qFormat/>
    <w:rsid w:val="00DE3880"/>
    <w:rPr>
      <w:rFonts w:ascii="Kantumruy Pro Medium" w:hAnsi="Kantumruy Pro Medium"/>
      <w:i/>
    </w:rPr>
  </w:style>
  <w:style w:type="paragraph" w:customStyle="1" w:styleId="Synthese">
    <w:name w:val="Synthese"/>
    <w:basedOn w:val="Normal"/>
    <w:next w:val="Normal"/>
    <w:qFormat/>
    <w:rsid w:val="00F91EEE"/>
    <w:pPr>
      <w:spacing w:line="320" w:lineRule="exact"/>
    </w:pPr>
    <w:rPr>
      <w:sz w:val="24"/>
      <w:szCs w:val="24"/>
    </w:rPr>
  </w:style>
  <w:style w:type="paragraph" w:customStyle="1" w:styleId="HeadlineInfobox">
    <w:name w:val="Headline Infobox"/>
    <w:basedOn w:val="Normal"/>
    <w:rsid w:val="0005375D"/>
    <w:pPr>
      <w:spacing w:line="280" w:lineRule="exact"/>
      <w:ind w:left="0"/>
    </w:pPr>
    <w:rPr>
      <w:rFonts w:ascii="Kantumruy Pro SemiBold" w:hAnsi="Kantumruy Pro SemiBold" w:cs="Kantumruy Pro SemiBold"/>
      <w:sz w:val="24"/>
      <w:szCs w:val="24"/>
    </w:rPr>
  </w:style>
  <w:style w:type="paragraph" w:styleId="Header">
    <w:name w:val="header"/>
    <w:basedOn w:val="Normal"/>
    <w:link w:val="HeaderChar"/>
    <w:uiPriority w:val="99"/>
    <w:unhideWhenUsed/>
    <w:rsid w:val="00BB7706"/>
    <w:pPr>
      <w:tabs>
        <w:tab w:val="center" w:pos="4536"/>
        <w:tab w:val="right" w:pos="9072"/>
      </w:tabs>
      <w:spacing w:line="240" w:lineRule="auto"/>
    </w:pPr>
  </w:style>
  <w:style w:type="character" w:customStyle="1" w:styleId="HeaderChar">
    <w:name w:val="Header Char"/>
    <w:basedOn w:val="DefaultParagraphFont"/>
    <w:link w:val="Header"/>
    <w:uiPriority w:val="99"/>
    <w:rsid w:val="00BB7706"/>
  </w:style>
  <w:style w:type="paragraph" w:styleId="Footer">
    <w:name w:val="footer"/>
    <w:basedOn w:val="Normal"/>
    <w:link w:val="FooterChar"/>
    <w:uiPriority w:val="99"/>
    <w:unhideWhenUsed/>
    <w:rsid w:val="00BB7706"/>
    <w:pPr>
      <w:tabs>
        <w:tab w:val="center" w:pos="4536"/>
        <w:tab w:val="right" w:pos="9072"/>
      </w:tabs>
      <w:spacing w:line="240" w:lineRule="auto"/>
    </w:pPr>
  </w:style>
  <w:style w:type="character" w:customStyle="1" w:styleId="FooterChar">
    <w:name w:val="Footer Char"/>
    <w:basedOn w:val="DefaultParagraphFont"/>
    <w:link w:val="Footer"/>
    <w:uiPriority w:val="99"/>
    <w:rsid w:val="00BB7706"/>
  </w:style>
  <w:style w:type="paragraph" w:customStyle="1" w:styleId="StandardEinzug">
    <w:name w:val="Standard Einzug"/>
    <w:basedOn w:val="Normal"/>
    <w:next w:val="Normal"/>
    <w:qFormat/>
    <w:rsid w:val="00425DF3"/>
    <w:pPr>
      <w:ind w:left="737"/>
    </w:pPr>
    <w:rPr>
      <w:noProof/>
    </w:rPr>
  </w:style>
  <w:style w:type="paragraph" w:customStyle="1" w:styleId="StandardBold">
    <w:name w:val="Standard Bold"/>
    <w:basedOn w:val="Normal"/>
    <w:qFormat/>
    <w:rsid w:val="00425DF3"/>
    <w:rPr>
      <w:rFonts w:ascii="Kantumruy Pro SemiBold" w:hAnsi="Kantumruy Pro SemiBold"/>
    </w:rPr>
  </w:style>
  <w:style w:type="character" w:styleId="Strong">
    <w:name w:val="Strong"/>
    <w:basedOn w:val="DefaultParagraphFont"/>
    <w:uiPriority w:val="22"/>
    <w:qFormat/>
    <w:rsid w:val="00425DF3"/>
    <w:rPr>
      <w:rFonts w:ascii="Kantumruy Pro SemiBold" w:hAnsi="Kantumruy Pro SemiBold"/>
      <w:b w:val="0"/>
      <w:bCs/>
    </w:rPr>
  </w:style>
  <w:style w:type="character" w:styleId="PlaceholderText">
    <w:name w:val="Placeholder Text"/>
    <w:basedOn w:val="DefaultParagraphFont"/>
    <w:uiPriority w:val="99"/>
    <w:semiHidden/>
    <w:rsid w:val="00BB4A0B"/>
    <w:rPr>
      <w:color w:val="666666"/>
    </w:rPr>
  </w:style>
  <w:style w:type="table" w:styleId="TableGrid">
    <w:name w:val="Table Grid"/>
    <w:basedOn w:val="TableNormal"/>
    <w:uiPriority w:val="39"/>
    <w:rsid w:val="008632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rker">
    <w:name w:val="Marker"/>
    <w:basedOn w:val="Normal"/>
    <w:next w:val="Normal"/>
    <w:rsid w:val="00823FC0"/>
    <w:rPr>
      <w:rFonts w:ascii="Kantumruy Pro Medium" w:hAnsi="Kantumruy Pro Medium" w:cs="Kantumruy Pro Medium"/>
      <w:color w:val="FFFFFF" w:themeColor="background1"/>
      <w:sz w:val="24"/>
      <w:szCs w:val="24"/>
    </w:rPr>
  </w:style>
  <w:style w:type="paragraph" w:styleId="NoSpacing">
    <w:name w:val="No Spacing"/>
    <w:link w:val="NoSpacingChar"/>
    <w:uiPriority w:val="1"/>
    <w:qFormat/>
    <w:rsid w:val="00385B06"/>
    <w:pPr>
      <w:spacing w:after="0" w:line="240" w:lineRule="auto"/>
    </w:pPr>
    <w:rPr>
      <w:rFonts w:eastAsiaTheme="minorEastAsia"/>
      <w:kern w:val="0"/>
      <w:lang w:eastAsia="de-DE"/>
      <w14:ligatures w14:val="none"/>
    </w:rPr>
  </w:style>
  <w:style w:type="character" w:customStyle="1" w:styleId="NoSpacingChar">
    <w:name w:val="No Spacing Char"/>
    <w:basedOn w:val="DefaultParagraphFont"/>
    <w:link w:val="NoSpacing"/>
    <w:uiPriority w:val="1"/>
    <w:rsid w:val="00385B06"/>
    <w:rPr>
      <w:rFonts w:eastAsiaTheme="minorEastAsia"/>
      <w:kern w:val="0"/>
      <w:lang w:eastAsia="de-DE"/>
      <w14:ligatures w14:val="none"/>
    </w:rPr>
  </w:style>
  <w:style w:type="paragraph" w:styleId="FootnoteText">
    <w:name w:val="footnote text"/>
    <w:basedOn w:val="Normal"/>
    <w:link w:val="FootnoteTextChar"/>
    <w:uiPriority w:val="99"/>
    <w:semiHidden/>
    <w:unhideWhenUsed/>
    <w:rsid w:val="00B22472"/>
    <w:pPr>
      <w:spacing w:line="200" w:lineRule="exact"/>
    </w:pPr>
    <w:rPr>
      <w:sz w:val="14"/>
      <w:szCs w:val="20"/>
    </w:rPr>
  </w:style>
  <w:style w:type="character" w:customStyle="1" w:styleId="FootnoteTextChar">
    <w:name w:val="Footnote Text Char"/>
    <w:basedOn w:val="DefaultParagraphFont"/>
    <w:link w:val="FootnoteText"/>
    <w:uiPriority w:val="99"/>
    <w:semiHidden/>
    <w:rsid w:val="00B22472"/>
    <w:rPr>
      <w:color w:val="202334" w:themeColor="text1"/>
      <w:sz w:val="14"/>
      <w:szCs w:val="20"/>
    </w:rPr>
  </w:style>
  <w:style w:type="character" w:styleId="FootnoteReference">
    <w:name w:val="footnote reference"/>
    <w:basedOn w:val="DefaultParagraphFont"/>
    <w:uiPriority w:val="99"/>
    <w:semiHidden/>
    <w:unhideWhenUsed/>
    <w:rsid w:val="00B22472"/>
    <w:rPr>
      <w:vertAlign w:val="superscript"/>
    </w:rPr>
  </w:style>
  <w:style w:type="paragraph" w:customStyle="1" w:styleId="Nummerierung">
    <w:name w:val="Nummerierung"/>
    <w:basedOn w:val="ListParagraph"/>
    <w:qFormat/>
    <w:rsid w:val="00691E24"/>
    <w:pPr>
      <w:numPr>
        <w:numId w:val="1"/>
      </w:numPr>
      <w:ind w:left="1151" w:hanging="357"/>
    </w:pPr>
  </w:style>
  <w:style w:type="paragraph" w:styleId="TOC1">
    <w:name w:val="toc 1"/>
    <w:basedOn w:val="Normal"/>
    <w:next w:val="Normal"/>
    <w:autoRedefine/>
    <w:uiPriority w:val="39"/>
    <w:unhideWhenUsed/>
    <w:rsid w:val="00C00EB0"/>
    <w:pPr>
      <w:spacing w:after="340" w:line="400" w:lineRule="exact"/>
    </w:pPr>
    <w:rPr>
      <w:rFonts w:ascii="Kantumruy Pro SemiBold" w:hAnsi="Kantumruy Pro SemiBold"/>
      <w:sz w:val="28"/>
    </w:rPr>
  </w:style>
  <w:style w:type="paragraph" w:styleId="TOC2">
    <w:name w:val="toc 2"/>
    <w:basedOn w:val="Normal"/>
    <w:next w:val="Normal"/>
    <w:autoRedefine/>
    <w:uiPriority w:val="39"/>
    <w:unhideWhenUsed/>
    <w:rsid w:val="00C00EB0"/>
    <w:pPr>
      <w:spacing w:after="284" w:line="320" w:lineRule="exact"/>
    </w:pPr>
    <w:rPr>
      <w:rFonts w:ascii="Kantumruy Pro SemiBold" w:hAnsi="Kantumruy Pro SemiBold"/>
      <w:sz w:val="28"/>
    </w:rPr>
  </w:style>
  <w:style w:type="paragraph" w:styleId="TOC3">
    <w:name w:val="toc 3"/>
    <w:basedOn w:val="Normal"/>
    <w:next w:val="Normal"/>
    <w:autoRedefine/>
    <w:uiPriority w:val="39"/>
    <w:unhideWhenUsed/>
    <w:rsid w:val="00C00EB0"/>
    <w:pPr>
      <w:spacing w:after="227" w:line="280" w:lineRule="exact"/>
      <w:ind w:left="1276"/>
    </w:pPr>
    <w:rPr>
      <w:sz w:val="24"/>
    </w:rPr>
  </w:style>
  <w:style w:type="character" w:styleId="Hyperlink">
    <w:name w:val="Hyperlink"/>
    <w:basedOn w:val="DefaultParagraphFont"/>
    <w:uiPriority w:val="99"/>
    <w:unhideWhenUsed/>
    <w:rsid w:val="00C00EB0"/>
    <w:rPr>
      <w:color w:val="FF3859" w:themeColor="hyperlink"/>
      <w:u w:val="single"/>
    </w:rPr>
  </w:style>
  <w:style w:type="character" w:styleId="CommentReference">
    <w:name w:val="annotation reference"/>
    <w:basedOn w:val="DefaultParagraphFont"/>
    <w:uiPriority w:val="99"/>
    <w:semiHidden/>
    <w:unhideWhenUsed/>
    <w:rsid w:val="008440D8"/>
    <w:rPr>
      <w:sz w:val="16"/>
      <w:szCs w:val="16"/>
    </w:rPr>
  </w:style>
  <w:style w:type="paragraph" w:styleId="CommentText">
    <w:name w:val="annotation text"/>
    <w:basedOn w:val="Normal"/>
    <w:link w:val="CommentTextChar"/>
    <w:uiPriority w:val="99"/>
    <w:semiHidden/>
    <w:unhideWhenUsed/>
    <w:rsid w:val="008440D8"/>
    <w:pPr>
      <w:spacing w:line="240" w:lineRule="auto"/>
    </w:pPr>
    <w:rPr>
      <w:sz w:val="20"/>
      <w:szCs w:val="20"/>
    </w:rPr>
  </w:style>
  <w:style w:type="character" w:customStyle="1" w:styleId="CommentTextChar">
    <w:name w:val="Comment Text Char"/>
    <w:basedOn w:val="DefaultParagraphFont"/>
    <w:link w:val="CommentText"/>
    <w:uiPriority w:val="99"/>
    <w:semiHidden/>
    <w:rsid w:val="008440D8"/>
    <w:rPr>
      <w:color w:val="202334" w:themeColor="text1"/>
      <w:sz w:val="20"/>
      <w:szCs w:val="20"/>
    </w:rPr>
  </w:style>
  <w:style w:type="paragraph" w:styleId="CommentSubject">
    <w:name w:val="annotation subject"/>
    <w:basedOn w:val="CommentText"/>
    <w:next w:val="CommentText"/>
    <w:link w:val="CommentSubjectChar"/>
    <w:uiPriority w:val="99"/>
    <w:semiHidden/>
    <w:unhideWhenUsed/>
    <w:rsid w:val="008440D8"/>
    <w:rPr>
      <w:b/>
      <w:bCs/>
    </w:rPr>
  </w:style>
  <w:style w:type="character" w:customStyle="1" w:styleId="CommentSubjectChar">
    <w:name w:val="Comment Subject Char"/>
    <w:basedOn w:val="CommentTextChar"/>
    <w:link w:val="CommentSubject"/>
    <w:uiPriority w:val="99"/>
    <w:semiHidden/>
    <w:rsid w:val="008440D8"/>
    <w:rPr>
      <w:b/>
      <w:bCs/>
      <w:color w:val="202334" w:themeColor="text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80/09500782.2021.1956943" TargetMode="External"/><Relationship Id="rId13" Type="http://schemas.openxmlformats.org/officeDocument/2006/relationships/hyperlink" Target="https://doi.org/10.1007/s11165-015-9506-6"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016/j.lcsi.2019.03.009"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doi.org/10.1002/sce.20131" TargetMode="External"/><Relationship Id="rId4" Type="http://schemas.openxmlformats.org/officeDocument/2006/relationships/settings" Target="settings.xml"/><Relationship Id="rId9" Type="http://schemas.openxmlformats.org/officeDocument/2006/relationships/hyperlink" Target="https://www.fredhutch.org/content/dam/www/about-us/education/sep/2020/AT-Sourcebook.pdf" TargetMode="External"/><Relationship Id="rId14" Type="http://schemas.openxmlformats.org/officeDocument/2006/relationships/hyperlink" Target="https://doi.org/10.1037/a0015576"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svg"/><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image" Target="media/image4.svg"/><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oren\Uni\OneDrive%20-%20Universit&#228;t%20Potsdam\Dirk%20Richter's%20files%20-%20250811_Unterrichtsgespraeche_VR_Lehrkr&#228;ftefortbildungen_gestalten\20241009-LD-Wordvorlage-MINT.dotx" TargetMode="External"/></Relationships>
</file>

<file path=word/theme/theme1.xml><?xml version="1.0" encoding="utf-8"?>
<a:theme xmlns:a="http://schemas.openxmlformats.org/drawingml/2006/main" name="Office">
  <a:themeElements>
    <a:clrScheme name="Lernen Digital">
      <a:dk1>
        <a:srgbClr val="202334"/>
      </a:dk1>
      <a:lt1>
        <a:sysClr val="window" lastClr="FFFFFF"/>
      </a:lt1>
      <a:dk2>
        <a:srgbClr val="000000"/>
      </a:dk2>
      <a:lt2>
        <a:srgbClr val="E8E8E8"/>
      </a:lt2>
      <a:accent1>
        <a:srgbClr val="00E5B6"/>
      </a:accent1>
      <a:accent2>
        <a:srgbClr val="FF3859"/>
      </a:accent2>
      <a:accent3>
        <a:srgbClr val="FF98FF"/>
      </a:accent3>
      <a:accent4>
        <a:srgbClr val="00B3FF"/>
      </a:accent4>
      <a:accent5>
        <a:srgbClr val="B4E0E8"/>
      </a:accent5>
      <a:accent6>
        <a:srgbClr val="202334"/>
      </a:accent6>
      <a:hlink>
        <a:srgbClr val="FF3859"/>
      </a:hlink>
      <a:folHlink>
        <a:srgbClr val="B4E0E8"/>
      </a:folHlink>
    </a:clrScheme>
    <a:fontScheme name="Lernen Digital">
      <a:majorFont>
        <a:latin typeface="Kantumruy Pro"/>
        <a:ea typeface=""/>
        <a:cs typeface=""/>
      </a:majorFont>
      <a:minorFont>
        <a:latin typeface="Kantumruy Pr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8B525-AB7E-4DA9-98CF-0578F62F1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20241009-LD-Wordvorlage-MINT.dotx</Template>
  <TotalTime>0</TotalTime>
  <Pages>16</Pages>
  <Words>7021</Words>
  <Characters>40026</Characters>
  <Application>Microsoft Office Word</Application>
  <DocSecurity>0</DocSecurity>
  <Lines>333</Lines>
  <Paragraphs>93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46954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lorenz kiessig</dc:creator>
  <cp:keywords/>
  <dc:description/>
  <cp:lastModifiedBy>Lorenz Kießig</cp:lastModifiedBy>
  <cp:revision>2</cp:revision>
  <cp:lastPrinted>2024-09-17T09:28:00Z</cp:lastPrinted>
  <dcterms:created xsi:type="dcterms:W3CDTF">2025-08-27T14:37:00Z</dcterms:created>
  <dcterms:modified xsi:type="dcterms:W3CDTF">2025-08-28T14:12:00Z</dcterms:modified>
</cp:coreProperties>
</file>