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  <w:t xml:space="preserve">4.2 Restaurantwäsche</w:t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Um die Gäste fachgerecht und anlassbezogen beraten zu können, unterscheiden Sie die Arten, Verwendung und Pflege der Restaurantwäsche.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color w:val="000000"/>
          <w:sz w:val="28"/>
          <w:szCs w:val="24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4"/>
          <w:lang w:eastAsia="de-DE"/>
        </w:rPr>
        <w:t xml:space="preserve">Die passende</w:t>
      </w:r>
      <w:r>
        <w:rPr>
          <w:rFonts w:ascii="Arial" w:hAnsi="Arial" w:eastAsia="Times New Roman" w:cs="Arial"/>
          <w:b/>
          <w:color w:val="000000"/>
          <w:sz w:val="28"/>
          <w:szCs w:val="24"/>
          <w:lang w:eastAsia="de-DE"/>
        </w:rPr>
        <w:t xml:space="preserve"> Tischwäsche:</w:t>
      </w:r>
      <w:r>
        <w:rPr>
          <w:rFonts w:ascii="Arial" w:hAnsi="Arial" w:eastAsia="Times New Roman" w:cs="Arial"/>
          <w:b/>
          <w:color w:val="000000"/>
          <w:sz w:val="28"/>
          <w:szCs w:val="24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Cs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bCs/>
          <w:color w:val="000000"/>
          <w:sz w:val="24"/>
          <w:szCs w:val="24"/>
          <w:lang w:eastAsia="de-DE"/>
        </w:rPr>
        <w:t xml:space="preserve">Informieren Sie sich mit Hilfe </w:t>
      </w:r>
      <w:r>
        <w:rPr>
          <w:rFonts w:ascii="Arial" w:hAnsi="Arial" w:eastAsia="Times New Roman" w:cs="Arial"/>
          <w:bCs/>
          <w:color w:val="000000"/>
          <w:sz w:val="24"/>
          <w:szCs w:val="24"/>
          <w:lang w:eastAsia="de-DE"/>
        </w:rPr>
        <w:t xml:space="preserve">Ihres Fachbuches über die verschiedenen Arten von Tischwäsche. </w:t>
      </w:r>
      <w:r>
        <w:rPr>
          <w:rFonts w:ascii="Arial" w:hAnsi="Arial" w:eastAsia="Times New Roman" w:cs="Arial"/>
          <w:bCs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  <w:t xml:space="preserve">a) Tischtuchunterlage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 = 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Molton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 w:firstLine="708"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 w:hanging="1410" w:left="2118"/>
        <w:rPr>
          <w:rFonts w:ascii="Arial" w:hAnsi="Arial" w:eastAsia="Times New Roman" w:cs="Arial"/>
          <w:i/>
          <w:iCs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Material: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Molton, beidseitig oder einseitig aufgerauter Baumwollstoff, weicher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 Kunststoff oder gummiartiges Material.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</w:rPr>
      </w:r>
    </w:p>
    <w:p>
      <w:pPr>
        <w:pBdr/>
        <w:spacing w:after="0" w:line="240" w:lineRule="auto"/>
        <w:ind w:firstLine="708"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 w:firstLine="708"/>
        <w:rPr>
          <w:rFonts w:ascii="Arial" w:hAnsi="Arial" w:eastAsia="Times New Roman" w:cs="Arial"/>
          <w:i/>
          <w:iCs/>
          <w:color w:val="00b050"/>
          <w:sz w:val="24"/>
          <w:szCs w:val="24"/>
          <w:u w:val="singl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Zweck: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i/>
          <w:iCs/>
          <w:color w:val="2f5496" w:themeColor="accent1" w:themeShade="BF"/>
          <w:sz w:val="24"/>
          <w:szCs w:val="24"/>
          <w:lang w:eastAsia="de-DE"/>
        </w:rPr>
        <w:t xml:space="preserve">- 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Die Tischdecke verrutscht nicht so leicht.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u w:val="single"/>
        </w:rPr>
      </w:r>
    </w:p>
    <w:p>
      <w:pPr>
        <w:pBdr/>
        <w:spacing w:after="0" w:line="240" w:lineRule="auto"/>
        <w:ind w:left="2124"/>
        <w:rPr>
          <w:rFonts w:ascii="Arial" w:hAnsi="Arial" w:eastAsia="Times New Roman" w:cs="Arial"/>
          <w:i/>
          <w:iCs/>
          <w:color w:val="00b050"/>
          <w:sz w:val="24"/>
          <w:szCs w:val="24"/>
        </w:rPr>
      </w:pP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- Das Ein- und Absetzen des Geschirrs, der Bestecke und der Gläser 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erfolgt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</w:rPr>
      </w:r>
    </w:p>
    <w:p>
      <w:pPr>
        <w:pBdr/>
        <w:spacing w:after="0" w:line="240" w:lineRule="auto"/>
        <w:ind w:left="2124"/>
        <w:rPr>
          <w:rFonts w:ascii="Arial" w:hAnsi="Arial" w:eastAsia="Times New Roman" w:cs="Arial"/>
          <w:i/>
          <w:iCs/>
          <w:color w:val="00b050"/>
          <w:sz w:val="24"/>
          <w:szCs w:val="24"/>
        </w:rPr>
      </w:pP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  dadurch geräuscharm.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</w:rPr>
      </w:r>
    </w:p>
    <w:p>
      <w:pPr>
        <w:pBdr/>
        <w:spacing w:after="0" w:line="240" w:lineRule="auto"/>
        <w:ind w:firstLine="708" w:left="1416"/>
        <w:rPr>
          <w:rFonts w:ascii="Arial" w:hAnsi="Arial" w:eastAsia="Times New Roman" w:cs="Arial"/>
          <w:i/>
          <w:iCs/>
          <w:color w:val="00b050"/>
          <w:sz w:val="24"/>
          <w:szCs w:val="24"/>
        </w:rPr>
      </w:pP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- Der Tisch wird vor Hitze und Flüssigkeit geschützt.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</w:rPr>
      </w:r>
    </w:p>
    <w:p>
      <w:pPr>
        <w:pBdr/>
        <w:spacing w:after="0" w:line="240" w:lineRule="auto"/>
        <w:ind w:firstLine="708" w:left="1416"/>
        <w:rPr>
          <w:rFonts w:ascii="Arial" w:hAnsi="Arial" w:eastAsia="Times New Roman" w:cs="Arial"/>
          <w:i/>
          <w:iCs/>
          <w:color w:val="00b050"/>
          <w:sz w:val="24"/>
          <w:szCs w:val="24"/>
        </w:rPr>
      </w:pP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- Die Tischwäsche bekommt ein volleres Aussehen.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  <w:t xml:space="preserve">b) Tisch- und Tafeltücher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 w:firstLine="708"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 w:firstLine="708"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Material: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Baumwolle, Leinen oder Halbleinen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 w:firstLine="708"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 w:firstLine="708"/>
        <w:rPr>
          <w:rFonts w:ascii="Arial" w:hAnsi="Arial" w:eastAsia="Times New Roman" w:cs="Arial"/>
          <w:b/>
          <w:i/>
          <w:iCs/>
          <w:color w:val="00b05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Zweck: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Geben der Tischoberfläche ein sauberes und gepflegtes Aussehen</w:t>
      </w:r>
      <w:r>
        <w:rPr>
          <w:rFonts w:ascii="Arial" w:hAnsi="Arial" w:eastAsia="Times New Roman" w:cs="Arial"/>
          <w:b/>
          <w:i/>
          <w:iCs/>
          <w:color w:val="00b050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de-DE"/>
        </w:rPr>
        <w:t xml:space="preserve">c) Decktücher oder Deckservietten </w:t>
      </w:r>
      <w:r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de-DE"/>
        </w:rPr>
        <w:t xml:space="preserve">=</w:t>
      </w:r>
      <w:r>
        <w:rPr>
          <w:rFonts w:ascii="Arial" w:hAnsi="Arial" w:eastAsia="Times New Roman" w:cs="Arial"/>
          <w:color w:val="2f5496" w:themeColor="accent1" w:themeShade="BF"/>
          <w:sz w:val="24"/>
          <w:szCs w:val="24"/>
          <w:lang w:eastAsia="de-DE"/>
        </w:rPr>
        <w:t xml:space="preserve"> 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Napperons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 (Mitteldecken)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 w:firstLine="708"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 w:firstLine="708"/>
        <w:rPr>
          <w:rFonts w:ascii="Arial" w:hAnsi="Arial" w:eastAsia="Times New Roman" w:cs="Arial"/>
          <w:i/>
          <w:iCs/>
          <w:color w:val="00b05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Lage: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sie überdecken die Tischtücher diagonal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</w:rPr>
      </w:r>
    </w:p>
    <w:p>
      <w:pPr>
        <w:pBdr/>
        <w:spacing w:after="0" w:before="240" w:line="240" w:lineRule="auto"/>
        <w:ind w:left="709"/>
        <w:rPr>
          <w:rFonts w:ascii="Arial" w:hAnsi="Arial" w:eastAsia="Times New Roman" w:cs="Arial"/>
          <w:i/>
          <w:iCs/>
          <w:color w:val="00b05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Zweck: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ab/>
      </w:r>
      <w:r>
        <w:rPr>
          <w:rFonts w:ascii="Arial" w:hAnsi="Arial" w:eastAsia="Times New Roman" w:cs="Arial"/>
          <w:color w:val="92d050"/>
          <w:sz w:val="24"/>
          <w:szCs w:val="24"/>
          <w:lang w:eastAsia="de-DE"/>
        </w:rPr>
        <w:t xml:space="preserve">-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 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zur Schonung der Tischtücher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</w:rPr>
      </w:r>
    </w:p>
    <w:p>
      <w:pPr>
        <w:pBdr/>
        <w:spacing w:after="0" w:line="240" w:lineRule="auto"/>
        <w:ind w:left="2124"/>
        <w:rPr>
          <w:rFonts w:ascii="Arial" w:hAnsi="Arial" w:eastAsia="Times New Roman" w:cs="Arial"/>
          <w:i/>
          <w:iCs/>
          <w:color w:val="00b050"/>
          <w:sz w:val="24"/>
          <w:szCs w:val="24"/>
        </w:rPr>
      </w:pP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- 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zur Vermeidung des Abnehmens und Waschens bei 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br/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geringfügiger Verschmutzung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</w:rPr>
      </w:r>
    </w:p>
    <w:p>
      <w:pPr>
        <w:pBdr/>
        <w:spacing w:after="0" w:line="240" w:lineRule="auto"/>
        <w:ind w:firstLine="708" w:left="1416"/>
        <w:rPr>
          <w:rFonts w:ascii="Arial" w:hAnsi="Arial" w:eastAsia="Times New Roman" w:cs="Arial"/>
          <w:i/>
          <w:iCs/>
          <w:color w:val="2f5496" w:themeColor="accent1" w:themeShade="BF"/>
          <w:sz w:val="24"/>
          <w:szCs w:val="24"/>
        </w:rPr>
      </w:pP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- 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z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um Erzielen</w:t>
      </w:r>
      <w:r>
        <w:rPr>
          <w:rFonts w:ascii="Arial" w:hAnsi="Arial" w:eastAsia="Times New Roman" w:cs="Arial"/>
          <w:i/>
          <w:iCs/>
          <w:color w:val="00b050"/>
          <w:sz w:val="24"/>
          <w:szCs w:val="24"/>
          <w:lang w:eastAsia="de-DE"/>
        </w:rPr>
        <w:t xml:space="preserve"> eines dekorativen Effekts</w:t>
      </w:r>
      <w:r>
        <w:rPr>
          <w:rFonts w:ascii="Arial" w:hAnsi="Arial" w:eastAsia="Times New Roman" w:cs="Arial"/>
          <w:i/>
          <w:iCs/>
          <w:color w:val="2f5496" w:themeColor="accent1" w:themeShade="BF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</w:r>
    </w:p>
    <w:p>
      <w:pPr>
        <w:pBdr/>
        <w:spacing w:after="0" w:before="120" w:line="240" w:lineRule="auto"/>
        <w:ind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In der modernen Gastronomie ersetzen oder ergänzen 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  <w:t xml:space="preserve">Tischläufer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 oder 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  <w:t xml:space="preserve">Tischsets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 zum Teil die klassische Ti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schwäsche. In der eher klassischen Gastronomie kommen häufig ergänzend 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  <w:t xml:space="preserve">Skirtings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 und 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  <w:t xml:space="preserve">Hussen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 zum Einsatz.</w:t>
      </w:r>
      <w:bookmarkStart w:id="0" w:name="_GoBack"/>
      <w:r/>
      <w:bookmarkEnd w:id="0"/>
      <w:r/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LF 4.2 - Restaurantwäsche</w:t>
    </w:r>
    <w:r>
      <w:rPr>
        <w:rFonts w:ascii="Titillium" w:hAnsi="Titillium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32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W w:w="6945" w:type="dxa"/>
          <w:textDirection w:val="lrTb"/>
          <w:noWrap w:val="false"/>
        </w:tcPr>
        <w:p>
          <w:pPr>
            <w:pStyle w:val="930"/>
            <w:pBdr/>
            <w:spacing/>
            <w:ind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30"/>
            <w:pBdr/>
            <w:spacing w:before="80"/>
            <w:ind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</w:p>
        <w:p>
          <w:pPr>
            <w:pStyle w:val="930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4 Das Restaurant vorbereiten und pflegen</w:t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30"/>
            <w:pBdr/>
            <w:spacing/>
            <w:ind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W w:w="1134" w:type="dxa"/>
          <w:vAlign w:val="center"/>
          <w:textDirection w:val="lrTb"/>
          <w:noWrap w:val="false"/>
        </w:tcPr>
        <w:p>
          <w:pPr>
            <w:pStyle w:val="930"/>
            <w:pBdr/>
            <w:spacing/>
            <w:ind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 xml:space="preserve">ReuS</w:t>
          </w:r>
          <w:r>
            <w:rPr>
              <w:rFonts w:ascii="Arial" w:hAnsi="Arial" w:cs="Arial"/>
              <w:sz w:val="28"/>
            </w:rPr>
          </w:r>
        </w:p>
      </w:tc>
    </w:tr>
  </w:tbl>
  <w:p>
    <w:pPr>
      <w:pStyle w:val="93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Wingdings" w:hAnsi="Wingdings" w:eastAsia="Times New Roman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"/>
      <w:numFmt w:val="bullet"/>
      <w:pPr>
        <w:pBdr/>
        <w:spacing/>
        <w:ind w:hanging="360" w:left="1428"/>
      </w:pPr>
      <w:rPr>
        <w:rFonts w:hint="default" w:ascii="Wingdings" w:hAnsi="Wingdings" w:cs="Arial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2484"/>
      </w:pPr>
      <w:rPr>
        <w:rFonts w:hint="default" w:ascii="Arial" w:hAnsi="Arial" w:eastAsia="Times New Roman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20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92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64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36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08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80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52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244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 w:default="1">
    <w:name w:val="Normal"/>
    <w:qFormat/>
    <w:pPr>
      <w:pBdr/>
      <w:spacing/>
      <w:ind/>
    </w:pPr>
  </w:style>
  <w:style w:type="paragraph" w:styleId="739">
    <w:name w:val="Heading 1"/>
    <w:basedOn w:val="738"/>
    <w:next w:val="738"/>
    <w:link w:val="7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0">
    <w:name w:val="Heading 2"/>
    <w:basedOn w:val="738"/>
    <w:next w:val="738"/>
    <w:link w:val="7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1">
    <w:name w:val="Heading 3"/>
    <w:basedOn w:val="738"/>
    <w:next w:val="738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45">
    <w:name w:val="Heading 7"/>
    <w:basedOn w:val="738"/>
    <w:next w:val="738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6">
    <w:name w:val="Heading 8"/>
    <w:basedOn w:val="738"/>
    <w:next w:val="738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7">
    <w:name w:val="Heading 9"/>
    <w:basedOn w:val="738"/>
    <w:next w:val="738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  <w:pPr>
      <w:pBdr/>
      <w:spacing/>
      <w:ind/>
    </w:pPr>
  </w:style>
  <w:style w:type="table" w:styleId="74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0" w:default="1">
    <w:name w:val="No List"/>
    <w:uiPriority w:val="99"/>
    <w:semiHidden/>
    <w:unhideWhenUsed/>
    <w:pPr>
      <w:pBdr/>
      <w:spacing/>
      <w:ind/>
    </w:pPr>
  </w:style>
  <w:style w:type="character" w:styleId="751" w:customStyle="1">
    <w:name w:val="Heading 1 Char"/>
    <w:basedOn w:val="7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2" w:customStyle="1">
    <w:name w:val="Heading 2 Char"/>
    <w:basedOn w:val="74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3" w:customStyle="1">
    <w:name w:val="Heading 3 Char"/>
    <w:basedOn w:val="74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4" w:customStyle="1">
    <w:name w:val="Heading 4 Char"/>
    <w:basedOn w:val="7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Heading 5 Char"/>
    <w:basedOn w:val="7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6 Char"/>
    <w:basedOn w:val="74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Heading 7 Char"/>
    <w:basedOn w:val="74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Heading 8 Char"/>
    <w:basedOn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Heading 9 Char"/>
    <w:basedOn w:val="74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0" w:customStyle="1">
    <w:name w:val="Title Char"/>
    <w:basedOn w:val="748"/>
    <w:uiPriority w:val="10"/>
    <w:pPr>
      <w:pBdr/>
      <w:spacing/>
      <w:ind/>
    </w:pPr>
    <w:rPr>
      <w:sz w:val="48"/>
      <w:szCs w:val="48"/>
    </w:rPr>
  </w:style>
  <w:style w:type="character" w:styleId="761" w:customStyle="1">
    <w:name w:val="Subtitle Char"/>
    <w:basedOn w:val="748"/>
    <w:uiPriority w:val="11"/>
    <w:pPr>
      <w:pBdr/>
      <w:spacing/>
      <w:ind/>
    </w:pPr>
    <w:rPr>
      <w:sz w:val="24"/>
      <w:szCs w:val="24"/>
    </w:rPr>
  </w:style>
  <w:style w:type="character" w:styleId="762" w:customStyle="1">
    <w:name w:val="Quote Char"/>
    <w:uiPriority w:val="29"/>
    <w:pPr>
      <w:pBdr/>
      <w:spacing/>
      <w:ind/>
    </w:pPr>
    <w:rPr>
      <w:i/>
    </w:rPr>
  </w:style>
  <w:style w:type="character" w:styleId="763" w:customStyle="1">
    <w:name w:val="Intense Quote Char"/>
    <w:uiPriority w:val="30"/>
    <w:pPr>
      <w:pBdr/>
      <w:spacing/>
      <w:ind/>
    </w:pPr>
    <w:rPr>
      <w:i/>
    </w:rPr>
  </w:style>
  <w:style w:type="character" w:styleId="764" w:customStyle="1">
    <w:name w:val="Footnote Text Char"/>
    <w:uiPriority w:val="99"/>
    <w:pPr>
      <w:pBdr/>
      <w:spacing/>
      <w:ind/>
    </w:pPr>
    <w:rPr>
      <w:sz w:val="18"/>
    </w:rPr>
  </w:style>
  <w:style w:type="character" w:styleId="765" w:customStyle="1">
    <w:name w:val="Endnote Text Char"/>
    <w:uiPriority w:val="99"/>
    <w:pPr>
      <w:pBdr/>
      <w:spacing/>
      <w:ind/>
    </w:pPr>
    <w:rPr>
      <w:sz w:val="20"/>
    </w:rPr>
  </w:style>
  <w:style w:type="character" w:styleId="766" w:customStyle="1">
    <w:name w:val="Überschrift 1 Zchn"/>
    <w:basedOn w:val="748"/>
    <w:link w:val="7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7" w:customStyle="1">
    <w:name w:val="Überschrift 2 Zchn"/>
    <w:basedOn w:val="748"/>
    <w:link w:val="7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8" w:customStyle="1">
    <w:name w:val="Überschrift 3 Zchn"/>
    <w:basedOn w:val="748"/>
    <w:link w:val="7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9" w:customStyle="1">
    <w:name w:val="Überschrift 4 Zchn"/>
    <w:basedOn w:val="748"/>
    <w:link w:val="7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Überschrift 5 Zchn"/>
    <w:basedOn w:val="748"/>
    <w:link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Überschrift 6 Zchn"/>
    <w:basedOn w:val="748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Überschrift 7 Zchn"/>
    <w:basedOn w:val="748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Überschrift 8 Zchn"/>
    <w:basedOn w:val="748"/>
    <w:link w:val="7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Überschrift 9 Zchn"/>
    <w:basedOn w:val="748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5">
    <w:name w:val="No Spacing"/>
    <w:uiPriority w:val="1"/>
    <w:qFormat/>
    <w:pPr>
      <w:pBdr/>
      <w:spacing w:after="0" w:line="240" w:lineRule="auto"/>
      <w:ind/>
    </w:pPr>
  </w:style>
  <w:style w:type="paragraph" w:styleId="776">
    <w:name w:val="Title"/>
    <w:basedOn w:val="738"/>
    <w:next w:val="738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 w:customStyle="1">
    <w:name w:val="Titel Zchn"/>
    <w:basedOn w:val="748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738"/>
    <w:next w:val="738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 w:customStyle="1">
    <w:name w:val="Untertitel Zchn"/>
    <w:basedOn w:val="748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738"/>
    <w:next w:val="738"/>
    <w:link w:val="781"/>
    <w:uiPriority w:val="29"/>
    <w:qFormat/>
    <w:pPr>
      <w:pBdr/>
      <w:spacing/>
      <w:ind w:right="720" w:left="720"/>
    </w:pPr>
    <w:rPr>
      <w:i/>
    </w:rPr>
  </w:style>
  <w:style w:type="character" w:styleId="781" w:customStyle="1">
    <w:name w:val="Zitat Zchn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738"/>
    <w:next w:val="738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3" w:customStyle="1">
    <w:name w:val="Intensives Zitat Zchn"/>
    <w:link w:val="782"/>
    <w:uiPriority w:val="30"/>
    <w:pPr>
      <w:pBdr/>
      <w:spacing/>
      <w:ind/>
    </w:pPr>
    <w:rPr>
      <w:i/>
    </w:rPr>
  </w:style>
  <w:style w:type="character" w:styleId="784" w:customStyle="1">
    <w:name w:val="Header Char"/>
    <w:basedOn w:val="748"/>
    <w:uiPriority w:val="99"/>
    <w:pPr>
      <w:pBdr/>
      <w:spacing/>
      <w:ind/>
    </w:pPr>
  </w:style>
  <w:style w:type="character" w:styleId="785" w:customStyle="1">
    <w:name w:val="Footer Char"/>
    <w:basedOn w:val="748"/>
    <w:uiPriority w:val="99"/>
    <w:pPr>
      <w:pBdr/>
      <w:spacing/>
      <w:ind/>
    </w:pPr>
  </w:style>
  <w:style w:type="paragraph" w:styleId="786">
    <w:name w:val="Caption"/>
    <w:basedOn w:val="738"/>
    <w:next w:val="738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87" w:customStyle="1">
    <w:name w:val="Caption Char"/>
    <w:uiPriority w:val="99"/>
    <w:pPr>
      <w:pBdr/>
      <w:spacing/>
      <w:ind/>
    </w:pPr>
  </w:style>
  <w:style w:type="table" w:styleId="788" w:customStyle="1">
    <w:name w:val="Table Grid Light"/>
    <w:basedOn w:val="74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1"/>
    <w:basedOn w:val="74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2"/>
    <w:basedOn w:val="74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1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2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3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5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6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1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2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3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4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5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6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1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2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3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4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5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6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3">
    <w:name w:val="footnote text"/>
    <w:basedOn w:val="738"/>
    <w:link w:val="9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4" w:customStyle="1">
    <w:name w:val="Fußnotentext Zchn"/>
    <w:link w:val="913"/>
    <w:uiPriority w:val="99"/>
    <w:pPr>
      <w:pBdr/>
      <w:spacing/>
      <w:ind/>
    </w:pPr>
    <w:rPr>
      <w:sz w:val="18"/>
    </w:rPr>
  </w:style>
  <w:style w:type="character" w:styleId="915">
    <w:name w:val="footnote reference"/>
    <w:basedOn w:val="748"/>
    <w:uiPriority w:val="99"/>
    <w:unhideWhenUsed/>
    <w:pPr>
      <w:pBdr/>
      <w:spacing/>
      <w:ind/>
    </w:pPr>
    <w:rPr>
      <w:vertAlign w:val="superscript"/>
    </w:rPr>
  </w:style>
  <w:style w:type="paragraph" w:styleId="916">
    <w:name w:val="endnote text"/>
    <w:basedOn w:val="738"/>
    <w:link w:val="9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7" w:customStyle="1">
    <w:name w:val="Endnotentext Zchn"/>
    <w:link w:val="916"/>
    <w:uiPriority w:val="99"/>
    <w:pPr>
      <w:pBdr/>
      <w:spacing/>
      <w:ind/>
    </w:pPr>
    <w:rPr>
      <w:sz w:val="20"/>
    </w:rPr>
  </w:style>
  <w:style w:type="character" w:styleId="918">
    <w:name w:val="endnote reference"/>
    <w:basedOn w:val="748"/>
    <w:uiPriority w:val="99"/>
    <w:semiHidden/>
    <w:unhideWhenUsed/>
    <w:pPr>
      <w:pBdr/>
      <w:spacing/>
      <w:ind/>
    </w:pPr>
    <w:rPr>
      <w:vertAlign w:val="superscript"/>
    </w:rPr>
  </w:style>
  <w:style w:type="paragraph" w:styleId="919">
    <w:name w:val="toc 1"/>
    <w:basedOn w:val="738"/>
    <w:next w:val="738"/>
    <w:uiPriority w:val="39"/>
    <w:unhideWhenUsed/>
    <w:pPr>
      <w:pBdr/>
      <w:spacing w:after="57"/>
      <w:ind/>
    </w:pPr>
  </w:style>
  <w:style w:type="paragraph" w:styleId="920">
    <w:name w:val="toc 2"/>
    <w:basedOn w:val="738"/>
    <w:next w:val="738"/>
    <w:uiPriority w:val="39"/>
    <w:unhideWhenUsed/>
    <w:pPr>
      <w:pBdr/>
      <w:spacing w:after="57"/>
      <w:ind w:left="283"/>
    </w:pPr>
  </w:style>
  <w:style w:type="paragraph" w:styleId="921">
    <w:name w:val="toc 3"/>
    <w:basedOn w:val="738"/>
    <w:next w:val="738"/>
    <w:uiPriority w:val="39"/>
    <w:unhideWhenUsed/>
    <w:pPr>
      <w:pBdr/>
      <w:spacing w:after="57"/>
      <w:ind w:left="567"/>
    </w:pPr>
  </w:style>
  <w:style w:type="paragraph" w:styleId="922">
    <w:name w:val="toc 4"/>
    <w:basedOn w:val="738"/>
    <w:next w:val="738"/>
    <w:uiPriority w:val="39"/>
    <w:unhideWhenUsed/>
    <w:pPr>
      <w:pBdr/>
      <w:spacing w:after="57"/>
      <w:ind w:left="850"/>
    </w:pPr>
  </w:style>
  <w:style w:type="paragraph" w:styleId="923">
    <w:name w:val="toc 5"/>
    <w:basedOn w:val="738"/>
    <w:next w:val="738"/>
    <w:uiPriority w:val="39"/>
    <w:unhideWhenUsed/>
    <w:pPr>
      <w:pBdr/>
      <w:spacing w:after="57"/>
      <w:ind w:left="1134"/>
    </w:pPr>
  </w:style>
  <w:style w:type="paragraph" w:styleId="924">
    <w:name w:val="toc 6"/>
    <w:basedOn w:val="738"/>
    <w:next w:val="738"/>
    <w:uiPriority w:val="39"/>
    <w:unhideWhenUsed/>
    <w:pPr>
      <w:pBdr/>
      <w:spacing w:after="57"/>
      <w:ind w:left="1417"/>
    </w:pPr>
  </w:style>
  <w:style w:type="paragraph" w:styleId="925">
    <w:name w:val="toc 7"/>
    <w:basedOn w:val="738"/>
    <w:next w:val="738"/>
    <w:uiPriority w:val="39"/>
    <w:unhideWhenUsed/>
    <w:pPr>
      <w:pBdr/>
      <w:spacing w:after="57"/>
      <w:ind w:left="1701"/>
    </w:pPr>
  </w:style>
  <w:style w:type="paragraph" w:styleId="926">
    <w:name w:val="toc 8"/>
    <w:basedOn w:val="738"/>
    <w:next w:val="738"/>
    <w:uiPriority w:val="39"/>
    <w:unhideWhenUsed/>
    <w:pPr>
      <w:pBdr/>
      <w:spacing w:after="57"/>
      <w:ind w:left="1984"/>
    </w:pPr>
  </w:style>
  <w:style w:type="paragraph" w:styleId="927">
    <w:name w:val="toc 9"/>
    <w:basedOn w:val="738"/>
    <w:next w:val="738"/>
    <w:uiPriority w:val="39"/>
    <w:unhideWhenUsed/>
    <w:pPr>
      <w:pBdr/>
      <w:spacing w:after="57"/>
      <w:ind w:left="2268"/>
    </w:pPr>
  </w:style>
  <w:style w:type="paragraph" w:styleId="928">
    <w:name w:val="TOC Heading"/>
    <w:uiPriority w:val="39"/>
    <w:unhideWhenUsed/>
    <w:pPr>
      <w:pBdr/>
      <w:spacing/>
      <w:ind/>
    </w:pPr>
  </w:style>
  <w:style w:type="paragraph" w:styleId="929">
    <w:name w:val="table of figures"/>
    <w:basedOn w:val="738"/>
    <w:next w:val="738"/>
    <w:uiPriority w:val="99"/>
    <w:unhideWhenUsed/>
    <w:pPr>
      <w:pBdr/>
      <w:spacing w:after="0"/>
      <w:ind/>
    </w:pPr>
  </w:style>
  <w:style w:type="paragraph" w:styleId="930">
    <w:name w:val="Header"/>
    <w:basedOn w:val="738"/>
    <w:link w:val="93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1" w:customStyle="1">
    <w:name w:val="Kopfzeile Zchn"/>
    <w:basedOn w:val="748"/>
    <w:link w:val="930"/>
    <w:uiPriority w:val="99"/>
    <w:pPr>
      <w:pBdr/>
      <w:spacing/>
      <w:ind/>
    </w:pPr>
  </w:style>
  <w:style w:type="table" w:styleId="932">
    <w:name w:val="Table Grid"/>
    <w:basedOn w:val="749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3">
    <w:name w:val="Footer"/>
    <w:basedOn w:val="738"/>
    <w:link w:val="934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4" w:customStyle="1">
    <w:name w:val="Fußzeile Zchn"/>
    <w:basedOn w:val="748"/>
    <w:link w:val="933"/>
    <w:uiPriority w:val="99"/>
    <w:pPr>
      <w:pBdr/>
      <w:spacing/>
      <w:ind/>
    </w:pPr>
  </w:style>
  <w:style w:type="paragraph" w:styleId="935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36">
    <w:name w:val="List Paragraph"/>
    <w:basedOn w:val="738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937">
    <w:name w:val="Hyperlink"/>
    <w:basedOn w:val="7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8">
    <w:name w:val="Unresolved Mention"/>
    <w:basedOn w:val="74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39" w:customStyle="1">
    <w:name w:val="docdata"/>
    <w:basedOn w:val="73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40">
    <w:name w:val="Normal (Web)"/>
    <w:basedOn w:val="73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DCB811FA2AAB4EAAA662ED46C47AFB" ma:contentTypeVersion="11" ma:contentTypeDescription="Ein neues Dokument erstellen." ma:contentTypeScope="" ma:versionID="b30b7cf63af012c01bc60c10628ce168">
  <xsd:schema xmlns:xsd="http://www.w3.org/2001/XMLSchema" xmlns:xs="http://www.w3.org/2001/XMLSchema" xmlns:p="http://schemas.microsoft.com/office/2006/metadata/properties" xmlns:ns3="0403ce63-5d1b-4418-8ac2-ef369e773613" targetNamespace="http://schemas.microsoft.com/office/2006/metadata/properties" ma:root="true" ma:fieldsID="02c1611c690955c8b34a46903e9ebaf9" ns3:_="">
    <xsd:import namespace="0403ce63-5d1b-4418-8ac2-ef369e7736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ce63-5d1b-4418-8ac2-ef369e773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BDF55-F9EF-4BA7-B5E0-642B5AF0878F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0403ce63-5d1b-4418-8ac2-ef369e773613"/>
    <ds:schemaRef ds:uri="http://schemas.microsoft.com/office/2006/metadata/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F067DC-099D-49F2-9883-3BDD3D50F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271A1-66A8-443D-9776-76AF0AAD5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3ce63-5d1b-4418-8ac2-ef369e773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Hauser</dc:creator>
  <cp:keywords/>
  <dc:description/>
  <cp:lastModifiedBy>Alfred Stark</cp:lastModifiedBy>
  <cp:revision>6</cp:revision>
  <dcterms:created xsi:type="dcterms:W3CDTF">2023-05-22T05:02:00Z</dcterms:created>
  <dcterms:modified xsi:type="dcterms:W3CDTF">2024-04-09T09:49:51Z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0x01010017DCB811FA2AAB4EAAA662ED46C47AFB</vt:lpwstr>
  </property>
</Properties>
</file>