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center"/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</w:pPr>
      <w:r/>
      <w:bookmarkStart w:id="0" w:name="_Hlk138152875"/>
      <w:r/>
      <w:bookmarkEnd w:id="0"/>
      <w:r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  <w:t xml:space="preserve">Bierwochen im Herbst</w:t>
      </w:r>
      <w:r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</w:r>
      <w:r>
        <w:rPr>
          <w:rFonts w:ascii="Arial" w:hAnsi="Arial" w:eastAsia="Times New Roman" w:cs="Arial"/>
          <w:b/>
          <w:color w:val="000000"/>
          <w:sz w:val="28"/>
          <w:szCs w:val="24"/>
          <w:lang w:eastAsia="de-DE"/>
        </w:rPr>
      </w:r>
    </w:p>
    <w:p>
      <w:pPr>
        <w:pBdr/>
        <w:spacing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Ihr Betrieb veranstaltet im Herbst die Aktion „Bierwochen“. Den Gästen sollen neben den üblichen Bieren „Helles“ und „Weizen“ noch weitere deutsche Bierspezialitäten ausgeschenkt werden.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Um die Gäste perfekt beraten zu können, bereiten Sie sich gemeinsam mit dem Serviceteam inhaltlich auf die Bierwochen vor.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Entwerfen Sie Karteikarten, mit den wichtigsten Fakten! Die Karten informieren einprägsam über die Herstellung von Bier, die unterschiedlichen Biergattungen, -arten und -sorten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line="240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200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66675</wp:posOffset>
                </wp:positionV>
                <wp:extent cx="576000" cy="576000"/>
                <wp:effectExtent l="0" t="0" r="0" b="0"/>
                <wp:wrapTight wrapText="bothSides">
                  <wp:wrapPolygon edited="1">
                    <wp:start x="5716" y="714"/>
                    <wp:lineTo x="2143" y="5716"/>
                    <wp:lineTo x="714" y="9288"/>
                    <wp:lineTo x="714" y="13574"/>
                    <wp:lineTo x="5001" y="18576"/>
                    <wp:lineTo x="5716" y="20004"/>
                    <wp:lineTo x="15003" y="20004"/>
                    <wp:lineTo x="15718" y="18576"/>
                    <wp:lineTo x="20004" y="13574"/>
                    <wp:lineTo x="20719" y="10002"/>
                    <wp:lineTo x="18576" y="5716"/>
                    <wp:lineTo x="15003" y="714"/>
                    <wp:lineTo x="5716" y="714"/>
                  </wp:wrapPolygon>
                </wp:wrapTight>
                <wp:docPr id="1" name="Grafik 11" descr="C:\Users\renate.hauser\AppData\Local\Microsoft\Windows\INetCache\Content.MSO\43350CA8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renate.hauser\AppData\Local\Microsoft\Windows\INetCache\Content.MSO\43350CA8.tmp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70528;o:allowoverlap:true;o:allowincell:true;mso-position-horizontal-relative:text;margin-left:11.45pt;mso-position-horizontal:absolute;mso-position-vertical-relative:text;margin-top:5.25pt;mso-position-vertical:absolute;width:45.35pt;height:45.35pt;mso-wrap-distance-left:9.00pt;mso-wrap-distance-top:0.00pt;mso-wrap-distance-right:9.00pt;mso-wrap-distance-bottom:0.00pt;z-index:1;" wrapcoords="26463 3306 9921 26463 3306 43000 3306 62843 23153 86000 26463 92611 69458 92611 72769 86000 92611 62843 95921 46306 86000 26463 69458 3306 26463 3306" stroked="f">
                <w10:wrap type="tight"/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Informieren Sie sich zunächst in den bereitgestellten Informations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blättern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über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die alkoholische Gärung und das deutsche Bier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Ergänzende Informationen finden Sie auf der Internetseite des bayerischen Brauerbundes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(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https://www.bayerischer-brauerbund.de/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)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oder des deutschen Brauerbundes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(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https://brauer-bund.de/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)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</w:rPr>
      </w:r>
    </w:p>
    <w:p>
      <w:pPr>
        <w:pBdr/>
        <w:spacing w:after="200" w:line="240" w:lineRule="auto"/>
        <w:ind w:left="720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175895</wp:posOffset>
                </wp:positionV>
                <wp:extent cx="576000" cy="576000"/>
                <wp:effectExtent l="0" t="0" r="0" b="0"/>
                <wp:wrapTight wrapText="bothSides">
                  <wp:wrapPolygon edited="1">
                    <wp:start x="7859" y="714"/>
                    <wp:lineTo x="1429" y="15003"/>
                    <wp:lineTo x="1429" y="17147"/>
                    <wp:lineTo x="5716" y="20004"/>
                    <wp:lineTo x="15718" y="20004"/>
                    <wp:lineTo x="19290" y="17861"/>
                    <wp:lineTo x="20004" y="14289"/>
                    <wp:lineTo x="13574" y="714"/>
                    <wp:lineTo x="7859" y="714"/>
                  </wp:wrapPolygon>
                </wp:wrapTight>
                <wp:docPr id="2" name="Grafik 10" descr="C:\Users\renate.hauser\AppData\Local\Microsoft\Windows\INetCache\Content.MSO\4B6B20F6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renate.hauser\AppData\Local\Microsoft\Windows\INetCache\Content.MSO\4B6B20F6.tmp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71552;o:allowoverlap:true;o:allowincell:true;mso-position-horizontal-relative:text;margin-left:10.95pt;mso-position-horizontal:absolute;mso-position-vertical-relative:text;margin-top:13.85pt;mso-position-vertical:absolute;width:45.35pt;height:45.35pt;mso-wrap-distance-left:9.00pt;mso-wrap-distance-top:0.00pt;mso-wrap-distance-right:9.00pt;mso-wrap-distance-bottom:0.00pt;z-index:1;" wrapcoords="36384 3306 6616 69458 6616 79384 26463 92611 72769 92611 89306 82690 92611 66153 62843 3306 36384 3306" stroked="f">
                <w10:wrap type="tight"/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br/>
        <w:t xml:space="preserve"> Jedes Team beschäftigt sich mit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einem anderen Schwerpunkt. Die Schwerpunkte sind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975"/>
        <w:numPr>
          <w:ilvl w:val="0"/>
          <w:numId w:val="18"/>
        </w:numPr>
        <w:pBdr/>
        <w:spacing w:line="240" w:lineRule="auto"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Die alkoholische Gärung, 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Style w:val="975"/>
        <w:numPr>
          <w:ilvl w:val="0"/>
          <w:numId w:val="18"/>
        </w:numPr>
        <w:pBdr/>
        <w:spacing w:line="240" w:lineRule="auto"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Begriff Bier und Rohstoffe für die Bierherstellung,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Style w:val="975"/>
        <w:numPr>
          <w:ilvl w:val="0"/>
          <w:numId w:val="18"/>
        </w:numPr>
        <w:pBdr/>
        <w:spacing w:line="240" w:lineRule="auto"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Bierherstellungsschritte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und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Style w:val="975"/>
        <w:numPr>
          <w:ilvl w:val="0"/>
          <w:numId w:val="18"/>
        </w:numPr>
        <w:pBdr/>
        <w:spacing w:line="240" w:lineRule="auto"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Einteilung der Biere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.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 w:after="200" w:line="240" w:lineRule="auto"/>
        <w:ind w:left="709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52705</wp:posOffset>
                </wp:positionV>
                <wp:extent cx="576000" cy="576000"/>
                <wp:effectExtent l="0" t="0" r="0" b="0"/>
                <wp:wrapTight wrapText="bothSides">
                  <wp:wrapPolygon edited="1">
                    <wp:start x="8573" y="714"/>
                    <wp:lineTo x="2143" y="2143"/>
                    <wp:lineTo x="714" y="4287"/>
                    <wp:lineTo x="714" y="13574"/>
                    <wp:lineTo x="5716" y="18576"/>
                    <wp:lineTo x="8573" y="20004"/>
                    <wp:lineTo x="12146" y="20004"/>
                    <wp:lineTo x="15003" y="18576"/>
                    <wp:lineTo x="20004" y="13574"/>
                    <wp:lineTo x="20719" y="5001"/>
                    <wp:lineTo x="18576" y="2143"/>
                    <wp:lineTo x="12146" y="714"/>
                    <wp:lineTo x="8573" y="714"/>
                  </wp:wrapPolygon>
                </wp:wrapTight>
                <wp:docPr id="3" name="Grafik 9" descr="C:\Users\renate.hauser\AppData\Local\Microsoft\Windows\INetCache\Content.MSO\997A9074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renate.hauser\AppData\Local\Microsoft\Windows\INetCache\Content.MSO\997A9074.tmp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72576;o:allowoverlap:true;o:allowincell:true;mso-position-horizontal-relative:text;margin-left:12.45pt;mso-position-horizontal:absolute;mso-position-vertical-relative:text;margin-top:4.15pt;mso-position-vertical:absolute;width:45.35pt;height:45.35pt;mso-wrap-distance-left:9.00pt;mso-wrap-distance-top:0.00pt;mso-wrap-distance-right:9.00pt;mso-wrap-distance-bottom:0.00pt;z-index:1;" wrapcoords="39690 3306 9921 9921 3306 19847 3306 62843 26463 86000 39690 92611 56231 92611 69458 86000 92611 62843 95921 23153 86000 9921 56231 3306 39690 3306" stroked="f">
                <w10:wrap type="tight"/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br/>
        <w:t xml:space="preserve">Erstellen Sie anschließend innerhalb Ihres Teams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Karteikarten, die die Fakten zu den verschiedenen Schwerpunkten einprägsam darstellen.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  <w:t xml:space="preserve">Tipps für die Erstellung von Karteikarten</w:t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  <w:r>
        <w:rPr>
          <w:rFonts w:ascii="Arial" w:hAnsi="Arial" w:eastAsia="Times New Roman" w:cs="Arial"/>
          <w:b/>
          <w:bCs/>
          <w:color w:val="000000"/>
          <w:sz w:val="28"/>
          <w:szCs w:val="28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i/>
          <w:sz w:val="24"/>
          <w:szCs w:val="24"/>
          <w:lang w:eastAsia="de-DE"/>
        </w:rPr>
      </w:pPr>
      <w:r>
        <w:rPr>
          <w:rFonts w:ascii="Arial" w:hAnsi="Arial" w:cs="Arial"/>
          <w:i/>
          <w:sz w:val="24"/>
          <w:szCs w:val="24"/>
          <w:lang w:eastAsia="de-DE"/>
        </w:rPr>
      </w:r>
      <w:r>
        <w:rPr>
          <w:rFonts w:ascii="Arial" w:hAnsi="Arial" w:cs="Arial"/>
          <w:i/>
          <w:sz w:val="24"/>
          <w:szCs w:val="24"/>
          <w:lang w:eastAsia="de-DE"/>
        </w:rPr>
      </w:r>
      <w:r>
        <w:rPr>
          <w:rFonts w:ascii="Arial" w:hAnsi="Arial" w:cs="Arial"/>
          <w:i/>
          <w:sz w:val="24"/>
          <w:szCs w:val="24"/>
          <w:lang w:eastAsia="de-DE"/>
        </w:rPr>
      </w:r>
    </w:p>
    <w:p>
      <w:pPr>
        <w:pStyle w:val="814"/>
        <w:numPr>
          <w:ilvl w:val="0"/>
          <w:numId w:val="19"/>
        </w:numPr>
        <w:pBdr/>
        <w:spacing w:after="160" w:line="259" w:lineRule="auto"/>
        <w:ind/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Stichpunkte oder Fragen auf der Vorderseite, Erklärungen hinten.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 w:left="720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Sie können Karteikarten auf der Vorderseite entweder mit einer Frage versehen oder mit einem Überbegriff. Auf der Rückseite findet sich die zugehörige Antwort.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814"/>
        <w:numPr>
          <w:ilvl w:val="0"/>
          <w:numId w:val="19"/>
        </w:numPr>
        <w:pBdr/>
        <w:spacing w:after="160" w:line="259" w:lineRule="auto"/>
        <w:ind/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Halte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n Sie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 die Karteikarten kurz und knapp.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 w:left="720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Auf jeder Karteikarte sollte nur eine Tatsache abgefragt werden. Verwenden Sie für andere Tatsachen weitere Karteikarten.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814"/>
        <w:numPr>
          <w:ilvl w:val="0"/>
          <w:numId w:val="19"/>
        </w:numPr>
        <w:pBdr/>
        <w:spacing w:after="160" w:line="259" w:lineRule="auto"/>
        <w:ind/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Vermeide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n Sie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 reines Abschreiben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 w:left="720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Am stärksten ist der Lerneffekt, wenn Sie mit eigenen Worten formulieren. Dann sind die Karten am verständlichsten.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814"/>
        <w:numPr>
          <w:ilvl w:val="0"/>
          <w:numId w:val="19"/>
        </w:numPr>
        <w:pBdr/>
        <w:spacing w:after="160" w:line="259" w:lineRule="auto"/>
        <w:ind/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Schreiben Sie Karteikarten aus ihrer eigenen Sicht. 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 w:left="720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Individuelle Lernkarten prägen sich besser ein. Alle für das Verständnis nötigen Informationen sind so enthalten.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814"/>
        <w:numPr>
          <w:ilvl w:val="0"/>
          <w:numId w:val="19"/>
        </w:numPr>
        <w:pBdr/>
        <w:spacing w:after="160" w:line="259" w:lineRule="auto"/>
        <w:ind/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Karteikarten dürfen bunt sein.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 w:left="720"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Farben und Zeichnungen veranschaulichen die Inhalte und ihre Wertigkeit. Außerdem macht Lernen mit ansprechenden Karten mehr Spaß.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814"/>
        <w:numPr>
          <w:ilvl w:val="0"/>
          <w:numId w:val="19"/>
        </w:numPr>
        <w:pBdr/>
        <w:spacing w:after="160" w:line="259" w:lineRule="auto"/>
        <w:ind/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  <w:t xml:space="preserve">Lernen Sie mit Kartenstapeln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de-DE"/>
        </w:rPr>
      </w:r>
    </w:p>
    <w:p>
      <w:pPr>
        <w:pStyle w:val="975"/>
        <w:pBdr/>
        <w:shd w:val="clear" w:color="auto" w:fill="ffffff"/>
        <w:spacing w:after="160" w:line="259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Am Anfang liegen alle Karten auf dem ersten Stapel. Jede richtig beantwortete Karteikarte wandert auf einen zweiten Stapel.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Falsch beantwortete Karten landen immer auf dem ersten Stapel. Im zweiten Durchgang landen richtig beantwortete Karten von Stapel 2 auf einem dritten Stapel, falsch beantwortete gehen wieder auf den ersten Stapel, und so weiter.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975"/>
        <w:pBdr/>
        <w:shd w:val="clear" w:color="auto" w:fill="ffffff"/>
        <w:spacing w:after="160" w:line="259" w:lineRule="auto"/>
        <w:ind/>
        <w:rPr>
          <w:rFonts w:ascii="Arial" w:hAnsi="Arial" w:eastAsia="Times New Roman" w:cs="Arial"/>
          <w:color w:val="000000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Das Besondere an den Kartenstapeln: Stapel Nr. 1 wiederholst du jeden Tag, Stapel Nr. 2 nur jeden zweiten, alle anderen mit noch mehr zeitlichem Abstand.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Beispielkarte:</w:t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41275</wp:posOffset>
                </wp:positionV>
                <wp:extent cx="2879725" cy="1439545"/>
                <wp:effectExtent l="57150" t="38100" r="73025" b="103505"/>
                <wp:wrapNone/>
                <wp:docPr id="4" name="Rechteck: abgerundete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79725" cy="1439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E3EFDD"/>
                            </a:gs>
                            <a:gs pos="50000">
                              <a:srgbClr val="D2E5C9"/>
                            </a:gs>
                            <a:gs pos="100000">
                              <a:srgbClr val="BDDCAE"/>
                            </a:gs>
                          </a:gsLst>
                        </a:gra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Biereinteilung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Welche Bierarten gibt es?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" type="#_x0000_t2" style="position:absolute;z-index:251675648;o:allowoverlap:true;o:allowincell:true;mso-position-horizontal-relative:text;margin-left:14.35pt;mso-position-horizontal:absolute;mso-position-vertical-relative:text;margin-top:3.25pt;mso-position-vertical:absolute;width:226.75pt;height:113.35pt;mso-wrap-distance-left:9.00pt;mso-wrap-distance-top:0.00pt;mso-wrap-distance-right:9.00pt;mso-wrap-distance-bottom:0.00pt;v-text-anchor:middle;visibility:visible;" fillcolor="#E3EFDD" strokecolor="#70AD47" strokeweight="0.5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Biereinteilung</w:t>
                      </w:r>
                      <w:r>
                        <w:rPr>
                          <w:rFonts w:ascii="Arial" w:hAnsi="Arial" w:cs="Arial"/>
                          <w:sz w:val="18"/>
                        </w:rPr>
                      </w:r>
                      <w:r>
                        <w:rPr>
                          <w:rFonts w:ascii="Arial" w:hAnsi="Arial" w:cs="Arial"/>
                          <w:sz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 xml:space="preserve">Welche Bierarten gibt es?</w:t>
                      </w:r>
                      <w:r>
                        <w:rPr>
                          <w:rFonts w:ascii="Arial" w:hAnsi="Arial" w:cs="Arial"/>
                          <w:sz w:val="28"/>
                        </w:rPr>
                      </w:r>
                      <w:r>
                        <w:rPr>
                          <w:rFonts w:ascii="Arial" w:hAnsi="Arial" w:cs="Arial"/>
                          <w:sz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3328339</wp:posOffset>
                </wp:positionH>
                <wp:positionV relativeFrom="paragraph">
                  <wp:posOffset>54458</wp:posOffset>
                </wp:positionV>
                <wp:extent cx="2880000" cy="1440000"/>
                <wp:effectExtent l="57150" t="38100" r="73025" b="103505"/>
                <wp:wrapNone/>
                <wp:docPr id="5" name="Rechteck: abgerundete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80000" cy="144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E3EFDD"/>
                            </a:gs>
                            <a:gs pos="50000">
                              <a:srgbClr val="D2E5C9"/>
                            </a:gs>
                            <a:gs pos="100000">
                              <a:srgbClr val="BDDCAE"/>
                            </a:gs>
                          </a:gsLst>
                        </a:gra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Bierarten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 xml:space="preserve">Obergärige</w:t>
                            </w:r>
                            <w:r>
                              <w:rPr>
                                <w:rFonts w:ascii="Arial" w:hAnsi="Arial" w:cs="Arial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Biere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und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 xml:space="preserve">untergärige</w:t>
                            </w:r>
                            <w:r>
                              <w:rPr>
                                <w:rFonts w:ascii="Arial" w:hAnsi="Arial" w:cs="Arial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Biere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" type="#_x0000_t2" style="position:absolute;z-index:251677696;o:allowoverlap:true;o:allowincell:true;mso-position-horizontal-relative:text;margin-left:262.07pt;mso-position-horizontal:absolute;mso-position-vertical-relative:text;margin-top:4.29pt;mso-position-vertical:absolute;width:226.77pt;height:113.39pt;mso-wrap-distance-left:9.00pt;mso-wrap-distance-top:0.00pt;mso-wrap-distance-right:9.00pt;mso-wrap-distance-bottom:0.00pt;v-text-anchor:middle;visibility:visible;" fillcolor="#E3EFDD" strokecolor="#70AD47" strokeweight="0.5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Bierarten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 xml:space="preserve">Obergärige</w:t>
                      </w:r>
                      <w:r>
                        <w:rPr>
                          <w:rFonts w:ascii="Arial" w:hAnsi="Arial" w:cs="Arial"/>
                          <w:color w:val="c0000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Biere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und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 xml:space="preserve">untergärige</w:t>
                      </w:r>
                      <w:r>
                        <w:rPr>
                          <w:rFonts w:ascii="Arial" w:hAnsi="Arial" w:cs="Arial"/>
                          <w:color w:val="c0000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Biere</w:t>
                      </w:r>
                      <w:r>
                        <w:rPr>
                          <w:rFonts w:ascii="Arial" w:hAnsi="Arial" w:cs="Arial"/>
                          <w:sz w:val="28"/>
                        </w:rPr>
                      </w:r>
                      <w:r>
                        <w:rPr>
                          <w:rFonts w:ascii="Arial" w:hAnsi="Arial" w:cs="Arial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line="259" w:lineRule="auto"/>
        <w:ind/>
        <w:rPr>
          <w:rFonts w:ascii="Arial" w:hAnsi="Arial" w:cs="Arial"/>
          <w:sz w:val="24"/>
          <w:szCs w:val="24"/>
          <w:lang w:eastAsia="de-DE"/>
        </w:rPr>
      </w:pPr>
      <w:r/>
      <w:bookmarkStart w:id="1" w:name="_GoBack"/>
      <w:r/>
      <w:bookmarkEnd w:id="1"/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p>
      <w:pPr>
        <w:pStyle w:val="814"/>
        <w:pBdr/>
        <w:spacing w:after="160" w:before="360" w:line="259" w:lineRule="auto"/>
        <w:ind/>
        <w:jc w:val="center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Vorderseite</w:t>
      </w:r>
      <w:r>
        <w:rPr>
          <w:rFonts w:ascii="Arial" w:hAnsi="Arial" w:cs="Arial"/>
          <w:sz w:val="24"/>
          <w:szCs w:val="24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tab/>
        <w:t xml:space="preserve">Rückseite</w:t>
      </w:r>
      <w:r>
        <w:rPr>
          <w:rFonts w:ascii="Arial" w:hAnsi="Arial" w:cs="Arial"/>
          <w:sz w:val="24"/>
          <w:szCs w:val="24"/>
          <w:lang w:eastAsia="de-DE"/>
        </w:rPr>
      </w:r>
      <w:r>
        <w:rPr>
          <w:rFonts w:ascii="Arial" w:hAnsi="Arial" w:cs="Arial"/>
          <w:sz w:val="24"/>
          <w:szCs w:val="24"/>
          <w:lang w:eastAsia="de-DE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7</w:t>
    </w:r>
    <w:r>
      <w:rPr>
        <w:rFonts w:ascii="Titillium" w:hAnsi="Titillium" w:cs="Arial"/>
        <w:sz w:val="16"/>
        <w:szCs w:val="16"/>
      </w:rPr>
      <w:t xml:space="preserve"> </w:t>
    </w:r>
    <w:r>
      <w:rPr>
        <w:rFonts w:ascii="Titillium" w:hAnsi="Titillium" w:cs="Arial"/>
        <w:sz w:val="16"/>
        <w:szCs w:val="16"/>
      </w:rPr>
      <w:t xml:space="preserve">Getränke anbieten und servieren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71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69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69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69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7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Getränke anbieten und servieren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69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69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G</w:t>
          </w:r>
          <w:r>
            <w:rPr>
              <w:rFonts w:ascii="Arial" w:hAnsi="Arial" w:cs="Arial"/>
              <w:sz w:val="28"/>
            </w:rPr>
            <w:t xml:space="preserve">euS</w:t>
          </w:r>
          <w:r>
            <w:rPr>
              <w:rFonts w:ascii="Arial" w:hAnsi="Arial" w:cs="Arial"/>
              <w:sz w:val="28"/>
            </w:rPr>
          </w:r>
          <w:r>
            <w:rPr>
              <w:rFonts w:ascii="Arial" w:hAnsi="Arial" w:cs="Arial"/>
              <w:sz w:val="28"/>
            </w:rPr>
          </w:r>
        </w:p>
      </w:tc>
    </w:tr>
  </w:tbl>
  <w:p>
    <w:pPr>
      <w:pStyle w:val="96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eastAsia="Times New Roman" w:cs="Aria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space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space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space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space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space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space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space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space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space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space"/>
    </w:lvl>
  </w:abstractNum>
  <w:abstractNum w:abstractNumId="3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2136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856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3576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4296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5016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5736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6456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7176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7896"/>
      </w:pPr>
      <w:rPr/>
      <w:start w:val="1"/>
      <w:suff w:val="space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8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space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eastAsia="Times New Roman" w:cs="Aria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3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space"/>
    </w:lvl>
  </w:abstractNum>
  <w:abstractNum w:abstractNumId="14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5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6">
    <w:lvl w:ilvl="0">
      <w:isLgl w:val="false"/>
      <w:lvlJc w:val="left"/>
      <w:lvlText w:val=""/>
      <w:numFmt w:val="bullet"/>
      <w:pPr>
        <w:pBdr/>
        <w:spacing/>
        <w:ind w:hanging="360" w:left="1428"/>
      </w:pPr>
      <w:rPr>
        <w:rFonts w:hint="default" w:ascii="Wingdings" w:hAnsi="Wingdings" w:cs="Arial" w:eastAsia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space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space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space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space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space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space"/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5"/>
  </w:num>
  <w:num w:numId="5">
    <w:abstractNumId w:val="1"/>
  </w:num>
  <w:num w:numId="6">
    <w:abstractNumId w:val="16"/>
  </w:num>
  <w:num w:numId="7">
    <w:abstractNumId w:val="0"/>
  </w:num>
  <w:num w:numId="8">
    <w:abstractNumId w:val="7"/>
  </w:num>
  <w:num w:numId="9">
    <w:abstractNumId w:val="12"/>
  </w:num>
  <w:num w:numId="10">
    <w:abstractNumId w:val="3"/>
  </w:num>
  <w:num w:numId="11">
    <w:abstractNumId w:val="8"/>
  </w:num>
  <w:num w:numId="12">
    <w:abstractNumId w:val="15"/>
  </w:num>
  <w:num w:numId="13">
    <w:abstractNumId w:val="2"/>
  </w:num>
  <w:num w:numId="14">
    <w:abstractNumId w:val="18"/>
  </w:num>
  <w:num w:numId="15">
    <w:abstractNumId w:val="17"/>
  </w:num>
  <w:num w:numId="16">
    <w:abstractNumId w:val="10"/>
  </w:num>
  <w:num w:numId="17">
    <w:abstractNumId w:val="14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7" w:default="1">
    <w:name w:val="Normal"/>
    <w:qFormat/>
    <w:pPr>
      <w:pBdr/>
      <w:spacing/>
      <w:ind/>
    </w:pPr>
  </w:style>
  <w:style w:type="paragraph" w:styleId="778">
    <w:name w:val="Heading 1"/>
    <w:basedOn w:val="777"/>
    <w:next w:val="777"/>
    <w:link w:val="80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79">
    <w:name w:val="Heading 2"/>
    <w:basedOn w:val="777"/>
    <w:next w:val="777"/>
    <w:link w:val="80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80">
    <w:name w:val="Heading 3"/>
    <w:basedOn w:val="777"/>
    <w:next w:val="777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1">
    <w:name w:val="Heading 4"/>
    <w:basedOn w:val="777"/>
    <w:next w:val="777"/>
    <w:link w:val="80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2">
    <w:name w:val="Heading 5"/>
    <w:basedOn w:val="777"/>
    <w:next w:val="777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3">
    <w:name w:val="Heading 6"/>
    <w:basedOn w:val="777"/>
    <w:next w:val="777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84">
    <w:name w:val="Heading 7"/>
    <w:basedOn w:val="777"/>
    <w:next w:val="777"/>
    <w:link w:val="81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85">
    <w:name w:val="Heading 8"/>
    <w:basedOn w:val="777"/>
    <w:next w:val="777"/>
    <w:link w:val="81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86">
    <w:name w:val="Heading 9"/>
    <w:basedOn w:val="777"/>
    <w:next w:val="777"/>
    <w:link w:val="81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7" w:default="1">
    <w:name w:val="Default Paragraph Font"/>
    <w:uiPriority w:val="1"/>
    <w:unhideWhenUsed/>
    <w:pPr>
      <w:pBdr/>
      <w:spacing/>
      <w:ind/>
    </w:pPr>
  </w:style>
  <w:style w:type="table" w:styleId="78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9" w:default="1">
    <w:name w:val="No List"/>
    <w:uiPriority w:val="99"/>
    <w:semiHidden/>
    <w:unhideWhenUsed/>
    <w:pPr>
      <w:pBdr/>
      <w:spacing/>
      <w:ind/>
    </w:pPr>
  </w:style>
  <w:style w:type="character" w:styleId="790" w:customStyle="1">
    <w:name w:val="Heading 1 Char"/>
    <w:basedOn w:val="78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1" w:customStyle="1">
    <w:name w:val="Heading 2 Char"/>
    <w:basedOn w:val="78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2" w:customStyle="1">
    <w:name w:val="Heading 3 Char"/>
    <w:basedOn w:val="78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3" w:customStyle="1">
    <w:name w:val="Heading 4 Char"/>
    <w:basedOn w:val="78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4" w:customStyle="1">
    <w:name w:val="Heading 5 Char"/>
    <w:basedOn w:val="78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5" w:customStyle="1">
    <w:name w:val="Heading 6 Char"/>
    <w:basedOn w:val="78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6" w:customStyle="1">
    <w:name w:val="Heading 7 Char"/>
    <w:basedOn w:val="7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7" w:customStyle="1">
    <w:name w:val="Heading 8 Char"/>
    <w:basedOn w:val="78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8" w:customStyle="1">
    <w:name w:val="Heading 9 Char"/>
    <w:basedOn w:val="78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99" w:customStyle="1">
    <w:name w:val="Title Char"/>
    <w:basedOn w:val="787"/>
    <w:uiPriority w:val="10"/>
    <w:pPr>
      <w:pBdr/>
      <w:spacing/>
      <w:ind/>
    </w:pPr>
    <w:rPr>
      <w:sz w:val="48"/>
      <w:szCs w:val="48"/>
    </w:rPr>
  </w:style>
  <w:style w:type="character" w:styleId="800" w:customStyle="1">
    <w:name w:val="Subtitle Char"/>
    <w:basedOn w:val="787"/>
    <w:uiPriority w:val="11"/>
    <w:pPr>
      <w:pBdr/>
      <w:spacing/>
      <w:ind/>
    </w:pPr>
    <w:rPr>
      <w:sz w:val="24"/>
      <w:szCs w:val="24"/>
    </w:rPr>
  </w:style>
  <w:style w:type="character" w:styleId="801" w:customStyle="1">
    <w:name w:val="Quote Char"/>
    <w:uiPriority w:val="29"/>
    <w:pPr>
      <w:pBdr/>
      <w:spacing/>
      <w:ind/>
    </w:pPr>
    <w:rPr>
      <w:i/>
    </w:rPr>
  </w:style>
  <w:style w:type="character" w:styleId="802" w:customStyle="1">
    <w:name w:val="Intense Quote Char"/>
    <w:uiPriority w:val="30"/>
    <w:pPr>
      <w:pBdr/>
      <w:spacing/>
      <w:ind/>
    </w:pPr>
    <w:rPr>
      <w:i/>
    </w:rPr>
  </w:style>
  <w:style w:type="character" w:styleId="803" w:customStyle="1">
    <w:name w:val="Footnote Text Char"/>
    <w:uiPriority w:val="99"/>
    <w:pPr>
      <w:pBdr/>
      <w:spacing/>
      <w:ind/>
    </w:pPr>
    <w:rPr>
      <w:sz w:val="18"/>
    </w:rPr>
  </w:style>
  <w:style w:type="character" w:styleId="804" w:customStyle="1">
    <w:name w:val="Endnote Text Char"/>
    <w:uiPriority w:val="99"/>
    <w:pPr>
      <w:pBdr/>
      <w:spacing/>
      <w:ind/>
    </w:pPr>
    <w:rPr>
      <w:sz w:val="20"/>
    </w:rPr>
  </w:style>
  <w:style w:type="character" w:styleId="805" w:customStyle="1">
    <w:name w:val="Überschrift 1 Zchn"/>
    <w:basedOn w:val="787"/>
    <w:link w:val="77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6" w:customStyle="1">
    <w:name w:val="Überschrift 2 Zchn"/>
    <w:basedOn w:val="787"/>
    <w:link w:val="77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7" w:customStyle="1">
    <w:name w:val="Überschrift 3 Zchn"/>
    <w:basedOn w:val="787"/>
    <w:link w:val="78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8" w:customStyle="1">
    <w:name w:val="Überschrift 4 Zchn"/>
    <w:basedOn w:val="787"/>
    <w:link w:val="7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9" w:customStyle="1">
    <w:name w:val="Überschrift 5 Zchn"/>
    <w:basedOn w:val="787"/>
    <w:link w:val="78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0" w:customStyle="1">
    <w:name w:val="Überschrift 6 Zchn"/>
    <w:basedOn w:val="787"/>
    <w:link w:val="78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1" w:customStyle="1">
    <w:name w:val="Überschrift 7 Zchn"/>
    <w:basedOn w:val="787"/>
    <w:link w:val="78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2" w:customStyle="1">
    <w:name w:val="Überschrift 8 Zchn"/>
    <w:basedOn w:val="787"/>
    <w:link w:val="78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3" w:customStyle="1">
    <w:name w:val="Überschrift 9 Zchn"/>
    <w:basedOn w:val="787"/>
    <w:link w:val="78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4">
    <w:name w:val="No Spacing"/>
    <w:uiPriority w:val="1"/>
    <w:qFormat/>
    <w:pPr>
      <w:pBdr/>
      <w:spacing w:after="0" w:line="240" w:lineRule="auto"/>
      <w:ind/>
    </w:pPr>
  </w:style>
  <w:style w:type="paragraph" w:styleId="815">
    <w:name w:val="Title"/>
    <w:basedOn w:val="777"/>
    <w:next w:val="777"/>
    <w:link w:val="81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6" w:customStyle="1">
    <w:name w:val="Titel Zchn"/>
    <w:basedOn w:val="787"/>
    <w:link w:val="815"/>
    <w:uiPriority w:val="10"/>
    <w:pPr>
      <w:pBdr/>
      <w:spacing/>
      <w:ind/>
    </w:pPr>
    <w:rPr>
      <w:sz w:val="48"/>
      <w:szCs w:val="48"/>
    </w:rPr>
  </w:style>
  <w:style w:type="paragraph" w:styleId="817">
    <w:name w:val="Subtitle"/>
    <w:basedOn w:val="777"/>
    <w:next w:val="777"/>
    <w:link w:val="81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8" w:customStyle="1">
    <w:name w:val="Untertitel Zchn"/>
    <w:basedOn w:val="787"/>
    <w:link w:val="817"/>
    <w:uiPriority w:val="11"/>
    <w:pPr>
      <w:pBdr/>
      <w:spacing/>
      <w:ind/>
    </w:pPr>
    <w:rPr>
      <w:sz w:val="24"/>
      <w:szCs w:val="24"/>
    </w:rPr>
  </w:style>
  <w:style w:type="paragraph" w:styleId="819">
    <w:name w:val="Quote"/>
    <w:basedOn w:val="777"/>
    <w:next w:val="777"/>
    <w:link w:val="820"/>
    <w:uiPriority w:val="29"/>
    <w:qFormat/>
    <w:pPr>
      <w:pBdr/>
      <w:spacing/>
      <w:ind w:right="720" w:left="720"/>
    </w:pPr>
    <w:rPr>
      <w:i/>
    </w:rPr>
  </w:style>
  <w:style w:type="character" w:styleId="820" w:customStyle="1">
    <w:name w:val="Zitat Zchn"/>
    <w:link w:val="819"/>
    <w:uiPriority w:val="29"/>
    <w:pPr>
      <w:pBdr/>
      <w:spacing/>
      <w:ind/>
    </w:pPr>
    <w:rPr>
      <w:i/>
    </w:rPr>
  </w:style>
  <w:style w:type="paragraph" w:styleId="821">
    <w:name w:val="Intense Quote"/>
    <w:basedOn w:val="777"/>
    <w:next w:val="777"/>
    <w:link w:val="82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2" w:customStyle="1">
    <w:name w:val="Intensives Zitat Zchn"/>
    <w:link w:val="821"/>
    <w:uiPriority w:val="30"/>
    <w:pPr>
      <w:pBdr/>
      <w:spacing/>
      <w:ind/>
    </w:pPr>
    <w:rPr>
      <w:i/>
    </w:rPr>
  </w:style>
  <w:style w:type="character" w:styleId="823" w:customStyle="1">
    <w:name w:val="Header Char"/>
    <w:basedOn w:val="787"/>
    <w:uiPriority w:val="99"/>
    <w:pPr>
      <w:pBdr/>
      <w:spacing/>
      <w:ind/>
    </w:pPr>
  </w:style>
  <w:style w:type="character" w:styleId="824" w:customStyle="1">
    <w:name w:val="Footer Char"/>
    <w:basedOn w:val="787"/>
    <w:uiPriority w:val="99"/>
    <w:pPr>
      <w:pBdr/>
      <w:spacing/>
      <w:ind/>
    </w:pPr>
  </w:style>
  <w:style w:type="paragraph" w:styleId="825">
    <w:name w:val="Caption"/>
    <w:basedOn w:val="777"/>
    <w:next w:val="777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26" w:customStyle="1">
    <w:name w:val="Caption Char"/>
    <w:uiPriority w:val="99"/>
    <w:pPr>
      <w:pBdr/>
      <w:spacing/>
      <w:ind/>
    </w:pPr>
  </w:style>
  <w:style w:type="table" w:styleId="827" w:customStyle="1">
    <w:name w:val="Table Grid Light"/>
    <w:basedOn w:val="78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Plain Table 1"/>
    <w:basedOn w:val="78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2"/>
    <w:basedOn w:val="78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1 Light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4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1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2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3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4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5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6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5 Dark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6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7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1 Light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5 Dark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6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7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1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2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3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4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5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6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1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2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3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4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5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6"/>
    <w:basedOn w:val="78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2">
    <w:name w:val="footnote text"/>
    <w:basedOn w:val="777"/>
    <w:link w:val="95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3" w:customStyle="1">
    <w:name w:val="Fußnotentext Zchn"/>
    <w:link w:val="952"/>
    <w:uiPriority w:val="99"/>
    <w:pPr>
      <w:pBdr/>
      <w:spacing/>
      <w:ind/>
    </w:pPr>
    <w:rPr>
      <w:sz w:val="18"/>
    </w:rPr>
  </w:style>
  <w:style w:type="character" w:styleId="954">
    <w:name w:val="footnote reference"/>
    <w:basedOn w:val="787"/>
    <w:uiPriority w:val="99"/>
    <w:unhideWhenUsed/>
    <w:pPr>
      <w:pBdr/>
      <w:spacing/>
      <w:ind/>
    </w:pPr>
    <w:rPr>
      <w:vertAlign w:val="superscript"/>
    </w:rPr>
  </w:style>
  <w:style w:type="paragraph" w:styleId="955">
    <w:name w:val="endnote text"/>
    <w:basedOn w:val="777"/>
    <w:link w:val="95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56" w:customStyle="1">
    <w:name w:val="Endnotentext Zchn"/>
    <w:link w:val="955"/>
    <w:uiPriority w:val="99"/>
    <w:pPr>
      <w:pBdr/>
      <w:spacing/>
      <w:ind/>
    </w:pPr>
    <w:rPr>
      <w:sz w:val="20"/>
    </w:rPr>
  </w:style>
  <w:style w:type="character" w:styleId="957">
    <w:name w:val="endnote reference"/>
    <w:basedOn w:val="787"/>
    <w:uiPriority w:val="99"/>
    <w:semiHidden/>
    <w:unhideWhenUsed/>
    <w:pPr>
      <w:pBdr/>
      <w:spacing/>
      <w:ind/>
    </w:pPr>
    <w:rPr>
      <w:vertAlign w:val="superscript"/>
    </w:rPr>
  </w:style>
  <w:style w:type="paragraph" w:styleId="958">
    <w:name w:val="toc 1"/>
    <w:basedOn w:val="777"/>
    <w:next w:val="777"/>
    <w:uiPriority w:val="39"/>
    <w:unhideWhenUsed/>
    <w:pPr>
      <w:pBdr/>
      <w:spacing w:after="57"/>
      <w:ind/>
    </w:pPr>
  </w:style>
  <w:style w:type="paragraph" w:styleId="959">
    <w:name w:val="toc 2"/>
    <w:basedOn w:val="777"/>
    <w:next w:val="777"/>
    <w:uiPriority w:val="39"/>
    <w:unhideWhenUsed/>
    <w:pPr>
      <w:pBdr/>
      <w:spacing w:after="57"/>
      <w:ind w:left="283"/>
    </w:pPr>
  </w:style>
  <w:style w:type="paragraph" w:styleId="960">
    <w:name w:val="toc 3"/>
    <w:basedOn w:val="777"/>
    <w:next w:val="777"/>
    <w:uiPriority w:val="39"/>
    <w:unhideWhenUsed/>
    <w:pPr>
      <w:pBdr/>
      <w:spacing w:after="57"/>
      <w:ind w:left="567"/>
    </w:pPr>
  </w:style>
  <w:style w:type="paragraph" w:styleId="961">
    <w:name w:val="toc 4"/>
    <w:basedOn w:val="777"/>
    <w:next w:val="777"/>
    <w:uiPriority w:val="39"/>
    <w:unhideWhenUsed/>
    <w:pPr>
      <w:pBdr/>
      <w:spacing w:after="57"/>
      <w:ind w:left="850"/>
    </w:pPr>
  </w:style>
  <w:style w:type="paragraph" w:styleId="962">
    <w:name w:val="toc 5"/>
    <w:basedOn w:val="777"/>
    <w:next w:val="777"/>
    <w:uiPriority w:val="39"/>
    <w:unhideWhenUsed/>
    <w:pPr>
      <w:pBdr/>
      <w:spacing w:after="57"/>
      <w:ind w:left="1134"/>
    </w:pPr>
  </w:style>
  <w:style w:type="paragraph" w:styleId="963">
    <w:name w:val="toc 6"/>
    <w:basedOn w:val="777"/>
    <w:next w:val="777"/>
    <w:uiPriority w:val="39"/>
    <w:unhideWhenUsed/>
    <w:pPr>
      <w:pBdr/>
      <w:spacing w:after="57"/>
      <w:ind w:left="1417"/>
    </w:pPr>
  </w:style>
  <w:style w:type="paragraph" w:styleId="964">
    <w:name w:val="toc 7"/>
    <w:basedOn w:val="777"/>
    <w:next w:val="777"/>
    <w:uiPriority w:val="39"/>
    <w:unhideWhenUsed/>
    <w:pPr>
      <w:pBdr/>
      <w:spacing w:after="57"/>
      <w:ind w:left="1701"/>
    </w:pPr>
  </w:style>
  <w:style w:type="paragraph" w:styleId="965">
    <w:name w:val="toc 8"/>
    <w:basedOn w:val="777"/>
    <w:next w:val="777"/>
    <w:uiPriority w:val="39"/>
    <w:unhideWhenUsed/>
    <w:pPr>
      <w:pBdr/>
      <w:spacing w:after="57"/>
      <w:ind w:left="1984"/>
    </w:pPr>
  </w:style>
  <w:style w:type="paragraph" w:styleId="966">
    <w:name w:val="toc 9"/>
    <w:basedOn w:val="777"/>
    <w:next w:val="777"/>
    <w:uiPriority w:val="39"/>
    <w:unhideWhenUsed/>
    <w:pPr>
      <w:pBdr/>
      <w:spacing w:after="57"/>
      <w:ind w:left="2268"/>
    </w:pPr>
  </w:style>
  <w:style w:type="paragraph" w:styleId="967">
    <w:name w:val="TOC Heading"/>
    <w:uiPriority w:val="39"/>
    <w:unhideWhenUsed/>
    <w:pPr>
      <w:pBdr/>
      <w:spacing/>
      <w:ind/>
    </w:pPr>
  </w:style>
  <w:style w:type="paragraph" w:styleId="968">
    <w:name w:val="table of figures"/>
    <w:basedOn w:val="777"/>
    <w:next w:val="777"/>
    <w:uiPriority w:val="99"/>
    <w:unhideWhenUsed/>
    <w:pPr>
      <w:pBdr/>
      <w:spacing w:after="0"/>
      <w:ind/>
    </w:pPr>
  </w:style>
  <w:style w:type="paragraph" w:styleId="969">
    <w:name w:val="Header"/>
    <w:basedOn w:val="777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Kopfzeile Zchn"/>
    <w:basedOn w:val="787"/>
    <w:link w:val="969"/>
    <w:uiPriority w:val="99"/>
    <w:pPr>
      <w:pBdr/>
      <w:spacing/>
      <w:ind/>
    </w:pPr>
  </w:style>
  <w:style w:type="table" w:styleId="971">
    <w:name w:val="Table Grid"/>
    <w:basedOn w:val="78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2">
    <w:name w:val="Footer"/>
    <w:basedOn w:val="777"/>
    <w:link w:val="97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3" w:customStyle="1">
    <w:name w:val="Fußzeile Zchn"/>
    <w:basedOn w:val="787"/>
    <w:link w:val="972"/>
    <w:uiPriority w:val="99"/>
    <w:pPr>
      <w:pBdr/>
      <w:spacing/>
      <w:ind/>
    </w:pPr>
  </w:style>
  <w:style w:type="paragraph" w:styleId="974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75">
    <w:name w:val="List Paragraph"/>
    <w:basedOn w:val="777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76">
    <w:name w:val="Hyperlink"/>
    <w:basedOn w:val="7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77">
    <w:name w:val="Unresolved Mention"/>
    <w:basedOn w:val="78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78" w:customStyle="1">
    <w:name w:val="docdata"/>
    <w:basedOn w:val="77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79">
    <w:name w:val="Normal (Web)"/>
    <w:basedOn w:val="777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80" w:customStyle="1">
    <w:name w:val="Vorgabetext"/>
    <w:basedOn w:val="777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1" ma:contentTypeDescription="Ein neues Dokument erstellen." ma:contentTypeScope="" ma:versionID="b30b7cf63af012c01bc60c10628ce168">
  <xsd:schema xmlns:xsd="http://www.w3.org/2001/XMLSchema" xmlns:xs="http://www.w3.org/2001/XMLSchema" xmlns:p="http://schemas.microsoft.com/office/2006/metadata/properties" xmlns:ns3="0403ce63-5d1b-4418-8ac2-ef369e773613" targetNamespace="http://schemas.microsoft.com/office/2006/metadata/properties" ma:root="true" ma:fieldsID="02c1611c690955c8b34a46903e9ebaf9" ns3:_="">
    <xsd:import namespace="0403ce63-5d1b-4418-8ac2-ef369e7736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BDF55-F9EF-4BA7-B5E0-642B5AF0878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0403ce63-5d1b-4418-8ac2-ef369e77361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F067DC-099D-49F2-9883-3BDD3D50F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271A1-66A8-443D-9776-76AF0AAD5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Hauser</dc:creator>
  <cp:keywords/>
  <dc:description/>
  <cp:lastModifiedBy>Alfred Stark</cp:lastModifiedBy>
  <cp:revision>8</cp:revision>
  <dcterms:created xsi:type="dcterms:W3CDTF">2023-06-20T11:58:00Z</dcterms:created>
  <dcterms:modified xsi:type="dcterms:W3CDTF">2024-04-09T11:23:49Z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