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5"/>
        <w:pBdr/>
        <w:spacing/>
        <w:ind/>
        <w:rPr>
          <w:rFonts w:ascii="Calibri" w:hAnsi="Calibri" w:cs="Calibri"/>
          <w:b/>
          <w:bCs/>
          <w:color w:val="3a7c22" w:themeColor="accent6" w:themeShade="BF"/>
          <w:sz w:val="28"/>
          <w:szCs w:val="28"/>
        </w:rPr>
      </w:pPr>
      <w:r>
        <w:rPr>
          <w:rFonts w:ascii="Calibri" w:hAnsi="Calibri" w:eastAsia="Calibri" w:cs="Calibri"/>
          <w:b/>
          <w:bCs/>
          <w:color w:val="3a7c22" w:themeColor="accent6" w:themeShade="BF"/>
          <w:sz w:val="28"/>
          <w:szCs w:val="28"/>
        </w:rPr>
        <w:t xml:space="preserve">Wirtschaftlichkeitsberech</w:t>
      </w:r>
      <w:r>
        <w:rPr>
          <w:rFonts w:ascii="Calibri" w:hAnsi="Calibri" w:eastAsia="Calibri" w:cs="Calibri"/>
          <w:b/>
          <w:bCs/>
          <w:color w:val="3a7c22" w:themeColor="accent6" w:themeShade="BF"/>
          <w:sz w:val="28"/>
          <w:szCs w:val="28"/>
        </w:rPr>
        <w:t xml:space="preserve">n</w:t>
      </w:r>
      <w:r>
        <w:rPr>
          <w:rFonts w:ascii="Calibri" w:hAnsi="Calibri" w:eastAsia="Calibri" w:cs="Calibri"/>
          <w:b/>
          <w:bCs/>
          <w:color w:val="3a7c22" w:themeColor="accent6" w:themeShade="BF"/>
          <w:sz w:val="28"/>
          <w:szCs w:val="28"/>
        </w:rPr>
        <w:t xml:space="preserve">ung von Veranstaltungen</w:t>
      </w:r>
      <w:r>
        <w:rPr>
          <w:rFonts w:ascii="Calibri" w:hAnsi="Calibri" w:cs="Calibri"/>
          <w:b/>
          <w:bCs/>
          <w:color w:val="3a7c22" w:themeColor="accent6" w:themeShade="BF"/>
          <w:sz w:val="28"/>
          <w:szCs w:val="28"/>
        </w:rPr>
      </w:r>
    </w:p>
    <w:p>
      <w:pPr>
        <w:pBdr/>
        <w:spacing/>
        <w:ind/>
        <w:rPr>
          <w:rFonts w:ascii="Calibri" w:hAnsi="Calibri" w:cs="Calibri"/>
          <w:i/>
        </w:rPr>
      </w:pPr>
      <w:r>
        <w:rPr>
          <w:rFonts w:ascii="Calibri" w:hAnsi="Calibri" w:eastAsia="Calibri" w:cs="Calibri" w:eastAsiaTheme="minorEastAsia"/>
          <w:i/>
        </w:rPr>
      </w:r>
      <w:r>
        <w:rPr>
          <w:rFonts w:ascii="Calibri" w:hAnsi="Calibri" w:cs="Calibri"/>
          <w:i/>
        </w:rPr>
      </w:r>
    </w:p>
    <w:p>
      <w:pPr>
        <w:pBdr/>
        <w:spacing/>
        <w:ind/>
        <w:rPr>
          <w:rFonts w:ascii="Calibri" w:hAnsi="Calibri" w:cs="Calibri"/>
          <w:b/>
          <w:bCs/>
          <w:color w:val="3a7c22" w:themeColor="accent6" w:themeShade="BF"/>
          <w:sz w:val="28"/>
          <w:szCs w:val="28"/>
        </w:rPr>
      </w:pPr>
      <w:r>
        <w:rPr>
          <w:rFonts w:ascii="Calibri" w:hAnsi="Calibri" w:eastAsia="Calibri" w:cs="Calibri"/>
          <w:b/>
          <w:bCs/>
          <w:color w:val="3a7c22" w:themeColor="accent6" w:themeShade="BF"/>
          <w:sz w:val="28"/>
          <w:szCs w:val="28"/>
        </w:rPr>
        <w:t xml:space="preserve">Rentabilität</w:t>
      </w:r>
      <w:r>
        <w:rPr>
          <w:rFonts w:ascii="Calibri" w:hAnsi="Calibri" w:cs="Calibri"/>
          <w:b/>
          <w:bCs/>
          <w:color w:val="3a7c22" w:themeColor="accent6" w:themeShade="BF"/>
          <w:sz w:val="28"/>
          <w:szCs w:val="28"/>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sectPr>
          <w:headerReference w:type="default" r:id="rId9"/>
          <w:footnotePr/>
          <w:endnotePr/>
          <w:type w:val="continuous"/>
          <w:pgSz w:h="16840" w:orient="portrait" w:w="11900"/>
          <w:pgMar w:top="1417" w:right="1417" w:bottom="1134" w:left="1417" w:header="708" w:footer="708" w:gutter="0"/>
          <w:cols w:num="1" w:sep="0" w:space="708" w:equalWidth="1"/>
        </w:sectPr>
      </w:pPr>
      <w:r>
        <w:rPr>
          <w:rFonts w:ascii="Calibri" w:hAnsi="Calibri" w:eastAsia="Calibri" w:cs="Calibri" w:eastAsiaTheme="minorEastAsia"/>
          <w:iCs/>
        </w:rPr>
      </w:r>
      <w:r>
        <w:rPr>
          <w:rFonts w:ascii="Calibri" w:hAnsi="Calibri" w:cs="Calibri"/>
          <w:iCs/>
        </w:rPr>
      </w:r>
    </w:p>
    <w:p>
      <w:pPr>
        <w:pBdr/>
        <w:spacing/>
        <w:ind/>
        <w:jc w:val="both"/>
        <w:rPr>
          <w:rFonts w:ascii="Calibri" w:hAnsi="Calibri" w:cs="Calibri"/>
          <w:iCs/>
        </w:rPr>
      </w:pPr>
      <w:r>
        <w:rPr>
          <w:rFonts w:ascii="Calibri" w:hAnsi="Calibri" w:eastAsia="Calibri" w:cs="Calibri" w:eastAsiaTheme="minorEastAsia"/>
          <w:iCs/>
        </w:rPr>
        <w:t xml:space="preserve">Die </w:t>
      </w:r>
      <w:r>
        <w:rPr>
          <w:rFonts w:ascii="Calibri" w:hAnsi="Calibri" w:eastAsia="Calibri" w:cs="Calibri" w:eastAsiaTheme="minorEastAsia"/>
          <w:iCs/>
        </w:rPr>
        <w:t xml:space="preserve">Rentabilität zeigt, wie profitabel ein Projekt oder eine Veranstaltung im Verhältnis zu den investierten Mitteln war. Sie misst, wie effektiv das eingesetzte Kapital (Geld, Ressourcen, Zeit) genutzt wurde, um Gewinn zu erzeugen. Eine hohe </w:t>
      </w:r>
      <w:r>
        <w:rPr>
          <w:rFonts w:ascii="Calibri" w:hAnsi="Calibri" w:eastAsia="Calibri" w:cs="Calibri" w:eastAsiaTheme="minorEastAsia"/>
          <w:iCs/>
        </w:rPr>
        <w:t xml:space="preserve">Rentabilität bedeutet, </w:t>
      </w:r>
      <w:r>
        <w:rPr>
          <w:rFonts w:ascii="Calibri" w:hAnsi="Calibri" w:eastAsia="Calibri" w:cs="Calibri" w:eastAsiaTheme="minorEastAsia"/>
          <w:iCs/>
        </w:rPr>
        <w:t xml:space="preserve">dass eine Veranstaltung</w:t>
      </w:r>
      <w:r>
        <w:rPr>
          <w:rFonts w:ascii="Calibri" w:hAnsi="Calibri" w:eastAsia="Calibri" w:cs="Calibri" w:eastAsiaTheme="minorEastAsia"/>
          <w:iCs/>
        </w:rPr>
        <w:t xml:space="preserve"> </w:t>
      </w:r>
      <w:r>
        <w:rPr>
          <w:rFonts w:ascii="Calibri" w:hAnsi="Calibri" w:eastAsia="Calibri" w:cs="Calibri" w:eastAsiaTheme="minorEastAsia"/>
          <w:iCs/>
        </w:rPr>
        <w:t xml:space="preserve">wie </w:t>
      </w:r>
      <w:r>
        <w:rPr>
          <w:rFonts w:ascii="Calibri" w:hAnsi="Calibri" w:eastAsia="Calibri" w:cs="Calibri" w:eastAsiaTheme="minorEastAsia"/>
          <w:iCs/>
        </w:rPr>
        <w:t xml:space="preserve">unsere Aktionswoche zur Fußballeuropameisterschaft</w:t>
      </w:r>
      <w:r>
        <w:rPr>
          <w:rFonts w:ascii="Calibri" w:hAnsi="Calibri" w:eastAsia="Calibri" w:cs="Calibri" w:eastAsiaTheme="minorEastAsia"/>
          <w:iCs/>
        </w:rPr>
        <w:t xml:space="preserve"> </w:t>
      </w:r>
      <w:r>
        <w:rPr>
          <w:rFonts w:ascii="Calibri" w:hAnsi="Calibri" w:eastAsia="Calibri" w:cs="Calibri" w:eastAsiaTheme="minorEastAsia"/>
          <w:iCs/>
        </w:rPr>
        <w:t xml:space="preserve">finanziell erfolgreich war und mehr Geld eingebracht hat, als investiert wurde. </w:t>
      </w:r>
      <w:r>
        <w:rPr>
          <w:rFonts w:ascii="Calibri" w:hAnsi="Calibri" w:cs="Calibri"/>
          <w:iCs/>
        </w:rPr>
      </w:r>
    </w:p>
    <w:p>
      <w:pPr>
        <w:pBdr/>
        <w:spacing/>
        <w:ind/>
        <w:rPr>
          <w:rFonts w:ascii="Calibri" w:hAnsi="Calibri" w:cs="Calibri"/>
          <w:iCs/>
        </w:rPr>
        <w:sectPr>
          <w:footnotePr/>
          <w:endnotePr/>
          <w:type w:val="continuous"/>
          <w:pgSz w:h="16840" w:orient="portrait" w:w="11900"/>
          <w:pgMar w:top="1417" w:right="1417" w:bottom="1134" w:left="1417" w:header="708" w:footer="708" w:gutter="0"/>
          <w:cols w:num="2" w:sep="0" w:space="708" w:equalWidth="1"/>
        </w:sect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b/>
          <w:bCs/>
          <w:color w:val="3a7c22" w:themeColor="accent6" w:themeShade="BF"/>
          <w:sz w:val="28"/>
          <w:szCs w:val="28"/>
        </w:rPr>
      </w:pPr>
      <w:r>
        <w:rPr>
          <w:rFonts w:ascii="Calibri" w:hAnsi="Calibri" w:eastAsia="Calibri" w:cs="Calibri"/>
          <w:b/>
          <w:bCs/>
          <w:color w:val="3a7c22" w:themeColor="accent6" w:themeShade="BF"/>
          <w:sz w:val="28"/>
          <w:szCs w:val="28"/>
        </w:rPr>
        <w:t xml:space="preserve">Berechnung der Rentabilität</w:t>
      </w:r>
      <w:r>
        <w:rPr>
          <w:rFonts w:ascii="Calibri" w:hAnsi="Calibri" w:cs="Calibri"/>
          <w:b/>
          <w:bCs/>
          <w:color w:val="3a7c22" w:themeColor="accent6" w:themeShade="BF"/>
          <w:sz w:val="28"/>
          <w:szCs w:val="28"/>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t xml:space="preserve">Die Rentabilität kann auf verschiedene Weise berechnet werden, abhängig davon, welches Verhältnis von Gewinn zu Kosten oder Investition man betrachtet. Eine einfache Formel zur Berechnung der Rentabilität einer Veranstaltung ist:</w:t>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rPr>
      </w:r>
      <m:oMathPara>
        <m:oMathParaPr/>
        <m:oMath>
          <m:r>
            <w:rPr>
              <w:rFonts w:hint="default" w:ascii="Cambria Math" w:hAnsi="Cambria Math" w:eastAsia="Cambria Math" w:cs="Cambria Math"/>
            </w:rPr>
            <m:rPr/>
            <m:t>Rentabilität=</m:t>
          </m:r>
          <m:f>
            <m:fPr>
              <m:ctrlPr>
                <w:rPr>
                  <w:rFonts w:hint="default" w:ascii="Cambria Math" w:hAnsi="Cambria Math" w:eastAsia="Cambria Math" w:cs="Cambria Math" w:eastAsiaTheme="minorEastAsia"/>
                  <w:i/>
                  <w:iCs/>
                </w:rPr>
              </m:ctrlPr>
            </m:fPr>
            <m:num>
              <m:r>
                <w:rPr>
                  <w:rFonts w:hint="default" w:ascii="Cambria Math" w:hAnsi="Cambria Math" w:eastAsia="Cambria Math" w:cs="Cambria Math"/>
                </w:rPr>
                <m:rPr/>
                <m:t>Gewinn</m:t>
              </m:r>
            </m:num>
            <m:den>
              <m:r>
                <w:rPr>
                  <w:rFonts w:hint="default" w:ascii="Cambria Math" w:hAnsi="Cambria Math" w:eastAsia="Cambria Math" w:cs="Cambria Math"/>
                </w:rPr>
                <m:rPr/>
                <m:t>Gesamtinvestition</m:t>
              </m:r>
            </m:den>
          </m:f>
          <m:r>
            <w:rPr>
              <w:rFonts w:hint="default" w:ascii="Cambria Math" w:hAnsi="Cambria Math" w:eastAsia="Cambria Math" w:cs="Cambria Math"/>
            </w:rPr>
            <m:rPr/>
            <m:t>*100</m:t>
          </m:r>
        </m:oMath>
      </m:oMathPara>
      <w:r>
        <w:rPr>
          <w:rFonts w:ascii="Calibri" w:hAnsi="Calibri" w:eastAsia="Calibri" w:cs="Calibri"/>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t xml:space="preserve">Gewin</w:t>
      </w:r>
      <w:r>
        <w:rPr>
          <w:rFonts w:ascii="Calibri" w:hAnsi="Calibri" w:eastAsia="Calibri" w:cs="Calibri" w:eastAsiaTheme="minorEastAsia"/>
          <w:iCs/>
        </w:rPr>
        <w:t xml:space="preserve">n</w:t>
      </w:r>
      <w:r>
        <w:rPr>
          <w:rFonts w:ascii="Calibri" w:hAnsi="Calibri" w:eastAsia="Calibri" w:cs="Calibri" w:eastAsiaTheme="minorEastAsia"/>
          <w:iCs/>
        </w:rPr>
        <w:t xml:space="preserve">: Der finanzielle Ertrag der Veranstaltung nach Abzug aller Kosten.</w:t>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t xml:space="preserve">Gesamtinvestitio</w:t>
      </w:r>
      <w:r>
        <w:rPr>
          <w:rFonts w:ascii="Calibri" w:hAnsi="Calibri" w:eastAsia="Calibri" w:cs="Calibri" w:eastAsiaTheme="minorEastAsia"/>
          <w:iCs/>
        </w:rPr>
        <w:t xml:space="preserve">n</w:t>
      </w:r>
      <w:r>
        <w:rPr>
          <w:rFonts w:ascii="Calibri" w:hAnsi="Calibri" w:eastAsia="Calibri" w:cs="Calibri" w:eastAsiaTheme="minorEastAsia"/>
          <w:iCs/>
        </w:rPr>
        <w:t xml:space="preserve">: Das gesamte für die Veranstaltung aufgewendete Kapital, einschließlich aller Kosten für Zutaten, Miete, Werbung etc.</w:t>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b/>
          <w:bCs/>
          <w:iCs/>
          <w:color w:val="3a7c22" w:themeColor="accent6" w:themeShade="BF"/>
        </w:rPr>
      </w:pPr>
      <w:r>
        <w:rPr>
          <w:rFonts w:ascii="Calibri" w:hAnsi="Calibri" w:eastAsia="Calibri" w:cs="Calibri" w:eastAsiaTheme="minorEastAsia"/>
          <w:b/>
          <w:bCs/>
          <w:iCs/>
          <w:color w:val="3a7c22" w:themeColor="accent6" w:themeShade="BF"/>
        </w:rPr>
        <w:t xml:space="preserve">B</w:t>
      </w:r>
      <w:r>
        <w:rPr>
          <w:rFonts w:ascii="Calibri" w:hAnsi="Calibri" w:eastAsia="Calibri" w:cs="Calibri" w:eastAsiaTheme="minorEastAsia"/>
          <w:b/>
          <w:bCs/>
          <w:iCs/>
          <w:color w:val="3a7c22" w:themeColor="accent6" w:themeShade="BF"/>
        </w:rPr>
        <w:t xml:space="preserve">eispielhafte Berechnung für die Aktionswoche</w:t>
      </w:r>
      <w:r>
        <w:rPr>
          <w:rFonts w:ascii="Calibri" w:hAnsi="Calibri" w:cs="Calibri"/>
          <w:b/>
          <w:bCs/>
          <w:iCs/>
          <w:color w:val="3a7c22" w:themeColor="accent6" w:themeShade="BF"/>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t xml:space="preserve">Stellen wir uns vor, </w:t>
      </w:r>
      <w:r>
        <w:rPr>
          <w:rFonts w:ascii="Calibri" w:hAnsi="Calibri" w:eastAsia="Calibri" w:cs="Calibri" w:eastAsiaTheme="minorEastAsia"/>
          <w:iCs/>
        </w:rPr>
        <w:t xml:space="preserve">Sie</w:t>
      </w:r>
      <w:r>
        <w:rPr>
          <w:rFonts w:ascii="Calibri" w:hAnsi="Calibri" w:eastAsia="Calibri" w:cs="Calibri" w:eastAsiaTheme="minorEastAsia"/>
          <w:iCs/>
        </w:rPr>
        <w:t xml:space="preserve"> haben durch die Aktionswoche zur Fußballeuropameisterschaft einen Umsatz von </w:t>
      </w:r>
      <w:r>
        <w:rPr>
          <w:rFonts w:ascii="Calibri" w:hAnsi="Calibri" w:eastAsia="Calibri" w:cs="Calibri" w:eastAsiaTheme="minorEastAsia"/>
          <w:iCs/>
        </w:rPr>
        <w:t xml:space="preserve">25</w:t>
      </w:r>
      <w:r>
        <w:rPr>
          <w:rFonts w:ascii="Calibri" w:hAnsi="Calibri" w:eastAsia="Calibri" w:cs="Calibri" w:eastAsiaTheme="minorEastAsia"/>
          <w:iCs/>
        </w:rPr>
        <w:t xml:space="preserve">.000 € erzielt. Die Gesamtkosten für die Durchführung der Aktionswoche beliefen sich auf </w:t>
      </w:r>
      <w:r>
        <w:rPr>
          <w:rFonts w:ascii="Calibri" w:hAnsi="Calibri" w:eastAsia="Calibri" w:cs="Calibri" w:eastAsiaTheme="minorEastAsia"/>
          <w:iCs/>
        </w:rPr>
        <w:t xml:space="preserve">18</w:t>
      </w:r>
      <w:r>
        <w:rPr>
          <w:rFonts w:ascii="Calibri" w:hAnsi="Calibri" w:eastAsia="Calibri" w:cs="Calibri" w:eastAsiaTheme="minorEastAsia"/>
          <w:iCs/>
        </w:rPr>
        <w:t xml:space="preserve">.000 €.</w:t>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t xml:space="preserve">Der Gewinn der Veranstaltung wird wie folgt berechnet:</w:t>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rPr>
      </w:r>
      <m:oMathPara>
        <m:oMathParaPr>
          <m:jc m:val="center"/>
        </m:oMathParaPr>
        <m:oMath>
          <m:r>
            <w:rPr>
              <w:rFonts w:hint="default" w:ascii="Cambria Math" w:hAnsi="Cambria Math" w:eastAsia="Cambria Math" w:cs="Cambria Math"/>
            </w:rPr>
            <m:rPr/>
            <m:t>Gewinn=Umsatz-Kosten=25.000,</m:t>
          </m:r>
          <m:r>
            <w:rPr>
              <w:rFonts w:hint="default" w:ascii="Cambria Math" w:hAnsi="Cambria Math" w:eastAsia="Cambria Math" w:cs="Cambria Math"/>
            </w:rPr>
            <m:rPr/>
            <m:t>00 </m:t>
          </m:r>
          <m:r>
            <w:rPr>
              <w:rFonts w:hint="default" w:ascii="Cambria Math" w:hAnsi="Cambria Math" w:eastAsia="Cambria Math" w:cs="Cambria Math"/>
            </w:rPr>
            <m:rPr/>
            <m:t>€-</m:t>
          </m:r>
          <m:r>
            <w:rPr>
              <w:rFonts w:hint="default" w:ascii="Cambria Math" w:hAnsi="Cambria Math" w:eastAsia="Cambria Math" w:cs="Cambria Math"/>
            </w:rPr>
            <m:rPr/>
            <m:t>21</m:t>
          </m:r>
          <m:r>
            <w:rPr>
              <w:rFonts w:hint="default" w:ascii="Cambria Math" w:hAnsi="Cambria Math" w:eastAsia="Cambria Math" w:cs="Cambria Math"/>
            </w:rPr>
            <m:rPr/>
            <m:t>.000,</m:t>
          </m:r>
          <m:r>
            <w:rPr>
              <w:rFonts w:hint="default" w:ascii="Cambria Math" w:hAnsi="Cambria Math" w:eastAsia="Cambria Math" w:cs="Cambria Math"/>
            </w:rPr>
            <m:rPr/>
            <m:t>00 €</m:t>
          </m:r>
          <m:r>
            <w:rPr>
              <w:rFonts w:hint="default" w:ascii="Cambria Math" w:hAnsi="Cambria Math" w:eastAsia="Cambria Math" w:cs="Cambria Math"/>
            </w:rPr>
            <m:rPr/>
            <m:t>=</m:t>
          </m:r>
          <m:r>
            <w:rPr>
              <w:rFonts w:hint="default" w:ascii="Cambria Math" w:hAnsi="Cambria Math" w:eastAsia="Cambria Math" w:cs="Cambria Math"/>
            </w:rPr>
            <m:rPr/>
            <m:t>4</m:t>
          </m:r>
          <m:r>
            <w:rPr>
              <w:rFonts w:hint="default" w:ascii="Cambria Math" w:hAnsi="Cambria Math" w:eastAsia="Cambria Math" w:cs="Cambria Math"/>
            </w:rPr>
            <m:rPr/>
            <m:t>.000,00 €</m:t>
          </m:r>
        </m:oMath>
      </m:oMathPara>
      <w:r>
        <w:rPr>
          <w:rFonts w:ascii="Calibri" w:hAnsi="Calibri" w:eastAsia="Calibri" w:cs="Calibri"/>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t xml:space="preserve">Die Rentabilität der Aktionswoche berechnet sich dann so:</w:t>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rPr>
      </w:r>
      <m:oMathPara>
        <m:oMathParaPr/>
        <m:oMath>
          <m:r>
            <w:rPr>
              <w:rFonts w:hint="default" w:ascii="Cambria Math" w:hAnsi="Cambria Math" w:eastAsia="Cambria Math" w:cs="Cambria Math"/>
            </w:rPr>
            <m:rPr/>
            <m:t>Rentabilität= </m:t>
          </m:r>
          <m:f>
            <m:fPr>
              <m:ctrlPr>
                <w:rPr>
                  <w:rFonts w:hint="default" w:ascii="Cambria Math" w:hAnsi="Cambria Math" w:eastAsia="Cambria Math" w:cs="Cambria Math" w:eastAsiaTheme="minorEastAsia"/>
                  <w:i/>
                  <w:iCs/>
                </w:rPr>
              </m:ctrlPr>
            </m:fPr>
            <m:num>
              <m:r>
                <w:rPr>
                  <w:rFonts w:hint="default" w:ascii="Cambria Math" w:hAnsi="Cambria Math" w:eastAsia="Cambria Math" w:cs="Cambria Math"/>
                </w:rPr>
                <m:rPr/>
                <m:t>4</m:t>
              </m:r>
              <m:r>
                <w:rPr>
                  <w:rFonts w:hint="default" w:ascii="Cambria Math" w:hAnsi="Cambria Math" w:eastAsia="Cambria Math" w:cs="Cambria Math"/>
                </w:rPr>
                <m:rPr/>
                <m:t>.000,00€</m:t>
              </m:r>
            </m:num>
            <m:den>
              <m:r>
                <w:rPr>
                  <w:rFonts w:hint="default" w:ascii="Cambria Math" w:hAnsi="Cambria Math" w:eastAsia="Cambria Math" w:cs="Cambria Math"/>
                </w:rPr>
                <m:rPr/>
                <m:t>25.000,00€</m:t>
              </m:r>
            </m:den>
          </m:f>
          <m:r>
            <w:rPr>
              <w:rFonts w:hint="default" w:ascii="Cambria Math" w:hAnsi="Cambria Math" w:eastAsia="Cambria Math" w:cs="Cambria Math"/>
            </w:rPr>
            <m:rPr/>
            <m:t>*100=</m:t>
          </m:r>
          <m:r>
            <w:rPr>
              <w:rFonts w:hint="default" w:ascii="Cambria Math" w:hAnsi="Cambria Math" w:eastAsia="Cambria Math" w:cs="Cambria Math"/>
            </w:rPr>
            <m:rPr/>
            <m:t>16</m:t>
          </m:r>
          <m:r>
            <w:rPr>
              <w:rFonts w:hint="default" w:ascii="Cambria Math" w:hAnsi="Cambria Math" w:eastAsia="Cambria Math" w:cs="Cambria Math"/>
            </w:rPr>
            <m:rPr/>
            <m:t>%</m:t>
          </m:r>
        </m:oMath>
      </m:oMathPara>
      <w:r>
        <w:rPr>
          <w:rFonts w:ascii="Calibri" w:hAnsi="Calibri" w:eastAsia="Calibri" w:cs="Calibri"/>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t xml:space="preserve">Das bedeutet, dass die Aktionswoche eine Rentabilität von </w:t>
      </w:r>
      <w:r>
        <w:rPr>
          <w:rFonts w:ascii="Calibri" w:hAnsi="Calibri" w:eastAsia="Calibri" w:cs="Calibri" w:eastAsiaTheme="minorEastAsia"/>
          <w:iCs/>
        </w:rPr>
        <w:t xml:space="preserve">16</w:t>
      </w:r>
      <w:r>
        <w:rPr>
          <w:rFonts w:ascii="Calibri" w:hAnsi="Calibri" w:eastAsia="Calibri" w:cs="Calibri" w:eastAsiaTheme="minorEastAsia"/>
          <w:iCs/>
        </w:rPr>
        <w:t xml:space="preserve">% hatte. Für jeden in die Veranstaltung investierten Euro wurde ein Gewinn von 0,</w:t>
      </w:r>
      <w:r>
        <w:rPr>
          <w:rFonts w:ascii="Calibri" w:hAnsi="Calibri" w:eastAsia="Calibri" w:cs="Calibri" w:eastAsiaTheme="minorEastAsia"/>
          <w:iCs/>
        </w:rPr>
        <w:t xml:space="preserve">16</w:t>
      </w:r>
      <w:r>
        <w:rPr>
          <w:rFonts w:ascii="Calibri" w:hAnsi="Calibri" w:eastAsia="Calibri" w:cs="Calibri" w:eastAsiaTheme="minorEastAsia"/>
          <w:iCs/>
        </w:rPr>
        <w:t xml:space="preserve"> € erzielt. Dies zeigt, dass die Veranstaltung finanziell erfolgreich war.</w:t>
      </w:r>
      <w:r>
        <w:rPr>
          <w:rFonts w:ascii="Calibri" w:hAnsi="Calibri" w:cs="Calibri"/>
          <w:iCs/>
        </w:rPr>
      </w:r>
    </w:p>
    <w:p>
      <w:pPr>
        <w:pBdr/>
        <w:spacing/>
        <w:ind/>
        <w:rPr>
          <w:rFonts w:ascii="Calibri" w:hAnsi="Calibri" w:cs="Calibri"/>
          <w:iCs/>
        </w:rPr>
      </w:pPr>
      <w:r>
        <w:rPr>
          <w:rFonts w:ascii="Calibri" w:hAnsi="Calibri" w:eastAsia="Calibri" w:cs="Calibri" w:eastAsiaTheme="minorEastAsia"/>
          <w:iCs/>
        </w:rPr>
      </w:r>
      <w:r>
        <w:rPr>
          <w:rFonts w:ascii="Calibri" w:hAnsi="Calibri" w:cs="Calibri"/>
          <w:iCs/>
        </w:rPr>
      </w:r>
    </w:p>
    <w:p>
      <w:pPr>
        <w:pBdr/>
        <w:spacing/>
        <w:ind/>
        <w:jc w:val="right"/>
        <w:rPr>
          <w:rFonts w:ascii="Calibri" w:hAnsi="Calibri" w:cs="Calibri"/>
          <w:sz w:val="10"/>
          <w:szCs w:val="10"/>
        </w:rPr>
      </w:pPr>
      <w:r>
        <w:rPr>
          <w:rFonts w:ascii="Cambria Math" w:hAnsi="Cambria Math" w:cs="Calibri" w:eastAsiaTheme="minorEastAsia"/>
          <w:i/>
          <w:sz w:val="10"/>
          <w:szCs w:val="10"/>
        </w:rPr>
        <w:t xml:space="preserve">(Quelle: KI-unterstützte Textproduktion)</w:t>
      </w:r>
      <w:r>
        <w:rPr>
          <w:rFonts w:ascii="Calibri" w:hAnsi="Calibri" w:cs="Calibri"/>
          <w:sz w:val="10"/>
          <w:szCs w:val="10"/>
        </w:rPr>
      </w:r>
    </w:p>
    <w:sectPr>
      <w:footnotePr/>
      <w:endnotePr/>
      <w:type w:val="continuous"/>
      <w:pgSz w:h="16840" w:orient="portrait" w:w="11900"/>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Calibri">
    <w:panose1 w:val="020F0502020204030204"/>
  </w:font>
  <w:font w:name="Wingdings">
    <w:panose1 w:val="05010000000000000000"/>
  </w:font>
  <w:font w:name="Courier New">
    <w:panose1 w:val="02070309020205020404"/>
  </w:font>
  <w:font w:name="Symbol">
    <w:panose1 w:val="0501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5"/>
      <w:pBdr>
        <w:bottom w:val="single" w:color="000000" w:sz="4" w:space="1"/>
      </w:pBdr>
      <w:spacing/>
      <w:ind/>
      <w:rPr>
        <w:rFonts w:ascii="Calibri" w:hAnsi="Calibri" w:cs="Calibri"/>
        <w:b/>
        <w:bCs/>
        <w:sz w:val="28"/>
        <w:szCs w:val="28"/>
      </w:rPr>
    </w:pPr>
    <w:r>
      <w:rPr>
        <w:rFonts w:ascii="Calibri" w:hAnsi="Calibri" w:eastAsia="Calibri" w:cs="Calibri"/>
        <w:b/>
        <w:bCs/>
        <w:sz w:val="28"/>
        <w:szCs w:val="28"/>
      </w:rPr>
      <w:t xml:space="preserve">Veranstaltungsorganisation</w:t>
    </w:r>
    <w:r>
      <w:rPr>
        <w:rFonts w:ascii="Calibri" w:hAnsi="Calibri" w:eastAsia="Calibri" w:cs="Calibri"/>
        <w:b/>
        <w:bCs/>
        <w:sz w:val="28"/>
        <w:szCs w:val="28"/>
      </w:rPr>
      <w:t xml:space="preserve"> 1</w:t>
    </w:r>
    <w:r>
      <w:rPr>
        <w:rFonts w:ascii="Calibri" w:hAnsi="Calibri" w:eastAsia="Calibri" w:cs="Calibri"/>
        <w:b/>
        <w:bCs/>
        <w:sz w:val="28"/>
        <w:szCs w:val="28"/>
      </w:rPr>
      <w:t xml:space="preserve">2</w:t>
    </w:r>
    <w:r>
      <w:rPr>
        <w:rFonts w:ascii="Calibri" w:hAnsi="Calibri" w:cs="Calibri"/>
        <w:b/>
        <w:bCs/>
        <w:sz w:val="28"/>
        <w:szCs w:val="28"/>
      </w:rPr>
    </w:r>
  </w:p>
  <w:p>
    <w:pPr>
      <w:pStyle w:val="715"/>
      <w:pBdr>
        <w:bottom w:val="single" w:color="000000" w:sz="4" w:space="1"/>
      </w:pBdr>
      <w:spacing/>
      <w:ind/>
      <w:rPr>
        <w:rFonts w:ascii="Calibri" w:hAnsi="Calibri" w:cs="Calibri"/>
        <w:i/>
        <w:iCs/>
        <w:sz w:val="20"/>
        <w:szCs w:val="20"/>
      </w:rPr>
    </w:pPr>
    <w:r>
      <w:rPr>
        <w:rFonts w:ascii="Calibri" w:hAnsi="Calibri" w:eastAsia="Calibri" w:cs="Calibri"/>
        <w:i/>
        <w:iCs/>
        <w:sz w:val="20"/>
        <w:szCs w:val="20"/>
      </w:rPr>
      <w:t xml:space="preserve">Lernfeld 14: </w:t>
    </w:r>
    <w:r>
      <w:rPr>
        <w:rFonts w:ascii="Calibri" w:hAnsi="Calibri" w:eastAsia="Calibri" w:cs="Calibri"/>
        <w:i/>
        <w:iCs/>
        <w:sz w:val="20"/>
        <w:szCs w:val="20"/>
      </w:rPr>
      <w:t xml:space="preserve">Eine Aktionswoche organisieren und betriebswirtschaftlich beurteilen</w:t>
    </w:r>
    <w:r>
      <w:rPr>
        <w:rFonts w:ascii="Calibri" w:hAnsi="Calibri" w:cs="Calibri"/>
        <w:i/>
        <w:iCs/>
        <w:sz w:val="20"/>
        <w:szCs w:val="20"/>
      </w:rPr>
    </w:r>
  </w:p>
  <w:p>
    <w:pPr>
      <w:pStyle w:val="715"/>
      <w:pBdr>
        <w:bottom w:val="single" w:color="000000" w:sz="4" w:space="1"/>
      </w:pBdr>
      <w:tabs>
        <w:tab w:val="left" w:leader="none" w:pos="7230"/>
      </w:tabs>
      <w:spacing/>
      <w:ind/>
      <w:rPr>
        <w:rFonts w:ascii="Calibri" w:hAnsi="Calibri" w:cs="Calibri"/>
      </w:rPr>
    </w:pPr>
    <w:r>
      <w:rPr>
        <w:rFonts w:ascii="Calibri" w:hAnsi="Calibri" w:eastAsia="Calibri" w:cs="Calibri"/>
      </w:rPr>
      <w:t xml:space="preserve">Name: </w:t>
    </w:r>
    <w:r>
      <w:rPr>
        <w:rFonts w:ascii="Calibri" w:hAnsi="Calibri" w:eastAsia="Calibri" w:cs="Calibri"/>
      </w:rPr>
      <w:tab/>
      <w:t xml:space="preserve">Klasse: </w:t>
    </w:r>
    <w:r>
      <w:rPr>
        <w:rFonts w:ascii="Calibri" w:hAnsi="Calibri" w:eastAsia="Calibri" w:cs="Calibri"/>
      </w:rPr>
      <w:tab/>
      <w:t xml:space="preserve">Datum:</w:t>
    </w:r>
    <w:r>
      <w:rPr>
        <w:rFonts w:ascii="Calibri" w:hAnsi="Calibri" w:eastAsia="Calibri" w:cs="Calibr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92"/>
    <w:link w:val="683"/>
    <w:uiPriority w:val="9"/>
    <w:pPr>
      <w:pBdr/>
      <w:spacing/>
      <w:ind/>
    </w:pPr>
    <w:rPr>
      <w:rFonts w:ascii="Arial" w:hAnsi="Arial" w:eastAsia="Arial" w:cs="Arial"/>
      <w:sz w:val="40"/>
      <w:szCs w:val="40"/>
    </w:rPr>
  </w:style>
  <w:style w:type="character" w:styleId="16">
    <w:name w:val="Heading 2 Char"/>
    <w:basedOn w:val="692"/>
    <w:link w:val="684"/>
    <w:uiPriority w:val="9"/>
    <w:pPr>
      <w:pBdr/>
      <w:spacing/>
      <w:ind/>
    </w:pPr>
    <w:rPr>
      <w:rFonts w:ascii="Arial" w:hAnsi="Arial" w:eastAsia="Arial" w:cs="Arial"/>
      <w:sz w:val="34"/>
    </w:rPr>
  </w:style>
  <w:style w:type="character" w:styleId="18">
    <w:name w:val="Heading 3 Char"/>
    <w:basedOn w:val="692"/>
    <w:link w:val="685"/>
    <w:uiPriority w:val="9"/>
    <w:pPr>
      <w:pBdr/>
      <w:spacing/>
      <w:ind/>
    </w:pPr>
    <w:rPr>
      <w:rFonts w:ascii="Arial" w:hAnsi="Arial" w:eastAsia="Arial" w:cs="Arial"/>
      <w:sz w:val="30"/>
      <w:szCs w:val="30"/>
    </w:rPr>
  </w:style>
  <w:style w:type="character" w:styleId="20">
    <w:name w:val="Heading 4 Char"/>
    <w:basedOn w:val="692"/>
    <w:link w:val="686"/>
    <w:uiPriority w:val="9"/>
    <w:pPr>
      <w:pBdr/>
      <w:spacing/>
      <w:ind/>
    </w:pPr>
    <w:rPr>
      <w:rFonts w:ascii="Arial" w:hAnsi="Arial" w:eastAsia="Arial" w:cs="Arial"/>
      <w:b/>
      <w:bCs/>
      <w:sz w:val="26"/>
      <w:szCs w:val="26"/>
    </w:rPr>
  </w:style>
  <w:style w:type="character" w:styleId="22">
    <w:name w:val="Heading 5 Char"/>
    <w:basedOn w:val="692"/>
    <w:link w:val="687"/>
    <w:uiPriority w:val="9"/>
    <w:pPr>
      <w:pBdr/>
      <w:spacing/>
      <w:ind/>
    </w:pPr>
    <w:rPr>
      <w:rFonts w:ascii="Arial" w:hAnsi="Arial" w:eastAsia="Arial" w:cs="Arial"/>
      <w:b/>
      <w:bCs/>
      <w:sz w:val="24"/>
      <w:szCs w:val="24"/>
    </w:rPr>
  </w:style>
  <w:style w:type="character" w:styleId="24">
    <w:name w:val="Heading 6 Char"/>
    <w:basedOn w:val="692"/>
    <w:link w:val="688"/>
    <w:uiPriority w:val="9"/>
    <w:pPr>
      <w:pBdr/>
      <w:spacing/>
      <w:ind/>
    </w:pPr>
    <w:rPr>
      <w:rFonts w:ascii="Arial" w:hAnsi="Arial" w:eastAsia="Arial" w:cs="Arial"/>
      <w:b/>
      <w:bCs/>
      <w:sz w:val="22"/>
      <w:szCs w:val="22"/>
    </w:rPr>
  </w:style>
  <w:style w:type="character" w:styleId="26">
    <w:name w:val="Heading 7 Char"/>
    <w:basedOn w:val="692"/>
    <w:link w:val="689"/>
    <w:uiPriority w:val="9"/>
    <w:pPr>
      <w:pBdr/>
      <w:spacing/>
      <w:ind/>
    </w:pPr>
    <w:rPr>
      <w:rFonts w:ascii="Arial" w:hAnsi="Arial" w:eastAsia="Arial" w:cs="Arial"/>
      <w:b/>
      <w:bCs/>
      <w:i/>
      <w:iCs/>
      <w:sz w:val="22"/>
      <w:szCs w:val="22"/>
    </w:rPr>
  </w:style>
  <w:style w:type="character" w:styleId="28">
    <w:name w:val="Heading 8 Char"/>
    <w:basedOn w:val="692"/>
    <w:link w:val="690"/>
    <w:uiPriority w:val="9"/>
    <w:pPr>
      <w:pBdr/>
      <w:spacing/>
      <w:ind/>
    </w:pPr>
    <w:rPr>
      <w:rFonts w:ascii="Arial" w:hAnsi="Arial" w:eastAsia="Arial" w:cs="Arial"/>
      <w:i/>
      <w:iCs/>
      <w:sz w:val="22"/>
      <w:szCs w:val="22"/>
    </w:rPr>
  </w:style>
  <w:style w:type="character" w:styleId="30">
    <w:name w:val="Heading 9 Char"/>
    <w:basedOn w:val="692"/>
    <w:link w:val="691"/>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692"/>
    <w:link w:val="704"/>
    <w:uiPriority w:val="10"/>
    <w:pPr>
      <w:pBdr/>
      <w:spacing/>
      <w:ind/>
    </w:pPr>
    <w:rPr>
      <w:sz w:val="48"/>
      <w:szCs w:val="48"/>
    </w:rPr>
  </w:style>
  <w:style w:type="character" w:styleId="37">
    <w:name w:val="Subtitle Char"/>
    <w:basedOn w:val="692"/>
    <w:link w:val="706"/>
    <w:uiPriority w:val="11"/>
    <w:pPr>
      <w:pBdr/>
      <w:spacing/>
      <w:ind/>
    </w:pPr>
    <w:rPr>
      <w:sz w:val="24"/>
      <w:szCs w:val="24"/>
    </w:rPr>
  </w:style>
  <w:style w:type="character" w:styleId="39">
    <w:name w:val="Quote Char"/>
    <w:link w:val="708"/>
    <w:uiPriority w:val="29"/>
    <w:pPr>
      <w:pBdr/>
      <w:spacing/>
      <w:ind/>
    </w:pPr>
    <w:rPr>
      <w:i/>
    </w:rPr>
  </w:style>
  <w:style w:type="character" w:styleId="41">
    <w:name w:val="Intense Quote Char"/>
    <w:link w:val="712"/>
    <w:uiPriority w:val="30"/>
    <w:pPr>
      <w:pBdr/>
      <w:spacing/>
      <w:ind/>
    </w:pPr>
    <w:rPr>
      <w:i/>
    </w:rPr>
  </w:style>
  <w:style w:type="character" w:styleId="43">
    <w:name w:val="Header Char"/>
    <w:basedOn w:val="692"/>
    <w:link w:val="715"/>
    <w:uiPriority w:val="99"/>
    <w:pPr>
      <w:pBdr/>
      <w:spacing/>
      <w:ind/>
    </w:pPr>
  </w:style>
  <w:style w:type="character" w:styleId="45">
    <w:name w:val="Footer Char"/>
    <w:basedOn w:val="692"/>
    <w:link w:val="717"/>
    <w:uiPriority w:val="99"/>
    <w:pPr>
      <w:pBdr/>
      <w:spacing/>
      <w:ind/>
    </w:pPr>
  </w:style>
  <w:style w:type="paragraph" w:styleId="46">
    <w:name w:val="Caption"/>
    <w:basedOn w:val="682"/>
    <w:next w:val="682"/>
    <w:uiPriority w:val="35"/>
    <w:semiHidden/>
    <w:unhideWhenUsed/>
    <w:qFormat/>
    <w:pPr>
      <w:pBdr/>
      <w:spacing w:line="276" w:lineRule="auto"/>
      <w:ind/>
    </w:pPr>
    <w:rPr>
      <w:b/>
      <w:bCs/>
      <w:color w:val="4f81bd" w:themeColor="accent1"/>
      <w:sz w:val="18"/>
      <w:szCs w:val="18"/>
    </w:rPr>
  </w:style>
  <w:style w:type="character" w:styleId="47">
    <w:name w:val="Caption Char"/>
    <w:basedOn w:val="46"/>
    <w:link w:val="717"/>
    <w:uiPriority w:val="99"/>
    <w:pPr>
      <w:pBdr/>
      <w:spacing/>
      <w:ind/>
    </w:pPr>
  </w:style>
  <w:style w:type="table" w:styleId="48">
    <w:name w:val="Table Grid"/>
    <w:basedOn w:val="69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6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6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6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6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6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53">
    <w:name w:val="Lined - Accent"/>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2"/>
    <w:uiPriority w:val="99"/>
    <w:unhideWhenUsed/>
    <w:pPr>
      <w:pBdr/>
      <w:spacing/>
      <w:ind/>
    </w:pPr>
    <w:rPr>
      <w:vertAlign w:val="superscript"/>
    </w:rPr>
  </w:style>
  <w:style w:type="paragraph" w:styleId="178">
    <w:name w:val="endnote text"/>
    <w:basedOn w:val="68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2"/>
    <w:uiPriority w:val="99"/>
    <w:semiHidden/>
    <w:unhideWhenUsed/>
    <w:pPr>
      <w:pBdr/>
      <w:spacing/>
      <w:ind/>
    </w:pPr>
    <w:rPr>
      <w:vertAlign w:val="superscript"/>
    </w:rPr>
  </w:style>
  <w:style w:type="paragraph" w:styleId="181">
    <w:name w:val="toc 1"/>
    <w:basedOn w:val="682"/>
    <w:next w:val="682"/>
    <w:uiPriority w:val="39"/>
    <w:unhideWhenUsed/>
    <w:pPr>
      <w:pBdr/>
      <w:spacing w:after="57"/>
      <w:ind w:right="0" w:firstLine="0" w:left="0"/>
    </w:pPr>
  </w:style>
  <w:style w:type="paragraph" w:styleId="182">
    <w:name w:val="toc 2"/>
    <w:basedOn w:val="682"/>
    <w:next w:val="682"/>
    <w:uiPriority w:val="39"/>
    <w:unhideWhenUsed/>
    <w:pPr>
      <w:pBdr/>
      <w:spacing w:after="57"/>
      <w:ind w:right="0" w:firstLine="0" w:left="283"/>
    </w:pPr>
  </w:style>
  <w:style w:type="paragraph" w:styleId="183">
    <w:name w:val="toc 3"/>
    <w:basedOn w:val="682"/>
    <w:next w:val="682"/>
    <w:uiPriority w:val="39"/>
    <w:unhideWhenUsed/>
    <w:pPr>
      <w:pBdr/>
      <w:spacing w:after="57"/>
      <w:ind w:right="0" w:firstLine="0" w:left="567"/>
    </w:pPr>
  </w:style>
  <w:style w:type="paragraph" w:styleId="184">
    <w:name w:val="toc 4"/>
    <w:basedOn w:val="682"/>
    <w:next w:val="682"/>
    <w:uiPriority w:val="39"/>
    <w:unhideWhenUsed/>
    <w:pPr>
      <w:pBdr/>
      <w:spacing w:after="57"/>
      <w:ind w:right="0" w:firstLine="0" w:left="850"/>
    </w:pPr>
  </w:style>
  <w:style w:type="paragraph" w:styleId="185">
    <w:name w:val="toc 5"/>
    <w:basedOn w:val="682"/>
    <w:next w:val="682"/>
    <w:uiPriority w:val="39"/>
    <w:unhideWhenUsed/>
    <w:pPr>
      <w:pBdr/>
      <w:spacing w:after="57"/>
      <w:ind w:right="0" w:firstLine="0" w:left="1134"/>
    </w:pPr>
  </w:style>
  <w:style w:type="paragraph" w:styleId="186">
    <w:name w:val="toc 6"/>
    <w:basedOn w:val="682"/>
    <w:next w:val="682"/>
    <w:uiPriority w:val="39"/>
    <w:unhideWhenUsed/>
    <w:pPr>
      <w:pBdr/>
      <w:spacing w:after="57"/>
      <w:ind w:right="0" w:firstLine="0" w:left="1417"/>
    </w:pPr>
  </w:style>
  <w:style w:type="paragraph" w:styleId="187">
    <w:name w:val="toc 7"/>
    <w:basedOn w:val="682"/>
    <w:next w:val="682"/>
    <w:uiPriority w:val="39"/>
    <w:unhideWhenUsed/>
    <w:pPr>
      <w:pBdr/>
      <w:spacing w:after="57"/>
      <w:ind w:right="0" w:firstLine="0" w:left="1701"/>
    </w:pPr>
  </w:style>
  <w:style w:type="paragraph" w:styleId="188">
    <w:name w:val="toc 8"/>
    <w:basedOn w:val="682"/>
    <w:next w:val="682"/>
    <w:uiPriority w:val="39"/>
    <w:unhideWhenUsed/>
    <w:pPr>
      <w:pBdr/>
      <w:spacing w:after="57"/>
      <w:ind w:right="0" w:firstLine="0" w:left="1984"/>
    </w:pPr>
  </w:style>
  <w:style w:type="paragraph" w:styleId="189">
    <w:name w:val="toc 9"/>
    <w:basedOn w:val="682"/>
    <w:next w:val="68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2"/>
    <w:next w:val="682"/>
    <w:uiPriority w:val="99"/>
    <w:unhideWhenUsed/>
    <w:pPr>
      <w:pBdr/>
      <w:spacing w:after="0" w:afterAutospacing="0"/>
      <w:ind/>
    </w:pPr>
  </w:style>
  <w:style w:type="paragraph" w:styleId="682" w:default="1">
    <w:name w:val="Normal"/>
    <w:qFormat/>
    <w:pPr>
      <w:pBdr/>
      <w:spacing/>
      <w:ind/>
    </w:pPr>
  </w:style>
  <w:style w:type="paragraph" w:styleId="683">
    <w:name w:val="Heading 1"/>
    <w:basedOn w:val="682"/>
    <w:next w:val="682"/>
    <w:link w:val="69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84">
    <w:name w:val="Heading 2"/>
    <w:basedOn w:val="682"/>
    <w:next w:val="682"/>
    <w:link w:val="696"/>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85">
    <w:name w:val="Heading 3"/>
    <w:basedOn w:val="682"/>
    <w:next w:val="682"/>
    <w:link w:val="697"/>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86">
    <w:name w:val="Heading 4"/>
    <w:basedOn w:val="682"/>
    <w:next w:val="682"/>
    <w:link w:val="69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87">
    <w:name w:val="Heading 5"/>
    <w:basedOn w:val="682"/>
    <w:next w:val="682"/>
    <w:link w:val="69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88">
    <w:name w:val="Heading 6"/>
    <w:basedOn w:val="682"/>
    <w:next w:val="682"/>
    <w:link w:val="700"/>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689">
    <w:name w:val="Heading 7"/>
    <w:basedOn w:val="682"/>
    <w:next w:val="682"/>
    <w:link w:val="701"/>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690">
    <w:name w:val="Heading 8"/>
    <w:basedOn w:val="682"/>
    <w:next w:val="682"/>
    <w:link w:val="702"/>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691">
    <w:name w:val="Heading 9"/>
    <w:basedOn w:val="682"/>
    <w:next w:val="682"/>
    <w:link w:val="703"/>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692" w:default="1">
    <w:name w:val="Default Paragraph Font"/>
    <w:uiPriority w:val="1"/>
    <w:unhideWhenUsed/>
    <w:pPr>
      <w:pBdr/>
      <w:spacing/>
      <w:ind/>
    </w:pPr>
  </w:style>
  <w:style w:type="table" w:styleId="69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4" w:default="1">
    <w:name w:val="No List"/>
    <w:uiPriority w:val="99"/>
    <w:semiHidden/>
    <w:unhideWhenUsed/>
    <w:pPr>
      <w:pBdr/>
      <w:spacing/>
      <w:ind/>
    </w:pPr>
  </w:style>
  <w:style w:type="character" w:styleId="695" w:customStyle="1">
    <w:name w:val="Überschrift 1 Zchn"/>
    <w:basedOn w:val="692"/>
    <w:link w:val="683"/>
    <w:uiPriority w:val="9"/>
    <w:pPr>
      <w:pBdr/>
      <w:spacing/>
      <w:ind/>
    </w:pPr>
    <w:rPr>
      <w:rFonts w:asciiTheme="majorHAnsi" w:hAnsiTheme="majorHAnsi" w:eastAsiaTheme="majorEastAsia" w:cstheme="majorBidi"/>
      <w:color w:val="0f4761" w:themeColor="accent1" w:themeShade="BF"/>
      <w:sz w:val="40"/>
      <w:szCs w:val="40"/>
    </w:rPr>
  </w:style>
  <w:style w:type="character" w:styleId="696" w:customStyle="1">
    <w:name w:val="Überschrift 2 Zchn"/>
    <w:basedOn w:val="692"/>
    <w:link w:val="68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697" w:customStyle="1">
    <w:name w:val="Überschrift 3 Zchn"/>
    <w:basedOn w:val="692"/>
    <w:link w:val="685"/>
    <w:uiPriority w:val="9"/>
    <w:semiHidden/>
    <w:pPr>
      <w:pBdr/>
      <w:spacing/>
      <w:ind/>
    </w:pPr>
    <w:rPr>
      <w:rFonts w:eastAsiaTheme="majorEastAsia" w:cstheme="majorBidi"/>
      <w:color w:val="0f4761" w:themeColor="accent1" w:themeShade="BF"/>
      <w:sz w:val="28"/>
      <w:szCs w:val="28"/>
    </w:rPr>
  </w:style>
  <w:style w:type="character" w:styleId="698" w:customStyle="1">
    <w:name w:val="Überschrift 4 Zchn"/>
    <w:basedOn w:val="692"/>
    <w:link w:val="686"/>
    <w:uiPriority w:val="9"/>
    <w:semiHidden/>
    <w:pPr>
      <w:pBdr/>
      <w:spacing/>
      <w:ind/>
    </w:pPr>
    <w:rPr>
      <w:rFonts w:eastAsiaTheme="majorEastAsia" w:cstheme="majorBidi"/>
      <w:i/>
      <w:iCs/>
      <w:color w:val="0f4761" w:themeColor="accent1" w:themeShade="BF"/>
    </w:rPr>
  </w:style>
  <w:style w:type="character" w:styleId="699" w:customStyle="1">
    <w:name w:val="Überschrift 5 Zchn"/>
    <w:basedOn w:val="692"/>
    <w:link w:val="687"/>
    <w:uiPriority w:val="9"/>
    <w:semiHidden/>
    <w:pPr>
      <w:pBdr/>
      <w:spacing/>
      <w:ind/>
    </w:pPr>
    <w:rPr>
      <w:rFonts w:eastAsiaTheme="majorEastAsia" w:cstheme="majorBidi"/>
      <w:color w:val="0f4761" w:themeColor="accent1" w:themeShade="BF"/>
    </w:rPr>
  </w:style>
  <w:style w:type="character" w:styleId="700" w:customStyle="1">
    <w:name w:val="Überschrift 6 Zchn"/>
    <w:basedOn w:val="692"/>
    <w:link w:val="688"/>
    <w:uiPriority w:val="9"/>
    <w:semiHidden/>
    <w:pPr>
      <w:pBdr/>
      <w:spacing/>
      <w:ind/>
    </w:pPr>
    <w:rPr>
      <w:rFonts w:eastAsiaTheme="majorEastAsia" w:cstheme="majorBidi"/>
      <w:i/>
      <w:iCs/>
      <w:color w:val="595959" w:themeColor="text1" w:themeTint="A6"/>
    </w:rPr>
  </w:style>
  <w:style w:type="character" w:styleId="701" w:customStyle="1">
    <w:name w:val="Überschrift 7 Zchn"/>
    <w:basedOn w:val="692"/>
    <w:link w:val="689"/>
    <w:uiPriority w:val="9"/>
    <w:semiHidden/>
    <w:pPr>
      <w:pBdr/>
      <w:spacing/>
      <w:ind/>
    </w:pPr>
    <w:rPr>
      <w:rFonts w:eastAsiaTheme="majorEastAsia" w:cstheme="majorBidi"/>
      <w:color w:val="595959" w:themeColor="text1" w:themeTint="A6"/>
    </w:rPr>
  </w:style>
  <w:style w:type="character" w:styleId="702" w:customStyle="1">
    <w:name w:val="Überschrift 8 Zchn"/>
    <w:basedOn w:val="692"/>
    <w:link w:val="690"/>
    <w:uiPriority w:val="9"/>
    <w:semiHidden/>
    <w:pPr>
      <w:pBdr/>
      <w:spacing/>
      <w:ind/>
    </w:pPr>
    <w:rPr>
      <w:rFonts w:eastAsiaTheme="majorEastAsia" w:cstheme="majorBidi"/>
      <w:i/>
      <w:iCs/>
      <w:color w:val="272727" w:themeColor="text1" w:themeTint="D8"/>
    </w:rPr>
  </w:style>
  <w:style w:type="character" w:styleId="703" w:customStyle="1">
    <w:name w:val="Überschrift 9 Zchn"/>
    <w:basedOn w:val="692"/>
    <w:link w:val="691"/>
    <w:uiPriority w:val="9"/>
    <w:semiHidden/>
    <w:pPr>
      <w:pBdr/>
      <w:spacing/>
      <w:ind/>
    </w:pPr>
    <w:rPr>
      <w:rFonts w:eastAsiaTheme="majorEastAsia" w:cstheme="majorBidi"/>
      <w:color w:val="272727" w:themeColor="text1" w:themeTint="D8"/>
    </w:rPr>
  </w:style>
  <w:style w:type="paragraph" w:styleId="704">
    <w:name w:val="Title"/>
    <w:basedOn w:val="682"/>
    <w:next w:val="682"/>
    <w:link w:val="705"/>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705" w:customStyle="1">
    <w:name w:val="Titel Zchn"/>
    <w:basedOn w:val="692"/>
    <w:link w:val="704"/>
    <w:uiPriority w:val="10"/>
    <w:pPr>
      <w:pBdr/>
      <w:spacing/>
      <w:ind/>
    </w:pPr>
    <w:rPr>
      <w:rFonts w:asciiTheme="majorHAnsi" w:hAnsiTheme="majorHAnsi" w:eastAsiaTheme="majorEastAsia" w:cstheme="majorBidi"/>
      <w:spacing w:val="-10"/>
      <w:sz w:val="56"/>
      <w:szCs w:val="56"/>
    </w:rPr>
  </w:style>
  <w:style w:type="paragraph" w:styleId="706">
    <w:name w:val="Subtitle"/>
    <w:basedOn w:val="682"/>
    <w:next w:val="682"/>
    <w:link w:val="707"/>
    <w:uiPriority w:val="11"/>
    <w:qFormat/>
    <w:pPr>
      <w:numPr>
        <w:ilvl w:val="1"/>
      </w:numPr>
      <w:pBdr/>
      <w:spacing w:after="160"/>
      <w:ind/>
    </w:pPr>
    <w:rPr>
      <w:rFonts w:eastAsiaTheme="majorEastAsia" w:cstheme="majorBidi"/>
      <w:color w:val="595959" w:themeColor="text1" w:themeTint="A6"/>
      <w:spacing w:val="15"/>
      <w:sz w:val="28"/>
      <w:szCs w:val="28"/>
    </w:rPr>
  </w:style>
  <w:style w:type="character" w:styleId="707" w:customStyle="1">
    <w:name w:val="Untertitel Zchn"/>
    <w:basedOn w:val="692"/>
    <w:link w:val="706"/>
    <w:uiPriority w:val="11"/>
    <w:pPr>
      <w:pBdr/>
      <w:spacing/>
      <w:ind/>
    </w:pPr>
    <w:rPr>
      <w:rFonts w:eastAsiaTheme="majorEastAsia" w:cstheme="majorBidi"/>
      <w:color w:val="595959" w:themeColor="text1" w:themeTint="A6"/>
      <w:spacing w:val="15"/>
      <w:sz w:val="28"/>
      <w:szCs w:val="28"/>
    </w:rPr>
  </w:style>
  <w:style w:type="paragraph" w:styleId="708">
    <w:name w:val="Quote"/>
    <w:basedOn w:val="682"/>
    <w:next w:val="682"/>
    <w:link w:val="709"/>
    <w:uiPriority w:val="29"/>
    <w:qFormat/>
    <w:pPr>
      <w:pBdr/>
      <w:spacing w:after="160" w:before="160"/>
      <w:ind/>
      <w:jc w:val="center"/>
    </w:pPr>
    <w:rPr>
      <w:i/>
      <w:iCs/>
      <w:color w:val="404040" w:themeColor="text1" w:themeTint="BF"/>
    </w:rPr>
  </w:style>
  <w:style w:type="character" w:styleId="709" w:customStyle="1">
    <w:name w:val="Zitat Zchn"/>
    <w:basedOn w:val="692"/>
    <w:link w:val="708"/>
    <w:uiPriority w:val="29"/>
    <w:pPr>
      <w:pBdr/>
      <w:spacing/>
      <w:ind/>
    </w:pPr>
    <w:rPr>
      <w:i/>
      <w:iCs/>
      <w:color w:val="404040" w:themeColor="text1" w:themeTint="BF"/>
    </w:rPr>
  </w:style>
  <w:style w:type="paragraph" w:styleId="710">
    <w:name w:val="List Paragraph"/>
    <w:basedOn w:val="682"/>
    <w:uiPriority w:val="34"/>
    <w:qFormat/>
    <w:pPr>
      <w:pBdr/>
      <w:spacing/>
      <w:ind w:left="720"/>
      <w:contextualSpacing w:val="true"/>
    </w:pPr>
  </w:style>
  <w:style w:type="character" w:styleId="711">
    <w:name w:val="Intense Emphasis"/>
    <w:basedOn w:val="692"/>
    <w:uiPriority w:val="21"/>
    <w:qFormat/>
    <w:pPr>
      <w:pBdr/>
      <w:spacing/>
      <w:ind/>
    </w:pPr>
    <w:rPr>
      <w:i/>
      <w:iCs/>
      <w:color w:val="0f4761" w:themeColor="accent1" w:themeShade="BF"/>
    </w:rPr>
  </w:style>
  <w:style w:type="paragraph" w:styleId="712">
    <w:name w:val="Intense Quote"/>
    <w:basedOn w:val="682"/>
    <w:next w:val="682"/>
    <w:link w:val="71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713" w:customStyle="1">
    <w:name w:val="Intensives Zitat Zchn"/>
    <w:basedOn w:val="692"/>
    <w:link w:val="712"/>
    <w:uiPriority w:val="30"/>
    <w:pPr>
      <w:pBdr/>
      <w:spacing/>
      <w:ind/>
    </w:pPr>
    <w:rPr>
      <w:i/>
      <w:iCs/>
      <w:color w:val="0f4761" w:themeColor="accent1" w:themeShade="BF"/>
    </w:rPr>
  </w:style>
  <w:style w:type="character" w:styleId="714">
    <w:name w:val="Intense Reference"/>
    <w:basedOn w:val="692"/>
    <w:uiPriority w:val="32"/>
    <w:qFormat/>
    <w:pPr>
      <w:pBdr/>
      <w:spacing/>
      <w:ind/>
    </w:pPr>
    <w:rPr>
      <w:b/>
      <w:bCs/>
      <w:smallCaps/>
      <w:color w:val="0f4761" w:themeColor="accent1" w:themeShade="BF"/>
      <w:spacing w:val="5"/>
    </w:rPr>
  </w:style>
  <w:style w:type="paragraph" w:styleId="715">
    <w:name w:val="Header"/>
    <w:basedOn w:val="682"/>
    <w:link w:val="716"/>
    <w:uiPriority w:val="99"/>
    <w:unhideWhenUsed/>
    <w:pPr>
      <w:pBdr/>
      <w:tabs>
        <w:tab w:val="center" w:leader="none" w:pos="4536"/>
        <w:tab w:val="right" w:leader="none" w:pos="9072"/>
      </w:tabs>
      <w:spacing/>
      <w:ind/>
    </w:pPr>
  </w:style>
  <w:style w:type="character" w:styleId="716" w:customStyle="1">
    <w:name w:val="Kopfzeile Zchn"/>
    <w:basedOn w:val="692"/>
    <w:link w:val="715"/>
    <w:uiPriority w:val="99"/>
    <w:pPr>
      <w:pBdr/>
      <w:spacing/>
      <w:ind/>
    </w:pPr>
  </w:style>
  <w:style w:type="paragraph" w:styleId="717">
    <w:name w:val="Footer"/>
    <w:basedOn w:val="682"/>
    <w:link w:val="718"/>
    <w:uiPriority w:val="99"/>
    <w:unhideWhenUsed/>
    <w:pPr>
      <w:pBdr/>
      <w:tabs>
        <w:tab w:val="center" w:leader="none" w:pos="4536"/>
        <w:tab w:val="right" w:leader="none" w:pos="9072"/>
      </w:tabs>
      <w:spacing/>
      <w:ind/>
    </w:pPr>
  </w:style>
  <w:style w:type="character" w:styleId="718" w:customStyle="1">
    <w:name w:val="Fußzeile Zchn"/>
    <w:basedOn w:val="692"/>
    <w:link w:val="717"/>
    <w:uiPriority w:val="99"/>
    <w:pPr>
      <w:pBdr/>
      <w:spacing/>
      <w:ind/>
    </w:pPr>
  </w:style>
  <w:style w:type="character" w:styleId="719">
    <w:name w:val="Placeholder Text"/>
    <w:basedOn w:val="692"/>
    <w:uiPriority w:val="99"/>
    <w:semiHidden/>
    <w:pPr>
      <w:pBdr/>
      <w:spacing/>
      <w:ind/>
    </w:pPr>
    <w:rPr>
      <w:color w:val="66666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 Andreas</dc:creator>
  <cp:keywords/>
  <dc:description/>
  <cp:lastModifiedBy>Andreas Popp</cp:lastModifiedBy>
  <cp:revision>22</cp:revision>
  <dcterms:created xsi:type="dcterms:W3CDTF">2024-03-29T10:07:00Z</dcterms:created>
  <dcterms:modified xsi:type="dcterms:W3CDTF">2024-04-08T13:18:38Z</dcterms:modified>
</cp:coreProperties>
</file>