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b/>
          <w:sz w:val="32"/>
          <w:szCs w:val="32"/>
        </w:rPr>
      </w:pPr>
      <w:r>
        <w:rPr>
          <w:b/>
          <w:sz w:val="32"/>
          <w:szCs w:val="32"/>
        </w:rPr>
        <w:t xml:space="preserve">Fisch im Handel</w:t>
      </w:r>
      <w:r>
        <w:rPr>
          <w:b/>
          <w:sz w:val="32"/>
          <w:szCs w:val="32"/>
        </w:rPr>
      </w:r>
    </w:p>
    <w:p>
      <w:pPr>
        <w:pBdr/>
        <w:spacing/>
        <w:ind/>
        <w:rPr/>
      </w:pPr>
      <w:r>
        <w:t xml:space="preserve">Bei Fischen und Krebstieren im Handel müssen neben der Handelsbezeichnung (Fischart) auch das Fanggebiet und die Produktionsmethode gekennzeichnet werden.</w:t>
      </w:r>
      <w:r/>
    </w:p>
    <w:p>
      <w:pPr>
        <w:pStyle w:val="691"/>
        <w:numPr>
          <w:ilvl w:val="0"/>
          <w:numId w:val="1"/>
        </w:numPr>
        <w:pBdr/>
        <w:spacing/>
        <w:ind/>
        <w:rPr/>
      </w:pPr>
      <w:r>
        <w:t xml:space="preserve">Für Salzwasserfische gilt: </w:t>
      </w:r>
      <w:r>
        <w:rPr>
          <w:b/>
        </w:rPr>
        <w:t xml:space="preserve">gefangen in …</w:t>
      </w:r>
      <w:r/>
    </w:p>
    <w:p>
      <w:pPr>
        <w:pStyle w:val="691"/>
        <w:numPr>
          <w:ilvl w:val="0"/>
          <w:numId w:val="1"/>
        </w:numPr>
        <w:pBdr/>
        <w:spacing/>
        <w:ind/>
        <w:rPr/>
      </w:pPr>
      <w:r>
        <w:t xml:space="preserve">Für Süßwasserfische aus Flüssen und Seen gilt</w:t>
      </w:r>
      <w:r>
        <w:t xml:space="preserve">:</w:t>
      </w:r>
      <w:r>
        <w:rPr>
          <w:b/>
        </w:rPr>
        <w:t xml:space="preserve"> aus der Binnenfischerei …</w:t>
      </w:r>
      <w:r/>
    </w:p>
    <w:p>
      <w:pPr>
        <w:pStyle w:val="691"/>
        <w:numPr>
          <w:ilvl w:val="0"/>
          <w:numId w:val="1"/>
        </w:numPr>
        <w:pBdr/>
        <w:spacing/>
        <w:ind/>
        <w:rPr/>
      </w:pPr>
      <w:r>
        <w:t xml:space="preserve">Für Fische, die aus der Zucht stammen: </w:t>
      </w:r>
      <w:r>
        <w:rPr>
          <w:b/>
        </w:rPr>
        <w:t xml:space="preserve">aus Aquakultur …</w:t>
      </w:r>
      <w:r/>
    </w:p>
    <w:p>
      <w:pPr>
        <w:pBdr/>
        <w:spacing/>
        <w:ind/>
        <w:rPr/>
      </w:pPr>
      <w:r>
        <w:t xml:space="preserve">Es werden auch Fische verkauft, die per Hand geangelt oder mit Langleinen gefangen wurden. Dies ist ein Merkmal für </w:t>
      </w:r>
      <w:r>
        <w:rPr>
          <w:b/>
        </w:rPr>
        <w:t xml:space="preserve">sehr gute Qualität</w:t>
      </w:r>
      <w:r>
        <w:t xml:space="preserve">.</w:t>
      </w:r>
      <w:r/>
    </w:p>
    <w:p>
      <w:pPr>
        <w:pBdr/>
        <w:spacing/>
        <w:ind/>
        <w:rPr/>
      </w:pPr>
      <w:r/>
      <w:r/>
    </w:p>
    <w:p>
      <w:pPr>
        <w:pStyle w:val="691"/>
        <w:numPr>
          <w:ilvl w:val="0"/>
          <w:numId w:val="2"/>
        </w:numPr>
        <w:pBdr/>
        <w:spacing/>
        <w:ind/>
        <w:rPr>
          <w:b/>
          <w:sz w:val="28"/>
          <w:szCs w:val="28"/>
        </w:rPr>
      </w:pPr>
      <w:r>
        <w:rPr>
          <w:b/>
          <w:sz w:val="28"/>
          <w:szCs w:val="28"/>
        </w:rPr>
        <w:t xml:space="preserve">Handelsformen von Fisch</w:t>
      </w:r>
      <w:r>
        <w:rPr>
          <w:b/>
          <w:sz w:val="28"/>
          <w:szCs w:val="28"/>
        </w:rPr>
      </w:r>
    </w:p>
    <w:p>
      <w:pPr>
        <w:pStyle w:val="691"/>
        <w:pBdr/>
        <w:spacing/>
        <w:ind/>
        <w:rPr>
          <w:b/>
          <w:sz w:val="28"/>
          <w:szCs w:val="28"/>
        </w:rPr>
      </w:pPr>
      <w:r>
        <w:rPr>
          <w:b/>
          <w:sz w:val="28"/>
          <w:szCs w:val="28"/>
        </w:rPr>
      </w:r>
      <w:r>
        <w:rPr>
          <w:b/>
          <w:sz w:val="28"/>
          <w:szCs w:val="28"/>
        </w:rPr>
      </w:r>
    </w:p>
    <w:p>
      <w:pPr>
        <w:pStyle w:val="691"/>
        <w:numPr>
          <w:ilvl w:val="0"/>
          <w:numId w:val="5"/>
        </w:numPr>
        <w:pBdr/>
        <w:spacing/>
        <w:ind/>
        <w:rPr>
          <w:b/>
        </w:rPr>
      </w:pPr>
      <w:r>
        <w:rPr>
          <w:b/>
        </w:rPr>
        <w:t xml:space="preserve">Frischfisch</w:t>
      </w:r>
      <w:r>
        <w:rPr>
          <w:b/>
        </w:rPr>
      </w:r>
    </w:p>
    <w:p>
      <w:pPr>
        <w:pBdr/>
        <w:spacing/>
        <w:ind/>
        <w:rPr/>
      </w:pPr>
      <w:r>
        <w:t xml:space="preserve">Als Frischfisch wird im Handel der Fisch bezeichnet, der keinem Konservierungsverfahren unterzogen wurde. Auf dem Weg zum Kunden wird dieser Fisch nur gekühlt. Der Begriff </w:t>
      </w:r>
      <w:r>
        <w:t xml:space="preserve">„</w:t>
      </w:r>
      <w:r>
        <w:t xml:space="preserve">Frischfisch“ macht damit keine Angabe zur</w:t>
      </w:r>
      <w:r>
        <w:t xml:space="preserve"> tatsächlichen</w:t>
      </w:r>
      <w:r>
        <w:t xml:space="preserve"> Frische des Fisches, sondern ist nur der Gegensatz zu konservierter Ware.</w:t>
      </w:r>
      <w:r/>
    </w:p>
    <w:p>
      <w:pPr>
        <w:pStyle w:val="691"/>
        <w:numPr>
          <w:ilvl w:val="0"/>
          <w:numId w:val="5"/>
        </w:numPr>
        <w:pBdr/>
        <w:spacing/>
        <w:ind/>
        <w:rPr>
          <w:b/>
        </w:rPr>
      </w:pPr>
      <w:r>
        <w:rPr>
          <w:b/>
        </w:rPr>
        <w:t xml:space="preserve">TK Fisch </w:t>
      </w:r>
      <w:r>
        <w:rPr>
          <w:b/>
        </w:rPr>
      </w:r>
    </w:p>
    <w:p>
      <w:pPr>
        <w:pBdr/>
        <w:spacing/>
        <w:ind/>
        <w:rPr/>
      </w:pPr>
      <w:r>
        <w:t xml:space="preserve">Ein großer Teil unserer Fischprodukte wird bereits nach dem Fang verarbeitet und sofort tiefgekühlt. Aus hygienischen Gründen darf die Kühlkette nicht unterbrochen werden. Um Gefrierbrand vorzubeugen ist es wichtig auf eine stets verschlossene (am besten </w:t>
      </w:r>
      <w:r>
        <w:t xml:space="preserve">luftdichte</w:t>
      </w:r>
      <w:r>
        <w:t xml:space="preserve"> </w:t>
      </w:r>
      <w:r>
        <w:t xml:space="preserve">)</w:t>
      </w:r>
      <w:r>
        <w:t xml:space="preserve">und</w:t>
      </w:r>
      <w:r>
        <w:t xml:space="preserve"> unbeschädigte</w:t>
      </w:r>
      <w:r>
        <w:t xml:space="preserve"> Verpackung zu achten. Magerfische sollten nicht länger als 5 bis 7 Monate tiefgefroren werden. Aufgrund des fortlaufenden Fettverderbs verkürzt sich diese Dauer bei Fettfischen auf 2 bis 4 Monate.</w:t>
      </w:r>
      <w:r/>
    </w:p>
    <w:p>
      <w:pPr>
        <w:pStyle w:val="691"/>
        <w:numPr>
          <w:ilvl w:val="0"/>
          <w:numId w:val="5"/>
        </w:numPr>
        <w:pBdr/>
        <w:spacing/>
        <w:ind/>
        <w:rPr>
          <w:b/>
        </w:rPr>
      </w:pPr>
      <w:r>
        <w:rPr>
          <w:b/>
        </w:rPr>
        <w:t xml:space="preserve">Trockenfisch</w:t>
      </w:r>
      <w:r>
        <w:rPr>
          <w:b/>
        </w:rPr>
      </w:r>
    </w:p>
    <w:p>
      <w:pPr>
        <w:pBdr/>
        <w:spacing/>
        <w:ind/>
        <w:rPr/>
      </w:pPr>
      <w:r>
        <w:t xml:space="preserve">Eine Methode zur Konservierung von Fisch ist das Trocknen von Fisch, dabei werden manche Arten vorher eingesalzen. Diese vor allem in den skandinavischen und südeuropäischen Ländern bestehende Tradition ist in Deutschland kaum verbreitet.</w:t>
      </w:r>
      <w:r/>
    </w:p>
    <w:p>
      <w:pPr>
        <w:pStyle w:val="691"/>
        <w:numPr>
          <w:ilvl w:val="0"/>
          <w:numId w:val="5"/>
        </w:numPr>
        <w:pBdr/>
        <w:spacing/>
        <w:ind/>
        <w:rPr>
          <w:b/>
        </w:rPr>
      </w:pPr>
      <w:r>
        <w:rPr>
          <w:b/>
        </w:rPr>
        <w:t xml:space="preserve">Gesalzene Fische</w:t>
      </w:r>
      <w:r>
        <w:rPr>
          <w:b/>
        </w:rPr>
      </w:r>
    </w:p>
    <w:p>
      <w:pPr>
        <w:pBdr/>
        <w:spacing/>
        <w:ind/>
        <w:rPr/>
      </w:pPr>
      <w:r>
        <w:t xml:space="preserve">Salz entzieht das Wasser und macht den Fisch somit haltbar</w:t>
      </w:r>
      <w:r>
        <w:t xml:space="preserve">. Das Salz bringt</w:t>
      </w:r>
      <w:r>
        <w:t xml:space="preserve"> außerdem</w:t>
      </w:r>
      <w:r>
        <w:t xml:space="preserve"> da</w:t>
      </w:r>
      <w:r>
        <w:t xml:space="preserve">s Eiweiß zum Gerinnen und enzymatische Reifeprozesse verbessern den Genusswert des Fisches. Matjeshering ist ein typischer Vertreter. Durch Einlegen in Marinaden, wie bei Sardellen (Anchovis) oder Sprotten, lassen sich geschmackliche Abwandlungen erzielen.</w:t>
      </w:r>
      <w:r/>
    </w:p>
    <w:p>
      <w:pPr>
        <w:pStyle w:val="691"/>
        <w:numPr>
          <w:ilvl w:val="0"/>
          <w:numId w:val="5"/>
        </w:numPr>
        <w:pBdr/>
        <w:spacing/>
        <w:ind/>
        <w:rPr>
          <w:b/>
        </w:rPr>
      </w:pPr>
      <w:r>
        <w:rPr>
          <w:b/>
        </w:rPr>
        <w:t xml:space="preserve">Geräucherte Fische</w:t>
      </w:r>
      <w:r>
        <w:rPr>
          <w:b/>
        </w:rPr>
      </w:r>
    </w:p>
    <w:p>
      <w:pPr>
        <w:pBdr/>
        <w:spacing/>
        <w:ind/>
        <w:rPr/>
      </w:pPr>
      <w:r>
        <w:t xml:space="preserve">Räuchern sorgt bei Fischen für den typischen Rauchgeschmack und eine längere Haltbarkeit. Beim Heißräuchern (ca. 60°C) wird der Fisch gar und der Wasseranteil sinkt. Typische Vertreter sind Bücklinge, Schillerlocken</w:t>
      </w:r>
      <w:r>
        <w:t xml:space="preserve"> </w:t>
      </w:r>
      <w:r>
        <w:t xml:space="preserve">und Räucheraal. Beim Kalträuchern (25°C</w:t>
      </w:r>
      <w:r>
        <w:t xml:space="preserve">, mehrere Tage</w:t>
      </w:r>
      <w:r>
        <w:t xml:space="preserve">) wird der Fisch zuvor gebeizt. Das Räuchern gibt dem Fisch Farbe und Geschmack. Typischer Vertreter ist der Räucherlachs.</w:t>
      </w:r>
      <w:r/>
    </w:p>
    <w:p>
      <w:pPr>
        <w:pStyle w:val="691"/>
        <w:numPr>
          <w:ilvl w:val="0"/>
          <w:numId w:val="5"/>
        </w:numPr>
        <w:pBdr/>
        <w:spacing/>
        <w:ind/>
        <w:rPr>
          <w:b/>
        </w:rPr>
      </w:pPr>
      <w:r>
        <w:rPr>
          <w:b/>
        </w:rPr>
        <w:t xml:space="preserve">Fischkonserven</w:t>
      </w:r>
      <w:r>
        <w:rPr>
          <w:b/>
        </w:rPr>
      </w:r>
    </w:p>
    <w:p>
      <w:pPr>
        <w:pBdr/>
        <w:spacing/>
        <w:ind/>
        <w:rPr/>
      </w:pPr>
      <w:r>
        <w:rPr>
          <w:b/>
        </w:rPr>
        <w:t xml:space="preserve">Vollkonserven</w:t>
      </w:r>
      <w:r>
        <w:t xml:space="preserve">, wie Ölsardinen, Thunfischdosen oder Heringe in Tomatensauce, </w:t>
      </w:r>
      <w:r>
        <w:t xml:space="preserve">sind sterilisierte </w:t>
      </w:r>
      <w:r>
        <w:t xml:space="preserve">und ungeöffnet ungekühlt haltbare Fischerzeugnisse, die nach dem Öffnen allerdings unbedingt </w:t>
      </w:r>
      <w:r>
        <w:t xml:space="preserve">kühl</w:t>
      </w:r>
      <w:bookmarkStart w:id="0" w:name="_GoBack"/>
      <w:r/>
      <w:bookmarkEnd w:id="0"/>
      <w:r>
        <w:t xml:space="preserve"> gelagert werden müssen. Sie kommen meistens in flachen, ovalen Dosen (Hansedosen) in den Handel.</w:t>
      </w:r>
      <w:r/>
    </w:p>
    <w:p>
      <w:pPr>
        <w:pBdr/>
        <w:spacing/>
        <w:ind/>
        <w:rPr/>
      </w:pPr>
      <w:r>
        <w:rPr>
          <w:b/>
        </w:rPr>
        <w:t xml:space="preserve">Präserven </w:t>
      </w:r>
      <w:r>
        <w:t xml:space="preserve">sind Fische in Marinaden, welche im Kühlregal für eine begrenzte Dauer aufbewahrt werden können. Dazu gehören Rollmops, Bismarckhering oder Bratheringe.</w:t>
      </w:r>
      <w:r/>
    </w:p>
    <w:p>
      <w:pPr>
        <w:pBdr/>
        <w:spacing/>
        <w:ind/>
        <w:rPr/>
      </w:pPr>
      <w:r/>
      <w:r/>
    </w:p>
    <w:p>
      <w:pPr>
        <w:pStyle w:val="691"/>
        <w:numPr>
          <w:ilvl w:val="0"/>
          <w:numId w:val="2"/>
        </w:numPr>
        <w:pBdr/>
        <w:spacing/>
        <w:ind/>
        <w:rPr>
          <w:b/>
          <w:sz w:val="28"/>
          <w:szCs w:val="28"/>
        </w:rPr>
      </w:pPr>
      <w:r>
        <w:rPr>
          <w:b/>
          <w:sz w:val="28"/>
          <w:szCs w:val="28"/>
        </w:rPr>
        <w:t xml:space="preserve">Angebots</w:t>
      </w:r>
      <w:r>
        <w:rPr>
          <w:b/>
          <w:sz w:val="28"/>
          <w:szCs w:val="28"/>
        </w:rPr>
        <w:t xml:space="preserve">formen von Fisch</w:t>
      </w:r>
      <w:r>
        <w:rPr>
          <w:b/>
          <w:sz w:val="28"/>
          <w:szCs w:val="28"/>
        </w:rPr>
      </w:r>
    </w:p>
    <w:p>
      <w:pPr>
        <w:pBdr/>
        <w:spacing/>
        <w:ind/>
        <w:rPr/>
      </w:pPr>
      <w:r>
        <w:t xml:space="preserve">Die Bezeichnung der Fischteile im Handel ist in den Leitsätzen festgelegt. </w:t>
      </w:r>
      <w:r/>
    </w:p>
    <w:p>
      <w:pPr>
        <w:pStyle w:val="691"/>
        <w:numPr>
          <w:ilvl w:val="0"/>
          <w:numId w:val="5"/>
        </w:numPr>
        <w:pBdr/>
        <w:spacing/>
        <w:ind/>
        <w:rPr/>
      </w:pPr>
      <w:r>
        <w:rPr>
          <w:b/>
        </w:rPr>
        <w:t xml:space="preserve">Fischseiten</w:t>
      </w:r>
      <w:r>
        <w:t xml:space="preserve">: Fischhälften sind parallel zur Wirbelsäule geschnitten und werden mit Haut, aber ohne Kopf und Rückengräte angeboten</w:t>
      </w:r>
      <w:r/>
    </w:p>
    <w:p>
      <w:pPr>
        <w:pStyle w:val="691"/>
        <w:numPr>
          <w:ilvl w:val="0"/>
          <w:numId w:val="5"/>
        </w:numPr>
        <w:pBdr/>
        <w:spacing/>
        <w:ind/>
        <w:rPr/>
      </w:pPr>
      <w:r>
        <w:rPr>
          <w:b/>
        </w:rPr>
        <w:t xml:space="preserve">Filet</w:t>
      </w:r>
      <w:r>
        <w:t xml:space="preserve">: zusammenhängendes Fischfleisch ohne Gräten mit oder ohne Haut</w:t>
      </w:r>
      <w:r/>
    </w:p>
    <w:p>
      <w:pPr>
        <w:pStyle w:val="691"/>
        <w:numPr>
          <w:ilvl w:val="0"/>
          <w:numId w:val="5"/>
        </w:numPr>
        <w:pBdr/>
        <w:spacing/>
        <w:ind/>
        <w:rPr/>
      </w:pPr>
      <w:r>
        <w:t xml:space="preserve">bei Rundfischen: 2 Filets</w:t>
      </w:r>
      <w:r/>
    </w:p>
    <w:p>
      <w:pPr>
        <w:pStyle w:val="691"/>
        <w:numPr>
          <w:ilvl w:val="0"/>
          <w:numId w:val="5"/>
        </w:numPr>
        <w:pBdr/>
        <w:spacing/>
        <w:ind/>
        <w:rPr/>
      </w:pPr>
      <w:r>
        <w:t xml:space="preserve">bei Plattfischen: 4 Filets</w:t>
      </w:r>
      <w:r/>
    </w:p>
    <w:p>
      <w:pPr>
        <w:pStyle w:val="691"/>
        <w:numPr>
          <w:ilvl w:val="0"/>
          <w:numId w:val="5"/>
        </w:numPr>
        <w:pBdr/>
        <w:spacing/>
        <w:ind/>
        <w:rPr/>
      </w:pPr>
      <w:r>
        <w:rPr>
          <w:b/>
        </w:rPr>
        <w:t xml:space="preserve">Loin</w:t>
      </w:r>
      <w:r>
        <w:rPr>
          <w:b/>
        </w:rPr>
        <w:t xml:space="preserve"> </w:t>
      </w:r>
      <w:r>
        <w:t xml:space="preserve">(verkehrsübliche Bezeichnung</w:t>
      </w:r>
      <w:r>
        <w:t xml:space="preserve">): meist vollkommen grätenfreies Fleisch oberhalb der Mittellinie des Fisches (Rückenfilet)</w:t>
      </w:r>
      <w:r/>
    </w:p>
    <w:p>
      <w:pPr>
        <w:pStyle w:val="691"/>
        <w:numPr>
          <w:ilvl w:val="0"/>
          <w:numId w:val="5"/>
        </w:numPr>
        <w:pBdr/>
        <w:spacing/>
        <w:ind/>
        <w:rPr/>
      </w:pPr>
      <w:r>
        <w:rPr>
          <w:b/>
        </w:rPr>
        <w:t xml:space="preserve">Kotelett/Karbonade (</w:t>
      </w:r>
      <w:r>
        <w:rPr>
          <w:b/>
        </w:rPr>
        <w:t xml:space="preserve">Darnes</w:t>
      </w:r>
      <w:r>
        <w:rPr>
          <w:b/>
        </w:rPr>
        <w:t xml:space="preserve">)</w:t>
      </w:r>
      <w:r>
        <w:t xml:space="preserve">: Quer zum Körper geschnittene Scheiben von entschuppten Rundfischen</w:t>
      </w:r>
      <w:r/>
    </w:p>
    <w:p>
      <w:pPr>
        <w:pStyle w:val="691"/>
        <w:numPr>
          <w:ilvl w:val="0"/>
          <w:numId w:val="5"/>
        </w:numPr>
        <w:pBdr/>
        <w:spacing/>
        <w:ind/>
        <w:rPr/>
      </w:pPr>
      <w:r>
        <w:rPr>
          <w:b/>
        </w:rPr>
        <w:t xml:space="preserve">Steak</w:t>
      </w:r>
      <w:r>
        <w:t xml:space="preserve">:</w:t>
      </w:r>
      <w:r>
        <w:t xml:space="preserve"> dickere Fleischscheiben von Rundfischen, die quer zur Wirbelsäule aus dem Schwanzstück geschnitten werden</w:t>
      </w:r>
      <w:r/>
    </w:p>
    <w:p>
      <w:pPr>
        <w:pBdr/>
        <w:spacing/>
        <w:ind/>
        <w:rPr/>
      </w:pPr>
      <w:r/>
      <w:r/>
    </w:p>
    <w:p>
      <w:pPr>
        <w:pBdr/>
        <w:spacing/>
        <w:ind/>
        <w:rPr/>
      </w:pPr>
      <w:r>
        <w:t xml:space="preserve">Quellen</w:t>
      </w:r>
      <w:r/>
    </w:p>
    <w:p>
      <w:pPr>
        <w:pBdr/>
        <w:spacing/>
        <w:ind/>
        <w:rPr/>
      </w:pPr>
      <w:r>
        <w:t xml:space="preserve">Brandes, e. al</w:t>
      </w:r>
      <w:r>
        <w:t xml:space="preserve">.: Der junge Koch/ Die junge Köchin, </w:t>
      </w:r>
      <w:r>
        <w:t xml:space="preserve">Pfanneberg</w:t>
      </w:r>
      <w:r>
        <w:t xml:space="preserve">, 37.Aufl. 2018</w:t>
      </w:r>
      <w:r/>
      <w:r/>
      <w:r/>
      <w:r/>
      <w:r/>
    </w:p>
    <w:p>
      <w:pPr>
        <w:pBdr/>
        <w:spacing/>
        <w:ind/>
        <w:rPr/>
      </w:pPr>
      <w:r/>
      <w:hyperlink r:id="rId10" w:tooltip="http://www.fischinfo.de/images/broschueren/pdf/FIZ_Broschuere-2020.pdf%20Zugriff%20am%2019.04.2023" w:history="1">
        <w:r>
          <w:rPr>
            <w:rStyle w:val="692"/>
            <w:color w:val="auto"/>
            <w:u w:val="none"/>
          </w:rPr>
          <w:t xml:space="preserve">www.fischinfo.de/images/broschueren/pdf/FIZ_Broschuere-2020.pdf </w:t>
        </w:r>
      </w:hyperlink>
      <w:r/>
    </w:p>
    <w:p>
      <w:pPr>
        <w:pBdr/>
        <w:spacing/>
        <w:ind/>
        <w:rPr/>
      </w:pPr>
      <w:r/>
      <w:r/>
    </w:p>
    <w:p>
      <w:pPr>
        <w:pBdr/>
        <w:spacing/>
        <w:ind/>
        <w:rPr/>
      </w:pPr>
      <w:r/>
      <w:r/>
    </w:p>
    <w:sectPr>
      <w:headerReference w:type="default" r:id="rId9"/>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7"/>
      <w:pBdr>
        <w:bottom w:val="single" w:color="000000" w:sz="4" w:space="0"/>
      </w:pBdr>
      <w:tabs>
        <w:tab w:val="left" w:leader="none" w:pos="4537"/>
        <w:tab w:val="left" w:leader="none" w:pos="9073"/>
      </w:tabs>
      <w:spacing w:after="0" w:afterAutospacing="0" w:before="0" w:beforeAutospacing="0"/>
      <w:ind/>
      <w:rPr/>
    </w:pPr>
    <w:r>
      <w:rPr>
        <w:rFonts w:ascii="Calibri" w:hAnsi="Calibri" w:cs="Calibri"/>
        <w:b/>
        <w:bCs/>
        <w:color w:val="000000"/>
        <w:sz w:val="28"/>
        <w:szCs w:val="28"/>
      </w:rPr>
      <w:t xml:space="preserve">KÜCHE UND ERNÄHRUNG 11</w:t>
    </w:r>
    <w:r/>
  </w:p>
  <w:p>
    <w:pPr>
      <w:pStyle w:val="698"/>
      <w:pBdr>
        <w:bottom w:val="single" w:color="000000" w:sz="4" w:space="0"/>
      </w:pBdr>
      <w:tabs>
        <w:tab w:val="left" w:leader="none" w:pos="4537"/>
        <w:tab w:val="left" w:leader="none" w:pos="9073"/>
      </w:tabs>
      <w:spacing w:after="0" w:afterAutospacing="0" w:before="0" w:beforeAutospacing="0"/>
      <w:ind/>
      <w:rPr/>
    </w:pPr>
    <w:r>
      <w:rPr>
        <w:rFonts w:ascii="Calibri" w:hAnsi="Calibri" w:cs="Calibri"/>
        <w:i/>
        <w:iCs/>
        <w:color w:val="000000"/>
        <w:sz w:val="20"/>
        <w:szCs w:val="20"/>
      </w:rPr>
      <w:t xml:space="preserve">Lernfeld 8: Gerichte aus Fisch herstellen und präsentieren</w:t>
    </w:r>
    <w:r/>
  </w:p>
  <w:p>
    <w:pPr>
      <w:pStyle w:val="698"/>
      <w:pBdr>
        <w:bottom w:val="single" w:color="000000" w:sz="4" w:space="0"/>
      </w:pBdr>
      <w:tabs>
        <w:tab w:val="left" w:leader="none" w:pos="4537"/>
        <w:tab w:val="left" w:leader="none" w:pos="7230"/>
        <w:tab w:val="left" w:leader="none" w:pos="9073"/>
      </w:tabs>
      <w:spacing w:after="0" w:afterAutospacing="0" w:before="0" w:beforeAutospacing="0"/>
      <w:ind/>
      <w:rPr/>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 xml:space="preserve">Datum:</w:t>
    </w:r>
    <w:r/>
  </w:p>
  <w:p>
    <w:pPr>
      <w:pStyle w:val="693"/>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Calibri" w:hAnsi="Calibri" w:cs="Calibri" w:eastAsiaTheme="minorHAns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360" w:left="720"/>
      </w:pPr>
      <w:rPr>
        <w:rFonts w:hint="default" w:ascii="Calibri" w:hAnsi="Calibri" w:cs="Calibri" w:eastAsiaTheme="minorHAns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87"/>
    <w:next w:val="687"/>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688"/>
    <w:link w:val="13"/>
    <w:uiPriority w:val="9"/>
    <w:pPr>
      <w:pBdr/>
      <w:spacing/>
      <w:ind/>
    </w:pPr>
    <w:rPr>
      <w:rFonts w:ascii="Arial" w:hAnsi="Arial" w:eastAsia="Arial" w:cs="Arial"/>
      <w:sz w:val="40"/>
      <w:szCs w:val="40"/>
    </w:rPr>
  </w:style>
  <w:style w:type="paragraph" w:styleId="15">
    <w:name w:val="Heading 2"/>
    <w:basedOn w:val="687"/>
    <w:next w:val="687"/>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688"/>
    <w:link w:val="15"/>
    <w:uiPriority w:val="9"/>
    <w:pPr>
      <w:pBdr/>
      <w:spacing/>
      <w:ind/>
    </w:pPr>
    <w:rPr>
      <w:rFonts w:ascii="Arial" w:hAnsi="Arial" w:eastAsia="Arial" w:cs="Arial"/>
      <w:sz w:val="34"/>
    </w:rPr>
  </w:style>
  <w:style w:type="paragraph" w:styleId="17">
    <w:name w:val="Heading 3"/>
    <w:basedOn w:val="687"/>
    <w:next w:val="687"/>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688"/>
    <w:link w:val="17"/>
    <w:uiPriority w:val="9"/>
    <w:pPr>
      <w:pBdr/>
      <w:spacing/>
      <w:ind/>
    </w:pPr>
    <w:rPr>
      <w:rFonts w:ascii="Arial" w:hAnsi="Arial" w:eastAsia="Arial" w:cs="Arial"/>
      <w:sz w:val="30"/>
      <w:szCs w:val="30"/>
    </w:rPr>
  </w:style>
  <w:style w:type="paragraph" w:styleId="19">
    <w:name w:val="Heading 4"/>
    <w:basedOn w:val="687"/>
    <w:next w:val="687"/>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688"/>
    <w:link w:val="19"/>
    <w:uiPriority w:val="9"/>
    <w:pPr>
      <w:pBdr/>
      <w:spacing/>
      <w:ind/>
    </w:pPr>
    <w:rPr>
      <w:rFonts w:ascii="Arial" w:hAnsi="Arial" w:eastAsia="Arial" w:cs="Arial"/>
      <w:b/>
      <w:bCs/>
      <w:sz w:val="26"/>
      <w:szCs w:val="26"/>
    </w:rPr>
  </w:style>
  <w:style w:type="paragraph" w:styleId="21">
    <w:name w:val="Heading 5"/>
    <w:basedOn w:val="687"/>
    <w:next w:val="687"/>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688"/>
    <w:link w:val="21"/>
    <w:uiPriority w:val="9"/>
    <w:pPr>
      <w:pBdr/>
      <w:spacing/>
      <w:ind/>
    </w:pPr>
    <w:rPr>
      <w:rFonts w:ascii="Arial" w:hAnsi="Arial" w:eastAsia="Arial" w:cs="Arial"/>
      <w:b/>
      <w:bCs/>
      <w:sz w:val="24"/>
      <w:szCs w:val="24"/>
    </w:rPr>
  </w:style>
  <w:style w:type="paragraph" w:styleId="23">
    <w:name w:val="Heading 6"/>
    <w:basedOn w:val="687"/>
    <w:next w:val="687"/>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688"/>
    <w:link w:val="23"/>
    <w:uiPriority w:val="9"/>
    <w:pPr>
      <w:pBdr/>
      <w:spacing/>
      <w:ind/>
    </w:pPr>
    <w:rPr>
      <w:rFonts w:ascii="Arial" w:hAnsi="Arial" w:eastAsia="Arial" w:cs="Arial"/>
      <w:b/>
      <w:bCs/>
      <w:sz w:val="22"/>
      <w:szCs w:val="22"/>
    </w:rPr>
  </w:style>
  <w:style w:type="paragraph" w:styleId="25">
    <w:name w:val="Heading 7"/>
    <w:basedOn w:val="687"/>
    <w:next w:val="687"/>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688"/>
    <w:link w:val="25"/>
    <w:uiPriority w:val="9"/>
    <w:pPr>
      <w:pBdr/>
      <w:spacing/>
      <w:ind/>
    </w:pPr>
    <w:rPr>
      <w:rFonts w:ascii="Arial" w:hAnsi="Arial" w:eastAsia="Arial" w:cs="Arial"/>
      <w:b/>
      <w:bCs/>
      <w:i/>
      <w:iCs/>
      <w:sz w:val="22"/>
      <w:szCs w:val="22"/>
    </w:rPr>
  </w:style>
  <w:style w:type="paragraph" w:styleId="27">
    <w:name w:val="Heading 8"/>
    <w:basedOn w:val="687"/>
    <w:next w:val="687"/>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688"/>
    <w:link w:val="27"/>
    <w:uiPriority w:val="9"/>
    <w:pPr>
      <w:pBdr/>
      <w:spacing/>
      <w:ind/>
    </w:pPr>
    <w:rPr>
      <w:rFonts w:ascii="Arial" w:hAnsi="Arial" w:eastAsia="Arial" w:cs="Arial"/>
      <w:i/>
      <w:iCs/>
      <w:sz w:val="22"/>
      <w:szCs w:val="22"/>
    </w:rPr>
  </w:style>
  <w:style w:type="paragraph" w:styleId="29">
    <w:name w:val="Heading 9"/>
    <w:basedOn w:val="687"/>
    <w:next w:val="687"/>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688"/>
    <w:link w:val="29"/>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paragraph" w:styleId="34">
    <w:name w:val="Title"/>
    <w:basedOn w:val="687"/>
    <w:next w:val="687"/>
    <w:link w:val="35"/>
    <w:uiPriority w:val="10"/>
    <w:qFormat/>
    <w:pPr>
      <w:pBdr/>
      <w:spacing w:after="200" w:before="300"/>
      <w:ind/>
      <w:contextualSpacing w:val="true"/>
    </w:pPr>
    <w:rPr>
      <w:sz w:val="48"/>
      <w:szCs w:val="48"/>
    </w:rPr>
  </w:style>
  <w:style w:type="character" w:styleId="35">
    <w:name w:val="Title Char"/>
    <w:basedOn w:val="688"/>
    <w:link w:val="34"/>
    <w:uiPriority w:val="10"/>
    <w:pPr>
      <w:pBdr/>
      <w:spacing/>
      <w:ind/>
    </w:pPr>
    <w:rPr>
      <w:sz w:val="48"/>
      <w:szCs w:val="48"/>
    </w:rPr>
  </w:style>
  <w:style w:type="paragraph" w:styleId="36">
    <w:name w:val="Subtitle"/>
    <w:basedOn w:val="687"/>
    <w:next w:val="687"/>
    <w:link w:val="37"/>
    <w:uiPriority w:val="11"/>
    <w:qFormat/>
    <w:pPr>
      <w:pBdr/>
      <w:spacing w:after="200" w:before="200"/>
      <w:ind/>
    </w:pPr>
    <w:rPr>
      <w:sz w:val="24"/>
      <w:szCs w:val="24"/>
    </w:rPr>
  </w:style>
  <w:style w:type="character" w:styleId="37">
    <w:name w:val="Subtitle Char"/>
    <w:basedOn w:val="688"/>
    <w:link w:val="36"/>
    <w:uiPriority w:val="11"/>
    <w:pPr>
      <w:pBdr/>
      <w:spacing/>
      <w:ind/>
    </w:pPr>
    <w:rPr>
      <w:sz w:val="24"/>
      <w:szCs w:val="24"/>
    </w:rPr>
  </w:style>
  <w:style w:type="paragraph" w:styleId="38">
    <w:name w:val="Quote"/>
    <w:basedOn w:val="687"/>
    <w:next w:val="687"/>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87"/>
    <w:next w:val="687"/>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88"/>
    <w:link w:val="693"/>
    <w:uiPriority w:val="99"/>
    <w:pPr>
      <w:pBdr/>
      <w:spacing/>
      <w:ind/>
    </w:pPr>
  </w:style>
  <w:style w:type="character" w:styleId="45">
    <w:name w:val="Footer Char"/>
    <w:basedOn w:val="688"/>
    <w:link w:val="695"/>
    <w:uiPriority w:val="99"/>
    <w:pPr>
      <w:pBdr/>
      <w:spacing/>
      <w:ind/>
    </w:pPr>
  </w:style>
  <w:style w:type="paragraph" w:styleId="46">
    <w:name w:val="Caption"/>
    <w:basedOn w:val="687"/>
    <w:next w:val="687"/>
    <w:uiPriority w:val="35"/>
    <w:semiHidden/>
    <w:unhideWhenUsed/>
    <w:qFormat/>
    <w:pPr>
      <w:pBdr/>
      <w:spacing w:line="276" w:lineRule="auto"/>
      <w:ind/>
    </w:pPr>
    <w:rPr>
      <w:b/>
      <w:bCs/>
      <w:color w:val="4f81bd" w:themeColor="accent1"/>
      <w:sz w:val="18"/>
      <w:szCs w:val="18"/>
    </w:rPr>
  </w:style>
  <w:style w:type="character" w:styleId="47">
    <w:name w:val="Caption Char"/>
    <w:basedOn w:val="46"/>
    <w:link w:val="695"/>
    <w:uiPriority w:val="99"/>
    <w:pPr>
      <w:pBdr/>
      <w:spacing/>
      <w:ind/>
    </w:pPr>
  </w:style>
  <w:style w:type="table" w:styleId="48">
    <w:name w:val="Table Grid"/>
    <w:basedOn w:val="68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8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8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8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48">
    <w:name w:val="List Table 7 Colorful - Accent 2"/>
    <w:basedOn w:val="6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6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6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
    <w:name w:val="List Table 7 Colorful - Accent 6"/>
    <w:basedOn w:val="6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87"/>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88"/>
    <w:uiPriority w:val="99"/>
    <w:unhideWhenUsed/>
    <w:pPr>
      <w:pBdr/>
      <w:spacing/>
      <w:ind/>
    </w:pPr>
    <w:rPr>
      <w:vertAlign w:val="superscript"/>
    </w:rPr>
  </w:style>
  <w:style w:type="paragraph" w:styleId="178">
    <w:name w:val="endnote text"/>
    <w:basedOn w:val="687"/>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88"/>
    <w:uiPriority w:val="99"/>
    <w:semiHidden/>
    <w:unhideWhenUsed/>
    <w:pPr>
      <w:pBdr/>
      <w:spacing/>
      <w:ind/>
    </w:pPr>
    <w:rPr>
      <w:vertAlign w:val="superscript"/>
    </w:rPr>
  </w:style>
  <w:style w:type="paragraph" w:styleId="181">
    <w:name w:val="toc 1"/>
    <w:basedOn w:val="687"/>
    <w:next w:val="687"/>
    <w:uiPriority w:val="39"/>
    <w:unhideWhenUsed/>
    <w:pPr>
      <w:pBdr/>
      <w:spacing w:after="57"/>
      <w:ind w:right="0" w:firstLine="0" w:left="0"/>
    </w:pPr>
  </w:style>
  <w:style w:type="paragraph" w:styleId="182">
    <w:name w:val="toc 2"/>
    <w:basedOn w:val="687"/>
    <w:next w:val="687"/>
    <w:uiPriority w:val="39"/>
    <w:unhideWhenUsed/>
    <w:pPr>
      <w:pBdr/>
      <w:spacing w:after="57"/>
      <w:ind w:right="0" w:firstLine="0" w:left="283"/>
    </w:pPr>
  </w:style>
  <w:style w:type="paragraph" w:styleId="183">
    <w:name w:val="toc 3"/>
    <w:basedOn w:val="687"/>
    <w:next w:val="687"/>
    <w:uiPriority w:val="39"/>
    <w:unhideWhenUsed/>
    <w:pPr>
      <w:pBdr/>
      <w:spacing w:after="57"/>
      <w:ind w:right="0" w:firstLine="0" w:left="567"/>
    </w:pPr>
  </w:style>
  <w:style w:type="paragraph" w:styleId="184">
    <w:name w:val="toc 4"/>
    <w:basedOn w:val="687"/>
    <w:next w:val="687"/>
    <w:uiPriority w:val="39"/>
    <w:unhideWhenUsed/>
    <w:pPr>
      <w:pBdr/>
      <w:spacing w:after="57"/>
      <w:ind w:right="0" w:firstLine="0" w:left="850"/>
    </w:pPr>
  </w:style>
  <w:style w:type="paragraph" w:styleId="185">
    <w:name w:val="toc 5"/>
    <w:basedOn w:val="687"/>
    <w:next w:val="687"/>
    <w:uiPriority w:val="39"/>
    <w:unhideWhenUsed/>
    <w:pPr>
      <w:pBdr/>
      <w:spacing w:after="57"/>
      <w:ind w:right="0" w:firstLine="0" w:left="1134"/>
    </w:pPr>
  </w:style>
  <w:style w:type="paragraph" w:styleId="186">
    <w:name w:val="toc 6"/>
    <w:basedOn w:val="687"/>
    <w:next w:val="687"/>
    <w:uiPriority w:val="39"/>
    <w:unhideWhenUsed/>
    <w:pPr>
      <w:pBdr/>
      <w:spacing w:after="57"/>
      <w:ind w:right="0" w:firstLine="0" w:left="1417"/>
    </w:pPr>
  </w:style>
  <w:style w:type="paragraph" w:styleId="187">
    <w:name w:val="toc 7"/>
    <w:basedOn w:val="687"/>
    <w:next w:val="687"/>
    <w:uiPriority w:val="39"/>
    <w:unhideWhenUsed/>
    <w:pPr>
      <w:pBdr/>
      <w:spacing w:after="57"/>
      <w:ind w:right="0" w:firstLine="0" w:left="1701"/>
    </w:pPr>
  </w:style>
  <w:style w:type="paragraph" w:styleId="188">
    <w:name w:val="toc 8"/>
    <w:basedOn w:val="687"/>
    <w:next w:val="687"/>
    <w:uiPriority w:val="39"/>
    <w:unhideWhenUsed/>
    <w:pPr>
      <w:pBdr/>
      <w:spacing w:after="57"/>
      <w:ind w:right="0" w:firstLine="0" w:left="1984"/>
    </w:pPr>
  </w:style>
  <w:style w:type="paragraph" w:styleId="189">
    <w:name w:val="toc 9"/>
    <w:basedOn w:val="687"/>
    <w:next w:val="687"/>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87"/>
    <w:next w:val="687"/>
    <w:uiPriority w:val="99"/>
    <w:unhideWhenUsed/>
    <w:pPr>
      <w:pBdr/>
      <w:spacing w:after="0" w:afterAutospacing="0"/>
      <w:ind/>
    </w:pPr>
  </w:style>
  <w:style w:type="paragraph" w:styleId="687" w:default="1">
    <w:name w:val="Normal"/>
    <w:qFormat/>
    <w:pPr>
      <w:pBdr/>
      <w:spacing/>
      <w:ind/>
    </w:pPr>
  </w:style>
  <w:style w:type="character" w:styleId="688" w:default="1">
    <w:name w:val="Default Paragraph Font"/>
    <w:uiPriority w:val="1"/>
    <w:semiHidden/>
    <w:unhideWhenUsed/>
    <w:pPr>
      <w:pBdr/>
      <w:spacing/>
      <w:ind/>
    </w:pPr>
  </w:style>
  <w:style w:type="table" w:styleId="68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0" w:default="1">
    <w:name w:val="No List"/>
    <w:uiPriority w:val="99"/>
    <w:semiHidden/>
    <w:unhideWhenUsed/>
    <w:pPr>
      <w:pBdr/>
      <w:spacing/>
      <w:ind/>
    </w:pPr>
  </w:style>
  <w:style w:type="paragraph" w:styleId="691">
    <w:name w:val="List Paragraph"/>
    <w:basedOn w:val="687"/>
    <w:uiPriority w:val="34"/>
    <w:qFormat/>
    <w:pPr>
      <w:pBdr/>
      <w:spacing/>
      <w:ind w:left="720"/>
      <w:contextualSpacing w:val="true"/>
    </w:pPr>
  </w:style>
  <w:style w:type="character" w:styleId="692">
    <w:name w:val="Hyperlink"/>
    <w:basedOn w:val="688"/>
    <w:uiPriority w:val="99"/>
    <w:unhideWhenUsed/>
    <w:pPr>
      <w:pBdr/>
      <w:spacing/>
      <w:ind/>
    </w:pPr>
    <w:rPr>
      <w:color w:val="0563c1" w:themeColor="hyperlink"/>
      <w:u w:val="single"/>
    </w:rPr>
  </w:style>
  <w:style w:type="paragraph" w:styleId="693">
    <w:name w:val="Header"/>
    <w:basedOn w:val="687"/>
    <w:link w:val="694"/>
    <w:uiPriority w:val="99"/>
    <w:unhideWhenUsed/>
    <w:pPr>
      <w:pBdr/>
      <w:tabs>
        <w:tab w:val="center" w:leader="none" w:pos="4536"/>
        <w:tab w:val="right" w:leader="none" w:pos="9072"/>
      </w:tabs>
      <w:spacing w:after="0" w:line="240" w:lineRule="auto"/>
      <w:ind/>
    </w:pPr>
  </w:style>
  <w:style w:type="character" w:styleId="694" w:customStyle="1">
    <w:name w:val="Kopfzeile Zchn"/>
    <w:basedOn w:val="688"/>
    <w:link w:val="693"/>
    <w:uiPriority w:val="99"/>
    <w:pPr>
      <w:pBdr/>
      <w:spacing/>
      <w:ind/>
    </w:pPr>
  </w:style>
  <w:style w:type="paragraph" w:styleId="695">
    <w:name w:val="Footer"/>
    <w:basedOn w:val="687"/>
    <w:link w:val="696"/>
    <w:uiPriority w:val="99"/>
    <w:unhideWhenUsed/>
    <w:pPr>
      <w:pBdr/>
      <w:tabs>
        <w:tab w:val="center" w:leader="none" w:pos="4536"/>
        <w:tab w:val="right" w:leader="none" w:pos="9072"/>
      </w:tabs>
      <w:spacing w:after="0" w:line="240" w:lineRule="auto"/>
      <w:ind/>
    </w:pPr>
  </w:style>
  <w:style w:type="character" w:styleId="696" w:customStyle="1">
    <w:name w:val="Fußzeile Zchn"/>
    <w:basedOn w:val="688"/>
    <w:link w:val="695"/>
    <w:uiPriority w:val="99"/>
    <w:pPr>
      <w:pBdr/>
      <w:spacing/>
      <w:ind/>
    </w:pPr>
  </w:style>
  <w:style w:type="paragraph" w:styleId="697" w:customStyle="1">
    <w:name w:val="docdata"/>
    <w:basedOn w:val="687"/>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698">
    <w:name w:val="Normal (Web)"/>
    <w:basedOn w:val="687"/>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www.fischinfo.de/images/broschueren/pdf/FIZ_Broschuere-2020.pdf%20Zugriff%20am%2019.04.202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Nadine_Bach</dc:creator>
  <cp:keywords/>
  <dc:description/>
  <cp:lastModifiedBy>Alfred Stark</cp:lastModifiedBy>
  <cp:revision>7</cp:revision>
  <dcterms:created xsi:type="dcterms:W3CDTF">2023-04-19T10:22:00Z</dcterms:created>
  <dcterms:modified xsi:type="dcterms:W3CDTF">2024-04-08T09:58:05Z</dcterms:modified>
</cp:coreProperties>
</file>