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4862099</wp:posOffset>
                </wp:positionH>
                <wp:positionV relativeFrom="paragraph">
                  <wp:posOffset>419</wp:posOffset>
                </wp:positionV>
                <wp:extent cx="1231265" cy="1121410"/>
                <wp:effectExtent l="0" t="0" r="6985" b="2540"/>
                <wp:wrapSquare wrapText="bothSides"/>
                <wp:docPr id="1" name="Grafik 235377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4878" r="31933" b="2215"/>
                        <a:stretch/>
                      </pic:blipFill>
                      <pic:spPr bwMode="auto">
                        <a:xfrm>
                          <a:off x="0" y="0"/>
                          <a:ext cx="1231264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382.84pt;mso-position-horizontal:absolute;mso-position-vertical-relative:text;margin-top:0.03pt;mso-position-vertical:absolute;width:96.95pt;height:88.3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Kräuter</w:t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Definition:</w:t>
      </w:r>
      <w:r>
        <w:rPr>
          <w:sz w:val="32"/>
          <w:szCs w:val="32"/>
          <w:u w:val="single"/>
        </w:rPr>
      </w:r>
    </w:p>
    <w:p>
      <w:pPr>
        <w:pStyle w:val="949"/>
        <w:pBdr/>
        <w:spacing/>
        <w:ind w:left="360"/>
        <w:rPr>
          <w:i/>
          <w:iCs/>
          <w:color w:val="00b05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Kräuter sind frische, getrocknete oder gefrostete Teile von Pflanzen</w:t>
      </w:r>
      <w:r>
        <w:rPr>
          <w:i/>
          <w:iCs/>
          <w:color w:val="00b050"/>
          <w:sz w:val="32"/>
          <w:szCs w:val="32"/>
        </w:rPr>
        <w:t xml:space="preserve">. Sie wirken appetitanregend und verdauungsfördernd.</w:t>
      </w:r>
      <w:r>
        <w:rPr>
          <w:i/>
          <w:iCs/>
          <w:color w:val="00b05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 w:line="360" w:lineRule="auto"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Verarbeitung von Kräutern</w:t>
      </w:r>
      <w:r>
        <w:rPr>
          <w:sz w:val="32"/>
          <w:szCs w:val="32"/>
          <w:u w:val="single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Lagerung: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Getrocknete Kräuter</w:t>
      </w:r>
      <w:r>
        <w:rPr>
          <w:sz w:val="32"/>
          <w:szCs w:val="32"/>
        </w:rPr>
        <w:t xml:space="preserve"> </w:t>
      </w:r>
      <w:r>
        <w:rPr>
          <w:i/>
          <w:iCs/>
          <w:color w:val="00b050"/>
          <w:sz w:val="32"/>
          <w:szCs w:val="32"/>
        </w:rPr>
        <w:t xml:space="preserve">trocken, kühl in geschlossenen, lichtundurchlässigen Behältnissen aufbewahren.</w:t>
      </w:r>
      <w:r>
        <w:rPr>
          <w:sz w:val="32"/>
          <w:szCs w:val="32"/>
        </w:rPr>
      </w:r>
    </w:p>
    <w:p>
      <w:pPr>
        <w:pStyle w:val="949"/>
        <w:pBdr/>
        <w:spacing w:after="240"/>
        <w:ind w:left="785"/>
        <w:rPr>
          <w:i/>
          <w:iCs/>
          <w:color w:val="00b050"/>
          <w:sz w:val="32"/>
          <w:szCs w:val="32"/>
        </w:rPr>
      </w:pPr>
      <w:r>
        <w:rPr>
          <w:i/>
          <w:iCs/>
          <w:sz w:val="32"/>
          <w:szCs w:val="32"/>
        </w:rPr>
        <w:t xml:space="preserve">Frische Kräuter</w:t>
      </w:r>
      <w:r>
        <w:rPr>
          <w:sz w:val="32"/>
          <w:szCs w:val="32"/>
        </w:rPr>
        <w:t xml:space="preserve"> </w:t>
      </w:r>
      <w:r>
        <w:rPr>
          <w:i/>
          <w:iCs/>
          <w:color w:val="00b050"/>
          <w:sz w:val="32"/>
          <w:szCs w:val="32"/>
        </w:rPr>
        <w:t xml:space="preserve">waschen, trocknen und bei max. +7°C mit etwas Feuchtigkeit (feuchtes Küchenkrepp am Boden) in geschlossenen, lichtundurchlässigen Behältnissen aufbewahren. </w:t>
      </w:r>
      <w:r>
        <w:rPr>
          <w:i/>
          <w:iCs/>
          <w:color w:val="00b050"/>
          <w:sz w:val="32"/>
          <w:szCs w:val="32"/>
        </w:rPr>
      </w:r>
    </w:p>
    <w:p>
      <w:pPr>
        <w:pStyle w:val="949"/>
        <w:pBdr/>
        <w:spacing w:after="240"/>
        <w:ind w:left="785"/>
        <w:rPr>
          <w:i/>
          <w:iCs/>
          <w:color w:val="00b050"/>
          <w:sz w:val="16"/>
          <w:szCs w:val="16"/>
        </w:rPr>
      </w:pPr>
      <w:r>
        <w:rPr>
          <w:i/>
          <w:iCs/>
          <w:color w:val="00b050"/>
          <w:sz w:val="16"/>
          <w:szCs w:val="16"/>
        </w:rPr>
      </w:r>
      <w:r>
        <w:rPr>
          <w:i/>
          <w:iCs/>
          <w:color w:val="00b050"/>
          <w:sz w:val="16"/>
          <w:szCs w:val="16"/>
        </w:rPr>
      </w:r>
    </w:p>
    <w:p>
      <w:pPr>
        <w:pStyle w:val="949"/>
        <w:numPr>
          <w:ilvl w:val="0"/>
          <w:numId w:val="14"/>
        </w:numPr>
        <w:pBdr/>
        <w:spacing w:before="240"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Hygiene: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Kräutertöpfe dürfen nicht in der Küche gelagert werden, da die Erde mit Keimen belastet sein kann.</w:t>
      </w:r>
      <w:r>
        <w:rPr>
          <w:i/>
          <w:iCs/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</w:r>
      <w:r>
        <w:rPr>
          <w:color w:val="0070c0"/>
          <w:sz w:val="16"/>
          <w:szCs w:val="16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Garen: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Zur Schonung der Inhaltsstoffe, ihres Aromas und ihrer Farbe gelten folgende Regeln.</w:t>
      </w:r>
      <w:r>
        <w:rPr>
          <w:i/>
          <w:iCs/>
          <w:color w:val="00b050"/>
          <w:sz w:val="32"/>
          <w:szCs w:val="32"/>
        </w:rPr>
        <w:br/>
        <w:t xml:space="preserve">Wenn möglich </w:t>
      </w:r>
      <w:r>
        <w:rPr>
          <w:i/>
          <w:iCs/>
          <w:color w:val="00b050"/>
          <w:sz w:val="32"/>
          <w:szCs w:val="32"/>
        </w:rPr>
        <w:t xml:space="preserve">ungegart</w:t>
      </w:r>
      <w:r>
        <w:rPr>
          <w:i/>
          <w:iCs/>
          <w:color w:val="00b050"/>
          <w:sz w:val="32"/>
          <w:szCs w:val="32"/>
        </w:rPr>
        <w:t xml:space="preserve"> verarbeiten. Wenn überhaupt, frische Kräuter ganz zum Schluss zugeben, getrocknete Kräuter wenige Minuten vor Ende.</w:t>
      </w:r>
      <w:r>
        <w:rPr>
          <w:i/>
          <w:iCs/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</w:r>
      <w:r>
        <w:rPr>
          <w:color w:val="0070c0"/>
          <w:sz w:val="16"/>
          <w:szCs w:val="16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Färben:</w:t>
      </w:r>
      <w:r>
        <w:rPr>
          <w:b/>
          <w:bCs/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Die Grüne Farbe der Kräuter bleibt besser erhalten, wenn die Kräuter vor dem Zerkleinern blanchiert werden. Es können Suppen, Soßen, Nudeln</w:t>
      </w:r>
      <w:r>
        <w:rPr>
          <w:i/>
          <w:iCs/>
          <w:color w:val="00b050"/>
          <w:sz w:val="32"/>
          <w:szCs w:val="32"/>
        </w:rPr>
        <w:t xml:space="preserve">-</w:t>
      </w:r>
      <w:r>
        <w:rPr>
          <w:i/>
          <w:iCs/>
          <w:color w:val="00b050"/>
          <w:sz w:val="32"/>
          <w:szCs w:val="32"/>
        </w:rPr>
        <w:t xml:space="preserve"> und Reis</w:t>
      </w:r>
      <w:r>
        <w:rPr>
          <w:i/>
          <w:iCs/>
          <w:color w:val="00b050"/>
          <w:sz w:val="32"/>
          <w:szCs w:val="32"/>
        </w:rPr>
        <w:t xml:space="preserve">zubereitungen gefärbt werden.</w:t>
      </w:r>
      <w:r>
        <w:rPr>
          <w:i/>
          <w:iCs/>
          <w:color w:val="0070c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949"/>
        <w:numPr>
          <w:ilvl w:val="0"/>
          <w:numId w:val="13"/>
        </w:numPr>
        <w:pBdr/>
        <w:spacing w:line="360" w:lineRule="auto"/>
        <w:ind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Einteilung</w:t>
      </w:r>
      <w:r>
        <w:rPr>
          <w:sz w:val="32"/>
          <w:szCs w:val="32"/>
          <w:u w:val="single"/>
        </w:rPr>
        <w:t xml:space="preserve"> und Verwendung</w:t>
      </w:r>
      <w:r>
        <w:rPr>
          <w:sz w:val="32"/>
          <w:szCs w:val="32"/>
          <w:u w:val="single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leichtem und frischem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b05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Eignen sich für die Zubereitung, deren Hauptzutat ein leichtes Eigenaroma hat.</w:t>
      </w:r>
      <w:r>
        <w:rPr>
          <w:i/>
          <w:iCs/>
          <w:color w:val="00b05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i/>
          <w:iCs/>
          <w:color w:val="00b050"/>
          <w:sz w:val="32"/>
          <w:szCs w:val="32"/>
        </w:rPr>
        <w:t xml:space="preserve">Basilikum, Dill, Kerbel, Melisse/Zitronenmelisse, Minze</w:t>
      </w:r>
      <w:r>
        <w:rPr>
          <w:color w:val="0070c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würzigem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Aroma, balsamisch (Zitrusschale), dem Duft nach Holz oder Blumen: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Eignen sich für die Zubereitung von Gerichten, die eine würzige, nicht zu intensive Note brauchen.</w:t>
      </w:r>
      <w:r>
        <w:rPr>
          <w:i/>
          <w:iCs/>
          <w:color w:val="0070c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i/>
          <w:iCs/>
          <w:color w:val="00b050"/>
          <w:sz w:val="32"/>
          <w:szCs w:val="32"/>
        </w:rPr>
        <w:t xml:space="preserve">Estragon, Majoran, Thymian</w:t>
      </w:r>
      <w:r>
        <w:rPr>
          <w:color w:val="0070c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intensiv-würzigem bis leicht bitterem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Ergänzen Gerichte mit deutlichem Eigenaroma und unterstreichen leichte Gerichte.</w:t>
      </w:r>
      <w:r>
        <w:rPr>
          <w:i/>
          <w:iCs/>
          <w:color w:val="0070c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i/>
          <w:iCs/>
          <w:color w:val="00b05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i/>
          <w:iCs/>
          <w:color w:val="00b050"/>
          <w:sz w:val="32"/>
          <w:szCs w:val="32"/>
        </w:rPr>
        <w:t xml:space="preserve">Bohnenkraut, Oregano, Petersilie, Schnittlauch</w:t>
      </w:r>
      <w:r>
        <w:rPr>
          <w:i/>
          <w:iCs/>
          <w:color w:val="00b05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schwerem, bestimmendem Aroma: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b05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Geben Zubereitungen mit kräftigem Eigenaroma eine eigene Note.</w:t>
      </w:r>
      <w:r>
        <w:rPr>
          <w:i/>
          <w:iCs/>
          <w:color w:val="00b050"/>
          <w:sz w:val="32"/>
          <w:szCs w:val="32"/>
        </w:rPr>
      </w:r>
    </w:p>
    <w:p>
      <w:pPr>
        <w:pStyle w:val="949"/>
        <w:pBdr/>
        <w:spacing w:line="360" w:lineRule="auto"/>
        <w:ind w:left="785"/>
        <w:rPr>
          <w:i/>
          <w:iCs/>
          <w:color w:val="00b05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i/>
          <w:iCs/>
          <w:color w:val="00b050"/>
          <w:sz w:val="32"/>
          <w:szCs w:val="32"/>
        </w:rPr>
        <w:t xml:space="preserve">Rosmarin</w:t>
      </w:r>
      <w:r>
        <w:rPr>
          <w:i/>
          <w:iCs/>
          <w:color w:val="00b050"/>
          <w:sz w:val="32"/>
          <w:szCs w:val="32"/>
        </w:rPr>
        <w:t xml:space="preserve">, Salbei</w:t>
      </w:r>
      <w:r>
        <w:rPr>
          <w:i/>
          <w:iCs/>
          <w:color w:val="00b050"/>
          <w:sz w:val="32"/>
          <w:szCs w:val="32"/>
        </w:rPr>
      </w:r>
    </w:p>
    <w:p>
      <w:pPr>
        <w:pStyle w:val="949"/>
        <w:numPr>
          <w:ilvl w:val="0"/>
          <w:numId w:val="14"/>
        </w:numPr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Kräuter mit Scharf- oder Bitterwirkung:</w:t>
      </w:r>
      <w:r>
        <w:rPr>
          <w:sz w:val="32"/>
          <w:szCs w:val="32"/>
        </w:rPr>
      </w:r>
    </w:p>
    <w:p>
      <w:pPr>
        <w:pStyle w:val="949"/>
        <w:pBdr/>
        <w:spacing/>
        <w:ind w:left="785"/>
        <w:rPr>
          <w:i/>
          <w:iCs/>
          <w:color w:val="0070c0"/>
          <w:sz w:val="32"/>
          <w:szCs w:val="32"/>
        </w:rPr>
      </w:pPr>
      <w:r>
        <w:rPr>
          <w:i/>
          <w:iCs/>
          <w:color w:val="00b050"/>
          <w:sz w:val="32"/>
          <w:szCs w:val="32"/>
        </w:rPr>
        <w:t xml:space="preserve">Erzeugen das Gefühl von Schärfe und Wärme</w:t>
      </w:r>
      <w:r>
        <w:rPr>
          <w:i/>
          <w:iCs/>
          <w:color w:val="00b050"/>
          <w:sz w:val="32"/>
          <w:szCs w:val="32"/>
        </w:rPr>
        <w:t xml:space="preserve">, wirken </w:t>
      </w:r>
      <w:r>
        <w:rPr>
          <w:i/>
          <w:iCs/>
          <w:color w:val="00b050"/>
          <w:sz w:val="32"/>
          <w:szCs w:val="32"/>
        </w:rPr>
        <w:t xml:space="preserve">zusammenziehend.</w:t>
      </w:r>
      <w:r>
        <w:rPr>
          <w:i/>
          <w:iCs/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Z. B.: </w:t>
      </w:r>
      <w:r>
        <w:rPr>
          <w:i/>
          <w:iCs/>
          <w:color w:val="00b050"/>
          <w:sz w:val="32"/>
          <w:szCs w:val="32"/>
        </w:rPr>
        <w:t xml:space="preserve">Gartenkresse, Brunnenkresse, </w:t>
      </w:r>
      <w:r>
        <w:rPr>
          <w:i/>
          <w:iCs/>
          <w:color w:val="00b050"/>
          <w:sz w:val="32"/>
          <w:szCs w:val="32"/>
        </w:rPr>
        <w:t xml:space="preserve">Shiso-Kresse</w:t>
      </w:r>
      <w:r>
        <w:rPr>
          <w:color w:val="0070c0"/>
          <w:sz w:val="32"/>
          <w:szCs w:val="32"/>
        </w:rPr>
      </w:r>
    </w:p>
    <w:p>
      <w:pPr>
        <w:pStyle w:val="949"/>
        <w:pBdr/>
        <w:spacing/>
        <w:ind w:left="785"/>
        <w:rPr>
          <w:sz w:val="32"/>
          <w:szCs w:val="32"/>
        </w:rPr>
      </w:pPr>
      <w:r>
        <w:rPr>
          <w:color w:val="0070c0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132703</wp:posOffset>
                </wp:positionV>
                <wp:extent cx="2829464" cy="1885572"/>
                <wp:effectExtent l="0" t="0" r="9525" b="635"/>
                <wp:wrapSquare wrapText="bothSides"/>
                <wp:docPr id="2" name="Grafik 1170307535" descr="Ein Bild, das Gemüse, Pflanze, Kraut, Fines herbes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307535" name="Grafik 1170307535" descr="Ein Bild, das Gemüse, Pflanze, Kraut, Fines herbes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829464" cy="1885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3;o:allowoverlap:true;o:allowincell:true;mso-position-horizontal-relative:margin;mso-position-horizontal:center;mso-position-vertical-relative:text;margin-top:10.45pt;mso-position-vertical:absolute;width:222.79pt;height:148.47pt;mso-wrap-distance-left:9.00pt;mso-wrap-distance-top:0.00pt;mso-wrap-distance-right:9.00pt;mso-wrap-distance-bottom:0.00pt;z-index:1;" stroked="f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sz w:val="32"/>
          <w:szCs w:val="32"/>
        </w:rPr>
      </w:r>
    </w:p>
    <w:p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rPr>
        <w:rFonts w:ascii="Calibri" w:hAnsi="Calibri" w:cs="Calibri"/>
        <w:color w:val="000000"/>
        <w:sz w:val="16"/>
        <w:szCs w:val="16"/>
        <w:shd w:val="clear" w:color="auto" w:fill="ffffff"/>
      </w:rPr>
    </w:pP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e. al: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 Der junge Koch/Die junge Köchin, P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fanneberg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, 38. Aufl. 2022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</w:r>
  </w:p>
  <w:p>
    <w:pPr>
      <w:pStyle w:val="947"/>
      <w:pBdr/>
      <w:spacing/>
      <w:ind/>
      <w:rPr/>
    </w:pP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Bildquelle: </w:t>
    </w:r>
    <w:r>
      <w:rPr>
        <w:rStyle w:val="953"/>
        <w:rFonts w:ascii="Calibri" w:hAnsi="Calibri" w:cs="Calibri"/>
        <w:color w:val="000000"/>
        <w:sz w:val="16"/>
        <w:szCs w:val="16"/>
        <w:shd w:val="clear" w:color="auto" w:fill="ffffff"/>
      </w:rPr>
      <w:t xml:space="preserve">Pixabay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</w:p>
  <w:p>
    <w:pPr>
      <w:pStyle w:val="945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9</w:t>
    </w:r>
    <w:r>
      <w:rPr>
        <w:i/>
        <w:iCs/>
        <w:sz w:val="20"/>
        <w:szCs w:val="20"/>
      </w:rPr>
      <w:t xml:space="preserve">: </w:t>
    </w:r>
    <w:r>
      <w:rPr>
        <w:i/>
        <w:iCs/>
        <w:sz w:val="20"/>
        <w:szCs w:val="20"/>
      </w:rPr>
      <w:t xml:space="preserve">Pflanzliche Rohstoffe und Pilze verarbeiten</w:t>
    </w:r>
    <w:r>
      <w:rPr>
        <w:i/>
        <w:iCs/>
        <w:sz w:val="20"/>
        <w:szCs w:val="20"/>
      </w:rPr>
    </w:r>
  </w:p>
  <w:p>
    <w:pPr>
      <w:pStyle w:val="945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9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pPr>
      <w:pBdr/>
      <w:spacing/>
      <w:ind/>
    </w:pPr>
  </w:style>
  <w:style w:type="paragraph" w:styleId="754">
    <w:name w:val="Heading 1"/>
    <w:basedOn w:val="753"/>
    <w:next w:val="753"/>
    <w:link w:val="7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7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9">
    <w:name w:val="Heading 6"/>
    <w:basedOn w:val="753"/>
    <w:next w:val="75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Footnote Text Char"/>
    <w:uiPriority w:val="99"/>
    <w:pPr>
      <w:pBdr/>
      <w:spacing/>
      <w:ind/>
    </w:pPr>
    <w:rPr>
      <w:sz w:val="18"/>
    </w:rPr>
  </w:style>
  <w:style w:type="character" w:styleId="780" w:customStyle="1">
    <w:name w:val="Endnote Text Char"/>
    <w:uiPriority w:val="99"/>
    <w:pPr>
      <w:pBdr/>
      <w:spacing/>
      <w:ind/>
    </w:pPr>
    <w:rPr>
      <w:sz w:val="20"/>
    </w:rPr>
  </w:style>
  <w:style w:type="character" w:styleId="781" w:customStyle="1">
    <w:name w:val="Überschrift 1 Zchn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Überschrift 2 Zchn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Überschrift 3 Zchn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Überschrift 4 Zchn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Überschrift 5 Zchn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Überschrift 6 Zchn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Überschrift 7 Zchn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Überschrift 8 Zchn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Überschrift 9 Zchn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  <w:pPr>
      <w:pBdr/>
      <w:spacing/>
      <w:ind/>
    </w:pPr>
  </w:style>
  <w:style w:type="paragraph" w:styleId="791">
    <w:name w:val="Title"/>
    <w:basedOn w:val="753"/>
    <w:next w:val="753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 w:customStyle="1">
    <w:name w:val="Titel Zchn"/>
    <w:basedOn w:val="763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753"/>
    <w:next w:val="753"/>
    <w:link w:val="794"/>
    <w:uiPriority w:val="11"/>
    <w:qFormat/>
    <w:pPr>
      <w:pBdr/>
      <w:spacing w:after="200" w:before="200"/>
      <w:ind/>
    </w:pPr>
  </w:style>
  <w:style w:type="character" w:styleId="794" w:customStyle="1">
    <w:name w:val="Untertitel Zchn"/>
    <w:basedOn w:val="763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753"/>
    <w:next w:val="753"/>
    <w:link w:val="796"/>
    <w:uiPriority w:val="29"/>
    <w:qFormat/>
    <w:pPr>
      <w:pBdr/>
      <w:spacing/>
      <w:ind w:right="720" w:left="720"/>
    </w:pPr>
    <w:rPr>
      <w:i/>
    </w:rPr>
  </w:style>
  <w:style w:type="character" w:styleId="796" w:customStyle="1">
    <w:name w:val="Zitat Zchn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753"/>
    <w:next w:val="753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8" w:customStyle="1">
    <w:name w:val="Intensives Zitat Zchn"/>
    <w:link w:val="797"/>
    <w:uiPriority w:val="30"/>
    <w:pPr>
      <w:pBdr/>
      <w:spacing/>
      <w:ind/>
    </w:pPr>
    <w:rPr>
      <w:i/>
    </w:rPr>
  </w:style>
  <w:style w:type="character" w:styleId="799" w:customStyle="1">
    <w:name w:val="Header Char"/>
    <w:basedOn w:val="763"/>
    <w:uiPriority w:val="99"/>
    <w:pPr>
      <w:pBdr/>
      <w:spacing/>
      <w:ind/>
    </w:pPr>
  </w:style>
  <w:style w:type="character" w:styleId="800" w:customStyle="1">
    <w:name w:val="Footer Char"/>
    <w:basedOn w:val="763"/>
    <w:uiPriority w:val="99"/>
    <w:pPr>
      <w:pBdr/>
      <w:spacing/>
      <w:ind/>
    </w:pPr>
  </w:style>
  <w:style w:type="paragraph" w:styleId="801">
    <w:name w:val="Caption"/>
    <w:basedOn w:val="753"/>
    <w:next w:val="75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2" w:customStyle="1">
    <w:name w:val="Caption Char"/>
    <w:uiPriority w:val="99"/>
    <w:pPr>
      <w:pBdr/>
      <w:spacing/>
      <w:ind/>
    </w:pPr>
  </w:style>
  <w:style w:type="table" w:styleId="803" w:customStyle="1">
    <w:name w:val="Table Grid Light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7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7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6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footnote text"/>
    <w:basedOn w:val="753"/>
    <w:link w:val="929"/>
    <w:uiPriority w:val="99"/>
    <w:semiHidden/>
    <w:unhideWhenUsed/>
    <w:pPr>
      <w:pBdr/>
      <w:spacing w:after="40"/>
      <w:ind/>
    </w:pPr>
    <w:rPr>
      <w:sz w:val="18"/>
    </w:rPr>
  </w:style>
  <w:style w:type="character" w:styleId="929" w:customStyle="1">
    <w:name w:val="Fußnotentext Zchn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753"/>
    <w:link w:val="932"/>
    <w:uiPriority w:val="99"/>
    <w:semiHidden/>
    <w:unhideWhenUsed/>
    <w:pPr>
      <w:pBdr/>
      <w:spacing/>
      <w:ind/>
    </w:pPr>
    <w:rPr>
      <w:sz w:val="20"/>
    </w:rPr>
  </w:style>
  <w:style w:type="character" w:styleId="932" w:customStyle="1">
    <w:name w:val="Endnotentext Zchn"/>
    <w:link w:val="931"/>
    <w:uiPriority w:val="99"/>
    <w:pPr>
      <w:pBdr/>
      <w:spacing/>
      <w:ind/>
    </w:pPr>
    <w:rPr>
      <w:sz w:val="20"/>
    </w:rPr>
  </w:style>
  <w:style w:type="character" w:styleId="933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35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36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37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38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39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40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41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42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753"/>
    <w:next w:val="753"/>
    <w:uiPriority w:val="99"/>
    <w:unhideWhenUsed/>
    <w:pPr>
      <w:pBdr/>
      <w:spacing/>
      <w:ind/>
    </w:pPr>
  </w:style>
  <w:style w:type="paragraph" w:styleId="945">
    <w:name w:val="Header"/>
    <w:basedOn w:val="753"/>
    <w:link w:val="94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6" w:customStyle="1">
    <w:name w:val="Kopfzeile Zchn"/>
    <w:basedOn w:val="763"/>
    <w:link w:val="945"/>
    <w:uiPriority w:val="99"/>
    <w:pPr>
      <w:pBdr/>
      <w:spacing/>
      <w:ind/>
    </w:pPr>
  </w:style>
  <w:style w:type="paragraph" w:styleId="947">
    <w:name w:val="Footer"/>
    <w:basedOn w:val="753"/>
    <w:link w:val="94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8" w:customStyle="1">
    <w:name w:val="Fußzeile Zchn"/>
    <w:basedOn w:val="763"/>
    <w:link w:val="947"/>
    <w:uiPriority w:val="99"/>
    <w:pPr>
      <w:pBdr/>
      <w:spacing/>
      <w:ind/>
    </w:pPr>
  </w:style>
  <w:style w:type="paragraph" w:styleId="949">
    <w:name w:val="List Paragraph"/>
    <w:basedOn w:val="753"/>
    <w:uiPriority w:val="34"/>
    <w:qFormat/>
    <w:pPr>
      <w:pBdr/>
      <w:spacing/>
      <w:ind w:left="720"/>
      <w:contextualSpacing w:val="true"/>
    </w:pPr>
  </w:style>
  <w:style w:type="table" w:styleId="950">
    <w:name w:val="Table Grid"/>
    <w:basedOn w:val="76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apple-converted-space"/>
    <w:basedOn w:val="763"/>
    <w:pPr>
      <w:pBdr/>
      <w:spacing/>
      <w:ind/>
    </w:pPr>
  </w:style>
  <w:style w:type="character" w:styleId="952">
    <w:name w:val="Hyperlink"/>
    <w:basedOn w:val="76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53" w:customStyle="1">
    <w:name w:val="normaltextrun"/>
    <w:basedOn w:val="763"/>
    <w:pPr>
      <w:pBdr/>
      <w:spacing/>
      <w:ind/>
    </w:pPr>
  </w:style>
  <w:style w:type="character" w:styleId="954" w:customStyle="1">
    <w:name w:val="scxw145158612"/>
    <w:basedOn w:val="76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5</cp:revision>
  <dcterms:created xsi:type="dcterms:W3CDTF">2023-06-12T11:53:00Z</dcterms:created>
  <dcterms:modified xsi:type="dcterms:W3CDTF">2024-04-08T12:31:53Z</dcterms:modified>
</cp:coreProperties>
</file>