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4E76C" w14:textId="71659F72" w:rsidR="00E36353" w:rsidRPr="00E36353" w:rsidRDefault="00E36353" w:rsidP="00E36353">
      <w:pPr>
        <w:jc w:val="center"/>
        <w:rPr>
          <w:rFonts w:ascii="Century Gothic" w:hAnsi="Century Gothic" w:cstheme="minorHAnsi"/>
          <w:b/>
          <w:bCs/>
          <w:sz w:val="24"/>
          <w:szCs w:val="24"/>
        </w:rPr>
      </w:pPr>
      <w:r w:rsidRPr="00E36353">
        <w:rPr>
          <w:rFonts w:ascii="Century Gothic" w:hAnsi="Century Gothic" w:cstheme="minorHAnsi"/>
          <w:b/>
          <w:bCs/>
          <w:sz w:val="24"/>
          <w:szCs w:val="24"/>
        </w:rPr>
        <w:t>Personaleinsatzplanung</w:t>
      </w:r>
    </w:p>
    <w:p w14:paraId="35116987" w14:textId="2D0DFC4D" w:rsidR="008761B1" w:rsidRDefault="006F2FE0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Wohl kaum eine Branche hat aufgrund der permanenten Dienstleistungsbereitschaft so viele Leerzeiten im Personalbereich zu verzeichnen wie das Gastgewerbe. Umso mehr müssen gerade hier sämtliche Möglichkeiten der kurzfristigen </w:t>
      </w:r>
      <w:r>
        <w:rPr>
          <w:rFonts w:ascii="Century Gothic" w:hAnsi="Century Gothic" w:cstheme="minorHAnsi"/>
        </w:rPr>
        <w:t>Personaleinsatzplanung ausgeschöpft und eingesetzt werden.</w:t>
      </w:r>
    </w:p>
    <w:p w14:paraId="780A3B74" w14:textId="77777777" w:rsidR="008761B1" w:rsidRDefault="006F2FE0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In einem Hotel mit Personalunterbesetzung verhindert man durch Fehlplanung nicht nur möglichen Verkauf, sondern verärgert auch viele Gäste. Auch mit Personalüberbesetzung tauchen Probleme auf. Nebe</w:t>
      </w:r>
      <w:r>
        <w:rPr>
          <w:rFonts w:ascii="Century Gothic" w:hAnsi="Century Gothic" w:cstheme="minorHAnsi"/>
        </w:rPr>
        <w:t xml:space="preserve">n den überhöhten Personalkosten für nicht benötigte Mitarbeiter gibt es Motivationsprobleme. Kosten, Umsatz und Motivation stehen bei mangelhafter Personaleinsatzplanung auf dem Spiel. Die effektive Dienstplangestaltung und eine zweckmäßige Urlaubsplanung </w:t>
      </w:r>
      <w:r>
        <w:rPr>
          <w:rFonts w:ascii="Century Gothic" w:hAnsi="Century Gothic" w:cstheme="minorHAnsi"/>
        </w:rPr>
        <w:t>sind daher Probleme, die gelöst werden müssen.</w:t>
      </w:r>
    </w:p>
    <w:p w14:paraId="3B97C20F" w14:textId="77777777" w:rsidR="008761B1" w:rsidRDefault="008761B1">
      <w:pPr>
        <w:rPr>
          <w:rFonts w:ascii="Century Gothic" w:hAnsi="Century Gothic"/>
          <w:sz w:val="26"/>
          <w:szCs w:val="26"/>
        </w:rPr>
      </w:pPr>
    </w:p>
    <w:p w14:paraId="47FC8919" w14:textId="580E0621" w:rsidR="008761B1" w:rsidRDefault="006F2FE0">
      <w:pPr>
        <w:pStyle w:val="berschrift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Grundsätzliche Probleme bei der </w:t>
      </w:r>
      <w:r w:rsidR="00E36353">
        <w:rPr>
          <w:rFonts w:asciiTheme="minorHAnsi" w:hAnsiTheme="minorHAnsi" w:cstheme="minorHAnsi"/>
          <w:sz w:val="28"/>
          <w:szCs w:val="28"/>
        </w:rPr>
        <w:t>Personale</w:t>
      </w:r>
      <w:r>
        <w:rPr>
          <w:rFonts w:asciiTheme="minorHAnsi" w:hAnsiTheme="minorHAnsi" w:cstheme="minorHAnsi"/>
          <w:sz w:val="28"/>
          <w:szCs w:val="28"/>
        </w:rPr>
        <w:t>insatzplanung</w:t>
      </w:r>
    </w:p>
    <w:p w14:paraId="3E246125" w14:textId="77777777" w:rsidR="008761B1" w:rsidRDefault="008761B1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5"/>
      </w:tblGrid>
      <w:tr w:rsidR="008761B1" w14:paraId="79AE9972" w14:textId="77777777">
        <w:trPr>
          <w:trHeight w:val="1280"/>
        </w:trPr>
        <w:tc>
          <w:tcPr>
            <w:tcW w:w="3047" w:type="dxa"/>
          </w:tcPr>
          <w:p w14:paraId="6E531D3C" w14:textId="77777777" w:rsidR="008761B1" w:rsidRDefault="008761B1">
            <w:pPr>
              <w:rPr>
                <w:rFonts w:ascii="Century Gothic" w:hAnsi="Century Gothic"/>
                <w:i/>
                <w:iCs/>
                <w:color w:val="92D050"/>
              </w:rPr>
            </w:pPr>
          </w:p>
        </w:tc>
        <w:tc>
          <w:tcPr>
            <w:tcW w:w="6165" w:type="dxa"/>
          </w:tcPr>
          <w:p w14:paraId="6619751C" w14:textId="2239B741" w:rsidR="008761B1" w:rsidRDefault="008761B1">
            <w:pPr>
              <w:pStyle w:val="Listenabsatz"/>
              <w:numPr>
                <w:ilvl w:val="0"/>
                <w:numId w:val="3"/>
              </w:numPr>
              <w:rPr>
                <w:rFonts w:ascii="Century Gothic" w:hAnsi="Century Gothic"/>
                <w:i/>
                <w:iCs/>
                <w:color w:val="92D050"/>
              </w:rPr>
            </w:pPr>
          </w:p>
        </w:tc>
      </w:tr>
      <w:tr w:rsidR="008761B1" w14:paraId="6B13FDC0" w14:textId="77777777" w:rsidTr="00E36353">
        <w:trPr>
          <w:trHeight w:val="1081"/>
        </w:trPr>
        <w:tc>
          <w:tcPr>
            <w:tcW w:w="3047" w:type="dxa"/>
          </w:tcPr>
          <w:p w14:paraId="68BD4A66" w14:textId="50B0033E" w:rsidR="008761B1" w:rsidRDefault="008761B1">
            <w:pPr>
              <w:rPr>
                <w:rFonts w:ascii="Century Gothic" w:hAnsi="Century Gothic"/>
                <w:i/>
                <w:iCs/>
                <w:color w:val="92D050"/>
              </w:rPr>
            </w:pPr>
          </w:p>
        </w:tc>
        <w:tc>
          <w:tcPr>
            <w:tcW w:w="6165" w:type="dxa"/>
          </w:tcPr>
          <w:p w14:paraId="5B6FCCE3" w14:textId="1B380F4F" w:rsidR="008761B1" w:rsidRDefault="008761B1">
            <w:pPr>
              <w:pStyle w:val="Listenabsatz"/>
              <w:numPr>
                <w:ilvl w:val="0"/>
                <w:numId w:val="3"/>
              </w:numPr>
              <w:rPr>
                <w:rFonts w:ascii="Century Gothic" w:hAnsi="Century Gothic"/>
                <w:i/>
                <w:iCs/>
                <w:color w:val="92D050"/>
              </w:rPr>
            </w:pPr>
          </w:p>
        </w:tc>
      </w:tr>
      <w:tr w:rsidR="008761B1" w14:paraId="7543B1A2" w14:textId="77777777" w:rsidTr="00E36353">
        <w:trPr>
          <w:trHeight w:val="929"/>
        </w:trPr>
        <w:tc>
          <w:tcPr>
            <w:tcW w:w="3047" w:type="dxa"/>
          </w:tcPr>
          <w:p w14:paraId="171E7887" w14:textId="47C70F59" w:rsidR="008761B1" w:rsidRDefault="008761B1">
            <w:pPr>
              <w:rPr>
                <w:rFonts w:ascii="Century Gothic" w:hAnsi="Century Gothic"/>
                <w:i/>
                <w:iCs/>
                <w:color w:val="92D050"/>
              </w:rPr>
            </w:pPr>
          </w:p>
        </w:tc>
        <w:tc>
          <w:tcPr>
            <w:tcW w:w="6165" w:type="dxa"/>
          </w:tcPr>
          <w:p w14:paraId="2FB2B12C" w14:textId="0B794E8C" w:rsidR="008761B1" w:rsidRDefault="008761B1">
            <w:pPr>
              <w:pStyle w:val="Listenabsatz"/>
              <w:numPr>
                <w:ilvl w:val="0"/>
                <w:numId w:val="3"/>
              </w:numPr>
              <w:rPr>
                <w:rFonts w:ascii="Century Gothic" w:hAnsi="Century Gothic"/>
                <w:i/>
                <w:iCs/>
                <w:color w:val="92D050"/>
              </w:rPr>
            </w:pPr>
          </w:p>
        </w:tc>
      </w:tr>
      <w:tr w:rsidR="008761B1" w14:paraId="6EC0B785" w14:textId="77777777" w:rsidTr="00E36353">
        <w:trPr>
          <w:trHeight w:val="1203"/>
        </w:trPr>
        <w:tc>
          <w:tcPr>
            <w:tcW w:w="3047" w:type="dxa"/>
          </w:tcPr>
          <w:p w14:paraId="7842C0CB" w14:textId="77777777" w:rsidR="008761B1" w:rsidRDefault="008761B1">
            <w:pPr>
              <w:rPr>
                <w:rFonts w:ascii="Century Gothic" w:hAnsi="Century Gothic"/>
                <w:i/>
                <w:iCs/>
                <w:color w:val="92D050"/>
              </w:rPr>
            </w:pPr>
          </w:p>
        </w:tc>
        <w:tc>
          <w:tcPr>
            <w:tcW w:w="6165" w:type="dxa"/>
          </w:tcPr>
          <w:p w14:paraId="62E10D1B" w14:textId="3AA4B5E7" w:rsidR="008761B1" w:rsidRDefault="008761B1">
            <w:pPr>
              <w:pStyle w:val="Listenabsatz"/>
              <w:numPr>
                <w:ilvl w:val="0"/>
                <w:numId w:val="3"/>
              </w:numPr>
              <w:rPr>
                <w:rFonts w:ascii="Century Gothic" w:hAnsi="Century Gothic"/>
                <w:i/>
                <w:iCs/>
                <w:color w:val="92D050"/>
              </w:rPr>
            </w:pPr>
          </w:p>
        </w:tc>
      </w:tr>
    </w:tbl>
    <w:p w14:paraId="724D6D0A" w14:textId="77777777" w:rsidR="008761B1" w:rsidRDefault="008761B1"/>
    <w:p w14:paraId="1F5CFF10" w14:textId="77777777" w:rsidR="008761B1" w:rsidRDefault="006F2FE0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Um die unterschiedliche Kapazitätsauslastung anpassen zu können, ist eine Personaleinsatzplanung mit Hilfe eines gestaffelten Dienstplanes </w:t>
      </w:r>
      <w:r>
        <w:rPr>
          <w:rFonts w:ascii="Century Gothic" w:hAnsi="Century Gothic" w:cstheme="minorHAnsi"/>
        </w:rPr>
        <w:t>erforderlich. Planungshilfen sind hierbei Leistungsmaßstäbe und Prognosen der Auslastung.</w:t>
      </w:r>
    </w:p>
    <w:p w14:paraId="4DB1C7FA" w14:textId="77777777" w:rsidR="008761B1" w:rsidRDefault="008761B1"/>
    <w:p w14:paraId="3851A061" w14:textId="77777777" w:rsidR="008761B1" w:rsidRDefault="006F2FE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Basis für die Etage: </w:t>
      </w:r>
      <w:r>
        <w:rPr>
          <w:rFonts w:asciiTheme="minorHAnsi" w:hAnsiTheme="minorHAnsi" w:cstheme="minorHAnsi"/>
          <w:sz w:val="28"/>
          <w:szCs w:val="28"/>
        </w:rPr>
        <w:t>Errechnen Sie den Leistungsmaßstab für einen Etagenmitarbeiter bei 7,5 Stunden reiner Arbeitszeit und vorgegebener Zeit pro Zimmer 30 Min, für d</w:t>
      </w:r>
      <w:r>
        <w:rPr>
          <w:rFonts w:asciiTheme="minorHAnsi" w:hAnsiTheme="minorHAnsi" w:cstheme="minorHAnsi"/>
          <w:sz w:val="28"/>
          <w:szCs w:val="28"/>
        </w:rPr>
        <w:t>en Abenddienst 7,5 Minuten pro Zimmer. (Beachten Sie, dass 30 Minuten für Vor- und Nachbereitung von der Arbeitszeit bereits abgezogen sind)</w:t>
      </w:r>
    </w:p>
    <w:p w14:paraId="2E828BEC" w14:textId="77777777" w:rsidR="008761B1" w:rsidRDefault="008761B1">
      <w:pPr>
        <w:rPr>
          <w:rFonts w:asciiTheme="minorHAnsi" w:hAnsiTheme="minorHAnsi" w:cstheme="minorHAnsi"/>
          <w:sz w:val="28"/>
          <w:szCs w:val="28"/>
        </w:rPr>
      </w:pPr>
    </w:p>
    <w:p w14:paraId="7641A390" w14:textId="5BE34053" w:rsidR="008761B1" w:rsidRPr="00E36353" w:rsidRDefault="006F2FE0">
      <w:pPr>
        <w:rPr>
          <w:rFonts w:asciiTheme="minorHAnsi" w:hAnsiTheme="minorHAnsi" w:cstheme="minorHAnsi"/>
          <w:i/>
          <w:iCs/>
          <w:color w:val="92D050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color w:val="FF0000"/>
          <w:sz w:val="28"/>
          <w:szCs w:val="28"/>
        </w:rPr>
        <w:tab/>
      </w:r>
      <w:r>
        <w:rPr>
          <w:rFonts w:asciiTheme="minorHAnsi" w:hAnsiTheme="minorHAnsi" w:cstheme="minorHAnsi"/>
          <w:color w:val="FF0000"/>
          <w:sz w:val="28"/>
          <w:szCs w:val="28"/>
        </w:rPr>
        <w:tab/>
        <w:t xml:space="preserve">        </w:t>
      </w:r>
    </w:p>
    <w:sectPr w:rsidR="008761B1" w:rsidRPr="00E36353" w:rsidSect="00E251C8">
      <w:headerReference w:type="default" r:id="rId11"/>
      <w:headerReference w:type="first" r:id="rId12"/>
      <w:pgSz w:w="11906" w:h="16838"/>
      <w:pgMar w:top="2325" w:right="1134" w:bottom="1134" w:left="1531" w:header="567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08422" w14:textId="77777777" w:rsidR="00E251C8" w:rsidRDefault="00E251C8">
      <w:r>
        <w:separator/>
      </w:r>
    </w:p>
  </w:endnote>
  <w:endnote w:type="continuationSeparator" w:id="0">
    <w:p w14:paraId="4C1B5927" w14:textId="77777777" w:rsidR="00E251C8" w:rsidRDefault="00E2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27686" w14:textId="77777777" w:rsidR="00E251C8" w:rsidRDefault="00E251C8">
      <w:r>
        <w:separator/>
      </w:r>
    </w:p>
  </w:footnote>
  <w:footnote w:type="continuationSeparator" w:id="0">
    <w:p w14:paraId="56852DC7" w14:textId="77777777" w:rsidR="00E251C8" w:rsidRDefault="00E25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B48A0" w14:textId="77777777" w:rsidR="008761B1" w:rsidRDefault="006F2FE0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4624" behindDoc="1" locked="0" layoutInCell="0" allowOverlap="1" wp14:anchorId="505D779E" wp14:editId="2CC2CA2E">
              <wp:simplePos x="0" y="0"/>
              <wp:positionH relativeFrom="margin">
                <wp:posOffset>-900430</wp:posOffset>
              </wp:positionH>
              <wp:positionV relativeFrom="margin">
                <wp:posOffset>-970915</wp:posOffset>
              </wp:positionV>
              <wp:extent cx="7560945" cy="10692130"/>
              <wp:effectExtent l="0" t="0" r="1905" b="0"/>
              <wp:wrapNone/>
              <wp:docPr id="1" name="Grafik 5" descr="zweitblat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zweitblatt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0945" cy="106921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74624;o:allowoverlap:true;o:allowincell:false;mso-position-horizontal-relative:margin;margin-left:-70.90pt;mso-position-horizontal:absolute;mso-position-vertical-relative:margin;margin-top:-76.45pt;mso-position-vertical:absolute;width:595.35pt;height:841.9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C9C3D" w14:textId="77777777" w:rsidR="008761B1" w:rsidRDefault="008761B1"/>
  <w:tbl>
    <w:tblPr>
      <w:tblW w:w="9378" w:type="dxa"/>
      <w:tblCellSpacing w:w="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00"/>
      <w:gridCol w:w="6465"/>
      <w:gridCol w:w="1113"/>
    </w:tblGrid>
    <w:tr w:rsidR="00E36353" w:rsidRPr="003F7642" w14:paraId="53300198" w14:textId="77777777" w:rsidTr="00E36353">
      <w:trPr>
        <w:trHeight w:val="964"/>
        <w:tblCellSpacing w:w="0" w:type="dxa"/>
      </w:trPr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9E923B2" w14:textId="77777777" w:rsidR="00E36353" w:rsidRPr="003F7642" w:rsidRDefault="00E36353" w:rsidP="00E36353">
          <w:pPr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3F7642">
            <w:rPr>
              <w:rFonts w:eastAsia="Times New Roman"/>
              <w:color w:val="000000"/>
              <w:sz w:val="28"/>
              <w:szCs w:val="28"/>
              <w:lang w:eastAsia="de-DE"/>
            </w:rPr>
            <w:t>Schullogo</w:t>
          </w:r>
        </w:p>
      </w:tc>
      <w:tc>
        <w:tcPr>
          <w:tcW w:w="64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00B31BD" w14:textId="77777777" w:rsidR="00E36353" w:rsidRPr="003F7642" w:rsidRDefault="00E36353" w:rsidP="00E36353">
          <w:pPr>
            <w:tabs>
              <w:tab w:val="left" w:pos="4537"/>
              <w:tab w:val="left" w:pos="9073"/>
            </w:tabs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3F7642"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w:t> </w:t>
          </w:r>
        </w:p>
        <w:p w14:paraId="088003D8" w14:textId="78C6B593" w:rsidR="00E36353" w:rsidRPr="003F7642" w:rsidRDefault="00E36353" w:rsidP="00E36353">
          <w:pPr>
            <w:tabs>
              <w:tab w:val="left" w:pos="4537"/>
              <w:tab w:val="left" w:pos="9073"/>
            </w:tabs>
            <w:spacing w:before="80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3F7642">
            <w:rPr>
              <w:rFonts w:eastAsia="Times New Roman"/>
              <w:color w:val="000000"/>
              <w:sz w:val="20"/>
              <w:szCs w:val="20"/>
              <w:lang w:eastAsia="de-DE"/>
            </w:rPr>
            <w:t xml:space="preserve">Name: </w:t>
          </w:r>
          <w:r w:rsidRPr="003F7642">
            <w:rPr>
              <w:rFonts w:eastAsia="Times New Roman"/>
              <w:color w:val="A6A6A6"/>
              <w:sz w:val="20"/>
              <w:szCs w:val="20"/>
              <w:lang w:eastAsia="de-DE"/>
            </w:rPr>
            <w:t>_______________________</w:t>
          </w:r>
          <w:r w:rsidRPr="003F7642">
            <w:rPr>
              <w:rFonts w:eastAsia="Times New Roman"/>
              <w:color w:val="000000"/>
              <w:sz w:val="20"/>
              <w:szCs w:val="20"/>
              <w:lang w:eastAsia="de-DE"/>
            </w:rPr>
            <w:t xml:space="preserve"> Klasse: </w:t>
          </w:r>
          <w:r w:rsidRPr="003F7642">
            <w:rPr>
              <w:rFonts w:eastAsia="Times New Roman"/>
              <w:color w:val="A6A6A6"/>
              <w:sz w:val="20"/>
              <w:szCs w:val="20"/>
              <w:lang w:eastAsia="de-DE"/>
            </w:rPr>
            <w:t>_______</w:t>
          </w:r>
          <w:r w:rsidRPr="003F7642">
            <w:rPr>
              <w:rFonts w:eastAsia="Times New Roman"/>
              <w:color w:val="000000"/>
              <w:sz w:val="20"/>
              <w:szCs w:val="20"/>
              <w:lang w:eastAsia="de-DE"/>
            </w:rPr>
            <w:t xml:space="preserve"> Datum: </w:t>
          </w:r>
          <w:r w:rsidRPr="003F7642">
            <w:rPr>
              <w:rFonts w:eastAsia="Times New Roman"/>
              <w:color w:val="A6A6A6"/>
              <w:sz w:val="20"/>
              <w:szCs w:val="20"/>
              <w:lang w:eastAsia="de-DE"/>
            </w:rPr>
            <w:t>______</w:t>
          </w:r>
        </w:p>
        <w:p w14:paraId="32202353" w14:textId="77777777" w:rsidR="00E36353" w:rsidRPr="003F7642" w:rsidRDefault="00E36353" w:rsidP="00E36353">
          <w:pPr>
            <w:tabs>
              <w:tab w:val="left" w:pos="4537"/>
              <w:tab w:val="left" w:pos="9073"/>
            </w:tabs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3F7642">
            <w:rPr>
              <w:rFonts w:eastAsia="Times New Roman"/>
              <w:b/>
              <w:bCs/>
              <w:color w:val="000000"/>
              <w:sz w:val="28"/>
              <w:szCs w:val="28"/>
              <w:lang w:eastAsia="de-DE"/>
            </w:rPr>
            <w:t xml:space="preserve">LF </w:t>
          </w:r>
        </w:p>
        <w:p w14:paraId="15F8074A" w14:textId="77777777" w:rsidR="00E36353" w:rsidRPr="003F7642" w:rsidRDefault="00E36353" w:rsidP="00E36353">
          <w:pPr>
            <w:tabs>
              <w:tab w:val="left" w:pos="4537"/>
              <w:tab w:val="left" w:pos="9073"/>
            </w:tabs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3F7642"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w:t> </w:t>
          </w:r>
        </w:p>
      </w:tc>
      <w:tc>
        <w:tcPr>
          <w:tcW w:w="11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73C5714" w14:textId="77777777" w:rsidR="00E36353" w:rsidRPr="003F7642" w:rsidRDefault="00E36353" w:rsidP="00E36353">
          <w:pPr>
            <w:tabs>
              <w:tab w:val="left" w:pos="4537"/>
              <w:tab w:val="left" w:pos="9073"/>
            </w:tabs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3F7642">
            <w:rPr>
              <w:rFonts w:eastAsia="Times New Roman"/>
              <w:color w:val="000000"/>
              <w:sz w:val="28"/>
              <w:szCs w:val="28"/>
              <w:lang w:eastAsia="de-DE"/>
            </w:rPr>
            <w:t>Fach-bez.</w:t>
          </w:r>
        </w:p>
        <w:p w14:paraId="10E5991F" w14:textId="77777777" w:rsidR="00E36353" w:rsidRPr="003F7642" w:rsidRDefault="00E36353" w:rsidP="00E36353">
          <w:pPr>
            <w:tabs>
              <w:tab w:val="left" w:pos="4537"/>
              <w:tab w:val="left" w:pos="9073"/>
            </w:tabs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3F7642"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w:t> </w:t>
          </w:r>
        </w:p>
      </w:tc>
    </w:tr>
  </w:tbl>
  <w:p w14:paraId="2B06B394" w14:textId="13608478" w:rsidR="008761B1" w:rsidRDefault="006F2FE0">
    <w:pPr>
      <w:pStyle w:val="Kopfzeile"/>
      <w:rPr>
        <w:rFonts w:ascii="Century Gothic" w:hAnsi="Century Gothic"/>
        <w:b/>
        <w:sz w:val="28"/>
      </w:rPr>
    </w:pPr>
    <w:r>
      <w:rPr>
        <w:rFonts w:ascii="Century Gothic" w:hAnsi="Century Gothic"/>
        <w:b/>
        <w:sz w:val="28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15C66"/>
    <w:multiLevelType w:val="multilevel"/>
    <w:tmpl w:val="EDD6C98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C556B3F"/>
    <w:multiLevelType w:val="multilevel"/>
    <w:tmpl w:val="1CE273F0"/>
    <w:lvl w:ilvl="0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42101"/>
    <w:multiLevelType w:val="multilevel"/>
    <w:tmpl w:val="B978DA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1B1"/>
    <w:rsid w:val="006F2FE0"/>
    <w:rsid w:val="008761B1"/>
    <w:rsid w:val="00E251C8"/>
    <w:rsid w:val="00E36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F02F"/>
  <w15:docId w15:val="{F18FB5AF-62BE-4D44-8005-C2F9437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Comic Sans MS" w:eastAsia="Times New Roman" w:hAnsi="Comic Sans MS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krper">
    <w:name w:val="Body Text"/>
    <w:basedOn w:val="Standard"/>
    <w:link w:val="TextkrperZchn"/>
    <w:unhideWhenUsed/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styleId="Titel">
    <w:name w:val="Title"/>
    <w:basedOn w:val="Standard"/>
    <w:link w:val="TitelZchn"/>
    <w:qFormat/>
    <w:pPr>
      <w:jc w:val="center"/>
    </w:pPr>
    <w:rPr>
      <w:rFonts w:ascii="Comic Sans MS" w:eastAsia="Times New Roman" w:hAnsi="Comic Sans MS" w:cs="Times New Roman"/>
      <w:b/>
      <w:sz w:val="32"/>
      <w:szCs w:val="20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Pr>
      <w:rFonts w:ascii="Comic Sans MS" w:eastAsia="Times New Roman" w:hAnsi="Comic Sans MS" w:cs="Times New Roman"/>
      <w:b/>
      <w:sz w:val="32"/>
      <w:szCs w:val="20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rPr>
      <w:rFonts w:ascii="Comic Sans MS" w:eastAsia="Times New Roman" w:hAnsi="Comic Sans MS" w:cs="Times New Roman"/>
      <w:b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EFF6B8410364690DE90410212B12D" ma:contentTypeVersion="7" ma:contentTypeDescription="Ein neues Dokument erstellen." ma:contentTypeScope="" ma:versionID="118741a80e1fc0dea604a70611614a6e">
  <xsd:schema xmlns:xsd="http://www.w3.org/2001/XMLSchema" xmlns:xs="http://www.w3.org/2001/XMLSchema" xmlns:p="http://schemas.microsoft.com/office/2006/metadata/properties" xmlns:ns2="801aeb9b-b833-44a9-8194-b4246bdc291d" targetNamespace="http://schemas.microsoft.com/office/2006/metadata/properties" ma:root="true" ma:fieldsID="c590b236d3f55da6c35f59dbc61b888c" ns2:_="">
    <xsd:import namespace="801aeb9b-b833-44a9-8194-b4246bdc2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eb9b-b833-44a9-8194-b4246bdc2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81407-25DB-421F-800B-D43094E8B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aeb9b-b833-44a9-8194-b4246bdc2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3A47C-3A86-46E1-902C-D46538E5A9D0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01aeb9b-b833-44a9-8194-b4246bdc291d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7182C71-F946-4286-ACF7-1D8F10FC1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AA2E37-2103-491E-9B36-FFAC8C00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Stark, Alfred</cp:lastModifiedBy>
  <cp:revision>2</cp:revision>
  <dcterms:created xsi:type="dcterms:W3CDTF">2025-01-27T13:45:00Z</dcterms:created>
  <dcterms:modified xsi:type="dcterms:W3CDTF">2025-01-27T13:45:00Z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0x010100F58EFF6B8410364690DE90410212B12D</vt:lpwstr>
  </property>
</Properties>
</file>