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Die Auszubildende Milka ist der Meinung, dass jede Veranstaltung vom Hotel durchgeführt werden darf, schließlich sind wir Dienstleister!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/>
        <w:ind/>
        <w:rPr/>
      </w:pPr>
      <w:r>
        <w:t xml:space="preserve">Richtig oder falsch?</w:t>
      </w:r>
      <w:r/>
    </w:p>
    <w:tbl>
      <w:tblPr>
        <w:tblStyle w:val="932"/>
        <w:tblW w:w="0" w:type="auto"/>
        <w:tblBorders/>
        <w:tblLook w:val="04A0" w:firstRow="1" w:lastRow="0" w:firstColumn="1" w:lastColumn="0" w:noHBand="0" w:noVBand="1"/>
      </w:tblPr>
      <w:tblGrid>
        <w:gridCol w:w="6197"/>
        <w:gridCol w:w="892"/>
        <w:gridCol w:w="844"/>
        <w:gridCol w:w="2828"/>
      </w:tblGrid>
      <w:tr>
        <w:trPr/>
        <w:tc>
          <w:tcPr>
            <w:tcBorders/>
            <w:tcW w:w="6197" w:type="dxa"/>
            <w:textDirection w:val="lrTb"/>
            <w:noWrap w:val="false"/>
          </w:tcPr>
          <w:p>
            <w:pPr>
              <w:pBdr/>
              <w:tabs>
                <w:tab w:val="left" w:leader="none" w:pos="1460"/>
              </w:tabs>
              <w:spacing w:line="360" w:lineRule="auto"/>
              <w:ind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892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Richtig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844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Falsch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2828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Begründung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pacing w:line="360" w:lineRule="auto"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/>
        <w:tc>
          <w:tcPr>
            <w:tcBorders/>
            <w:tcW w:w="6197" w:type="dxa"/>
            <w:textDirection w:val="lrTb"/>
            <w:noWrap w:val="false"/>
          </w:tcPr>
          <w:p>
            <w:pPr>
              <w:pStyle w:val="922"/>
              <w:numPr>
                <w:ilvl w:val="0"/>
                <w:numId w:val="1"/>
              </w:numPr>
              <w:pBdr/>
              <w:spacing w:line="360" w:lineRule="auto"/>
              <w:ind/>
              <w:rPr/>
            </w:pPr>
            <w:r>
              <w:t xml:space="preserve">Ein Feuerwerk ist an allen Tagen erlaubt</w:t>
            </w:r>
            <w:r/>
          </w:p>
        </w:tc>
        <w:tc>
          <w:tcPr>
            <w:tcBorders/>
            <w:tcW w:w="892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>
                <w:bCs/>
                <w:i/>
                <w:color w:val="00b050"/>
              </w:rPr>
            </w:pPr>
            <w:r>
              <w:rPr>
                <w:i/>
                <w:iCs/>
                <w:color w:val="00b050"/>
              </w:rPr>
            </w:r>
            <w:r>
              <w:rPr>
                <w:i/>
                <w:iCs/>
                <w:color w:val="00b050"/>
              </w:rPr>
            </w:r>
          </w:p>
        </w:tc>
        <w:tc>
          <w:tcPr>
            <w:tcBorders/>
            <w:tcW w:w="844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>
                <w:bCs/>
                <w:i/>
                <w:color w:val="00b050"/>
              </w:rPr>
            </w:pPr>
            <w:r>
              <w:rPr>
                <w:i/>
                <w:iCs/>
                <w:color w:val="00b050"/>
              </w:rPr>
              <w:t xml:space="preserve">X</w:t>
            </w:r>
            <w:r>
              <w:rPr>
                <w:i/>
                <w:iCs/>
                <w:color w:val="00b050"/>
              </w:rPr>
            </w:r>
          </w:p>
        </w:tc>
        <w:tc>
          <w:tcPr>
            <w:tcBorders/>
            <w:tcW w:w="282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Nicht an „stillen“ Tagen </w:t>
            </w:r>
            <w:r/>
          </w:p>
        </w:tc>
      </w:tr>
      <w:tr>
        <w:trPr/>
        <w:tc>
          <w:tcPr>
            <w:tcBorders/>
            <w:tcW w:w="6197" w:type="dxa"/>
            <w:textDirection w:val="lrTb"/>
            <w:noWrap w:val="false"/>
          </w:tcPr>
          <w:p>
            <w:pPr>
              <w:pStyle w:val="922"/>
              <w:numPr>
                <w:ilvl w:val="0"/>
                <w:numId w:val="1"/>
              </w:numPr>
              <w:pBdr/>
              <w:spacing w:line="360" w:lineRule="auto"/>
              <w:ind/>
              <w:rPr/>
            </w:pPr>
            <w:r>
              <w:t xml:space="preserve">Tanzverbot ist nur am 01.11 (Allerheiligen und Karfreitag)</w:t>
            </w:r>
            <w:r/>
          </w:p>
        </w:tc>
        <w:tc>
          <w:tcPr>
            <w:tcBorders/>
            <w:tcW w:w="892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>
                <w:bCs/>
                <w:i/>
                <w:color w:val="00b050"/>
              </w:rPr>
            </w:pPr>
            <w:r>
              <w:rPr>
                <w:i/>
                <w:iCs/>
                <w:color w:val="00b050"/>
              </w:rPr>
              <w:t xml:space="preserve">X</w:t>
            </w:r>
            <w:r>
              <w:rPr>
                <w:i/>
                <w:iCs/>
                <w:color w:val="00b050"/>
              </w:rPr>
            </w:r>
          </w:p>
        </w:tc>
        <w:tc>
          <w:tcPr>
            <w:tcBorders/>
            <w:tcW w:w="844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>
                <w:bCs/>
                <w:i/>
                <w:color w:val="00b050"/>
              </w:rPr>
            </w:pPr>
            <w:r>
              <w:rPr>
                <w:i/>
                <w:iCs/>
                <w:color w:val="00b050"/>
              </w:rPr>
            </w:r>
            <w:r>
              <w:rPr>
                <w:i/>
                <w:iCs/>
                <w:color w:val="00b050"/>
              </w:rPr>
            </w:r>
          </w:p>
        </w:tc>
        <w:tc>
          <w:tcPr>
            <w:tcBorders/>
            <w:tcW w:w="282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6197" w:type="dxa"/>
            <w:textDirection w:val="lrTb"/>
            <w:noWrap w:val="false"/>
          </w:tcPr>
          <w:p>
            <w:pPr>
              <w:pStyle w:val="922"/>
              <w:numPr>
                <w:ilvl w:val="0"/>
                <w:numId w:val="1"/>
              </w:numPr>
              <w:pBdr/>
              <w:spacing w:line="360" w:lineRule="auto"/>
              <w:ind/>
              <w:rPr/>
            </w:pPr>
            <w:r>
              <w:t xml:space="preserve">GEMA muss ich erst anmelden und bezahlen, wenn eine VA über 100 Personen </w:t>
            </w:r>
            <w:r>
              <w:t xml:space="preserve">ist</w:t>
            </w:r>
            <w:r/>
          </w:p>
        </w:tc>
        <w:tc>
          <w:tcPr>
            <w:tcBorders/>
            <w:tcW w:w="892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>
                <w:bCs/>
                <w:i/>
                <w:color w:val="00b050"/>
              </w:rPr>
            </w:pPr>
            <w:r>
              <w:rPr>
                <w:i/>
                <w:iCs/>
                <w:color w:val="00b050"/>
              </w:rPr>
              <w:t xml:space="preserve">X </w:t>
            </w:r>
            <w:r>
              <w:rPr>
                <w:i/>
                <w:iCs/>
                <w:color w:val="00b050"/>
              </w:rPr>
            </w:r>
          </w:p>
        </w:tc>
        <w:tc>
          <w:tcPr>
            <w:tcBorders/>
            <w:tcW w:w="844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>
                <w:bCs/>
                <w:i/>
                <w:color w:val="00b050"/>
              </w:rPr>
            </w:pPr>
            <w:r>
              <w:rPr>
                <w:i/>
                <w:iCs/>
                <w:color w:val="00b050"/>
              </w:rPr>
            </w:r>
            <w:r>
              <w:rPr>
                <w:i/>
                <w:iCs/>
                <w:color w:val="00b050"/>
              </w:rPr>
            </w:r>
          </w:p>
        </w:tc>
        <w:tc>
          <w:tcPr>
            <w:tcBorders/>
            <w:tcW w:w="282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Gilt nicht mehr als „Privatveranstaltung“</w:t>
            </w:r>
            <w:r/>
          </w:p>
        </w:tc>
      </w:tr>
      <w:tr>
        <w:trPr/>
        <w:tc>
          <w:tcPr>
            <w:tcBorders/>
            <w:tcW w:w="6197" w:type="dxa"/>
            <w:textDirection w:val="lrTb"/>
            <w:noWrap w:val="false"/>
          </w:tcPr>
          <w:p>
            <w:pPr>
              <w:pStyle w:val="922"/>
              <w:numPr>
                <w:ilvl w:val="0"/>
                <w:numId w:val="1"/>
              </w:numPr>
              <w:pBdr/>
              <w:spacing w:line="360" w:lineRule="auto"/>
              <w:ind/>
              <w:rPr/>
            </w:pPr>
            <w:r>
              <w:t xml:space="preserve">Eine Feier kann jederzeit als „Privatfeier“</w:t>
            </w:r>
            <w:r>
              <w:t xml:space="preserve"> deklariert werden</w:t>
            </w:r>
            <w:r>
              <w:t xml:space="preserve"> und damit sind auch FLAT RATES erlaubt</w:t>
            </w:r>
            <w:r/>
          </w:p>
        </w:tc>
        <w:tc>
          <w:tcPr>
            <w:tcBorders/>
            <w:tcW w:w="892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>
                <w:bCs/>
                <w:i/>
                <w:color w:val="00b050"/>
              </w:rPr>
            </w:pPr>
            <w:r>
              <w:rPr>
                <w:i/>
                <w:iCs/>
                <w:color w:val="00b050"/>
              </w:rPr>
            </w:r>
            <w:r>
              <w:rPr>
                <w:i/>
                <w:iCs/>
                <w:color w:val="00b050"/>
              </w:rPr>
            </w:r>
          </w:p>
        </w:tc>
        <w:tc>
          <w:tcPr>
            <w:tcBorders/>
            <w:tcW w:w="844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>
                <w:bCs/>
                <w:i/>
                <w:color w:val="00b050"/>
              </w:rPr>
            </w:pPr>
            <w:r>
              <w:rPr>
                <w:i/>
                <w:iCs/>
                <w:color w:val="00b050"/>
              </w:rPr>
              <w:t xml:space="preserve">X</w:t>
            </w:r>
            <w:r>
              <w:rPr>
                <w:i/>
                <w:iCs/>
                <w:color w:val="00b050"/>
              </w:rPr>
            </w:r>
          </w:p>
        </w:tc>
        <w:tc>
          <w:tcPr>
            <w:tcBorders/>
            <w:tcW w:w="282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Kommerziell, also mit Einnahmen, kann nicht privat sein</w:t>
            </w:r>
            <w:r/>
          </w:p>
        </w:tc>
      </w:tr>
      <w:tr>
        <w:trPr/>
        <w:tc>
          <w:tcPr>
            <w:tcBorders/>
            <w:tcW w:w="6197" w:type="dxa"/>
            <w:textDirection w:val="lrTb"/>
            <w:noWrap w:val="false"/>
          </w:tcPr>
          <w:p>
            <w:pPr>
              <w:pStyle w:val="922"/>
              <w:numPr>
                <w:ilvl w:val="0"/>
                <w:numId w:val="1"/>
              </w:numPr>
              <w:pBdr/>
              <w:spacing w:line="360" w:lineRule="auto"/>
              <w:ind/>
              <w:rPr/>
            </w:pPr>
            <w:r>
              <w:t xml:space="preserve">Eine Feier kann jederzeit</w:t>
            </w:r>
            <w:r>
              <w:t xml:space="preserve">, auch spontan an den öffentlich zugänglichen See verlegt werden</w:t>
            </w:r>
            <w:r/>
          </w:p>
        </w:tc>
        <w:tc>
          <w:tcPr>
            <w:tcBorders/>
            <w:tcW w:w="892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>
                <w:bCs/>
                <w:i/>
                <w:color w:val="00b050"/>
              </w:rPr>
            </w:pPr>
            <w:r>
              <w:rPr>
                <w:i/>
                <w:iCs/>
                <w:color w:val="00b050"/>
              </w:rPr>
            </w:r>
            <w:r>
              <w:rPr>
                <w:i/>
                <w:iCs/>
                <w:color w:val="00b050"/>
              </w:rPr>
            </w:r>
          </w:p>
        </w:tc>
        <w:tc>
          <w:tcPr>
            <w:tcBorders/>
            <w:tcW w:w="844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>
                <w:bCs/>
                <w:i/>
                <w:color w:val="00b050"/>
              </w:rPr>
            </w:pPr>
            <w:r>
              <w:rPr>
                <w:i/>
                <w:iCs/>
                <w:color w:val="00b050"/>
              </w:rPr>
              <w:t xml:space="preserve">X </w:t>
            </w:r>
            <w:r>
              <w:rPr>
                <w:i/>
                <w:iCs/>
                <w:color w:val="00b050"/>
              </w:rPr>
            </w:r>
          </w:p>
        </w:tc>
        <w:tc>
          <w:tcPr>
            <w:tcBorders/>
            <w:tcW w:w="282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Öffentliche Feiern sind anzumelden und genehmigungspflichtig</w:t>
            </w:r>
            <w:r/>
          </w:p>
        </w:tc>
      </w:tr>
      <w:tr>
        <w:trPr/>
        <w:tc>
          <w:tcPr>
            <w:tcBorders/>
            <w:tcW w:w="6197" w:type="dxa"/>
            <w:textDirection w:val="lrTb"/>
            <w:noWrap w:val="false"/>
          </w:tcPr>
          <w:p>
            <w:pPr>
              <w:pStyle w:val="922"/>
              <w:numPr>
                <w:ilvl w:val="0"/>
                <w:numId w:val="1"/>
              </w:numPr>
              <w:pBdr/>
              <w:spacing w:line="360" w:lineRule="auto"/>
              <w:ind/>
              <w:rPr/>
            </w:pPr>
            <w:r>
              <w:t xml:space="preserve">Eine „Geschlossene Gesellschaft“ ist rechtskräftig und es dürfen sonst keine Gäste </w:t>
            </w:r>
            <w:r>
              <w:t xml:space="preserve">bewirtet werden</w:t>
            </w:r>
            <w:r/>
          </w:p>
        </w:tc>
        <w:tc>
          <w:tcPr>
            <w:tcBorders/>
            <w:tcW w:w="892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>
                <w:bCs/>
                <w:i/>
                <w:color w:val="00b050"/>
              </w:rPr>
            </w:pPr>
            <w:r>
              <w:rPr>
                <w:i/>
                <w:iCs/>
                <w:color w:val="00b050"/>
              </w:rPr>
            </w:r>
            <w:r>
              <w:rPr>
                <w:i/>
                <w:iCs/>
                <w:color w:val="00b050"/>
              </w:rPr>
            </w:r>
          </w:p>
        </w:tc>
        <w:tc>
          <w:tcPr>
            <w:tcBorders/>
            <w:tcW w:w="844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>
                <w:bCs/>
                <w:i/>
                <w:color w:val="00b050"/>
              </w:rPr>
            </w:pPr>
            <w:r>
              <w:rPr>
                <w:i/>
                <w:iCs/>
                <w:color w:val="00b050"/>
              </w:rPr>
              <w:t xml:space="preserve">X </w:t>
            </w:r>
            <w:r>
              <w:rPr>
                <w:i/>
                <w:iCs/>
                <w:color w:val="00b050"/>
              </w:rPr>
            </w:r>
          </w:p>
        </w:tc>
        <w:tc>
          <w:tcPr>
            <w:tcBorders/>
            <w:tcW w:w="282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Liegt im Ermessen des Gastwirts </w:t>
            </w:r>
            <w:r/>
          </w:p>
        </w:tc>
      </w:tr>
      <w:tr>
        <w:trPr/>
        <w:tc>
          <w:tcPr>
            <w:tcBorders/>
            <w:tcW w:w="6197" w:type="dxa"/>
            <w:textDirection w:val="lrTb"/>
            <w:noWrap w:val="false"/>
          </w:tcPr>
          <w:p>
            <w:pPr>
              <w:pStyle w:val="922"/>
              <w:numPr>
                <w:ilvl w:val="0"/>
                <w:numId w:val="1"/>
              </w:numPr>
              <w:pBdr/>
              <w:spacing w:line="360" w:lineRule="auto"/>
              <w:ind/>
              <w:rPr/>
            </w:pPr>
            <w:r>
              <w:t xml:space="preserve">Ein Freund ist Musiker und spielt die alten Austro Hits- deshalb muss ich keine GEMA anmelden</w:t>
            </w:r>
            <w:r/>
          </w:p>
        </w:tc>
        <w:tc>
          <w:tcPr>
            <w:tcBorders/>
            <w:tcW w:w="892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>
                <w:bCs/>
                <w:i/>
                <w:color w:val="00b050"/>
              </w:rPr>
            </w:pPr>
            <w:r>
              <w:rPr>
                <w:i/>
                <w:iCs/>
                <w:color w:val="00b050"/>
              </w:rPr>
            </w:r>
            <w:r>
              <w:rPr>
                <w:i/>
                <w:iCs/>
                <w:color w:val="00b050"/>
              </w:rPr>
            </w:r>
          </w:p>
        </w:tc>
        <w:tc>
          <w:tcPr>
            <w:tcBorders/>
            <w:tcW w:w="844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>
                <w:bCs/>
                <w:i/>
                <w:color w:val="00b050"/>
              </w:rPr>
            </w:pPr>
            <w:r>
              <w:rPr>
                <w:i/>
                <w:iCs/>
                <w:color w:val="00b050"/>
              </w:rPr>
              <w:t xml:space="preserve">X </w:t>
            </w:r>
            <w:r>
              <w:rPr>
                <w:i/>
                <w:iCs/>
                <w:color w:val="00b050"/>
              </w:rPr>
            </w:r>
          </w:p>
        </w:tc>
        <w:tc>
          <w:tcPr>
            <w:tcBorders/>
            <w:tcW w:w="282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6197" w:type="dxa"/>
            <w:textDirection w:val="lrTb"/>
            <w:noWrap w:val="false"/>
          </w:tcPr>
          <w:p>
            <w:pPr>
              <w:pStyle w:val="922"/>
              <w:numPr>
                <w:ilvl w:val="0"/>
                <w:numId w:val="1"/>
              </w:numPr>
              <w:pBdr/>
              <w:spacing w:line="360" w:lineRule="auto"/>
              <w:ind/>
              <w:rPr/>
            </w:pPr>
            <w:r>
              <w:t xml:space="preserve">An Karfreitag und </w:t>
            </w:r>
            <w:r>
              <w:t xml:space="preserve">Aschermittwoch darf kein Fleisch verzehrt werden</w:t>
            </w:r>
            <w:r/>
          </w:p>
        </w:tc>
        <w:tc>
          <w:tcPr>
            <w:tcBorders/>
            <w:tcW w:w="892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>
                <w:bCs/>
                <w:i/>
                <w:color w:val="00b050"/>
              </w:rPr>
            </w:pPr>
            <w:r>
              <w:rPr>
                <w:i/>
                <w:iCs/>
                <w:color w:val="00b050"/>
              </w:rPr>
            </w:r>
            <w:r>
              <w:rPr>
                <w:i/>
                <w:iCs/>
                <w:color w:val="00b050"/>
              </w:rPr>
            </w:r>
          </w:p>
        </w:tc>
        <w:tc>
          <w:tcPr>
            <w:tcBorders/>
            <w:tcW w:w="844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>
                <w:bCs/>
                <w:i/>
                <w:color w:val="00b050"/>
              </w:rPr>
            </w:pPr>
            <w:r>
              <w:rPr>
                <w:i/>
                <w:iCs/>
                <w:color w:val="00b050"/>
              </w:rPr>
              <w:t xml:space="preserve">X</w:t>
            </w:r>
            <w:r>
              <w:rPr>
                <w:i/>
                <w:iCs/>
                <w:color w:val="00b050"/>
              </w:rPr>
            </w:r>
          </w:p>
        </w:tc>
        <w:tc>
          <w:tcPr>
            <w:tcBorders/>
            <w:tcW w:w="282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Ist nur ein katholischer Brauch</w:t>
            </w:r>
            <w:r/>
          </w:p>
        </w:tc>
      </w:tr>
      <w:tr>
        <w:trPr/>
        <w:tc>
          <w:tcPr>
            <w:tcBorders/>
            <w:tcW w:w="6197" w:type="dxa"/>
            <w:textDirection w:val="lrTb"/>
            <w:noWrap w:val="false"/>
          </w:tcPr>
          <w:p>
            <w:pPr>
              <w:pStyle w:val="922"/>
              <w:numPr>
                <w:ilvl w:val="0"/>
                <w:numId w:val="1"/>
              </w:numPr>
              <w:pBdr/>
              <w:spacing w:line="360" w:lineRule="auto"/>
              <w:ind/>
              <w:rPr/>
            </w:pPr>
            <w:r>
              <w:t xml:space="preserve">Veranstaltung</w:t>
            </w:r>
            <w:r>
              <w:t xml:space="preserve">en dürfen un</w:t>
            </w:r>
            <w:r>
              <w:t xml:space="preserve">angemeldet</w:t>
            </w:r>
            <w:r>
              <w:t xml:space="preserve"> im Hause</w:t>
            </w:r>
            <w:r>
              <w:t xml:space="preserve"> durchgeführt werden</w:t>
            </w:r>
            <w:r/>
          </w:p>
        </w:tc>
        <w:tc>
          <w:tcPr>
            <w:tcBorders/>
            <w:tcW w:w="892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>
                <w:bCs/>
                <w:i/>
                <w:color w:val="00b050"/>
              </w:rPr>
            </w:pPr>
            <w:r>
              <w:rPr>
                <w:i/>
                <w:iCs/>
                <w:color w:val="00b050"/>
              </w:rPr>
              <w:t xml:space="preserve">X </w:t>
            </w:r>
            <w:r>
              <w:rPr>
                <w:i/>
                <w:iCs/>
                <w:color w:val="00b050"/>
              </w:rPr>
            </w:r>
          </w:p>
        </w:tc>
        <w:tc>
          <w:tcPr>
            <w:tcBorders/>
            <w:tcW w:w="844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>
                <w:bCs/>
                <w:i/>
                <w:color w:val="00b050"/>
              </w:rPr>
            </w:pPr>
            <w:r>
              <w:rPr>
                <w:i/>
                <w:iCs/>
                <w:color w:val="00b050"/>
              </w:rPr>
            </w:r>
            <w:r>
              <w:rPr>
                <w:i/>
                <w:iCs/>
                <w:color w:val="00b050"/>
              </w:rPr>
            </w:r>
          </w:p>
        </w:tc>
        <w:tc>
          <w:tcPr>
            <w:tcBorders/>
            <w:tcW w:w="282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6197" w:type="dxa"/>
            <w:textDirection w:val="lrTb"/>
            <w:noWrap w:val="false"/>
          </w:tcPr>
          <w:p>
            <w:pPr>
              <w:pStyle w:val="922"/>
              <w:numPr>
                <w:ilvl w:val="0"/>
                <w:numId w:val="1"/>
              </w:numPr>
              <w:pBdr/>
              <w:spacing w:line="360" w:lineRule="auto"/>
              <w:ind/>
              <w:rPr/>
            </w:pPr>
            <w:r>
              <w:t xml:space="preserve"> </w:t>
            </w:r>
            <w:r>
              <w:t xml:space="preserve">Himmelslaternen sind NICHT zugelassen</w:t>
            </w:r>
            <w:r/>
          </w:p>
        </w:tc>
        <w:tc>
          <w:tcPr>
            <w:tcBorders/>
            <w:tcW w:w="892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>
                <w:bCs/>
                <w:i/>
                <w:color w:val="00b050"/>
              </w:rPr>
            </w:pPr>
            <w:r>
              <w:rPr>
                <w:i/>
                <w:iCs/>
                <w:color w:val="00b050"/>
              </w:rPr>
              <w:t xml:space="preserve">X </w:t>
            </w:r>
            <w:r>
              <w:rPr>
                <w:i/>
                <w:iCs/>
                <w:color w:val="00b050"/>
              </w:rPr>
            </w:r>
          </w:p>
        </w:tc>
        <w:tc>
          <w:tcPr>
            <w:tcBorders/>
            <w:tcW w:w="844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>
                <w:bCs/>
                <w:i/>
                <w:color w:val="00b050"/>
              </w:rPr>
            </w:pPr>
            <w:r>
              <w:rPr>
                <w:i/>
                <w:iCs/>
                <w:color w:val="00b050"/>
              </w:rPr>
            </w:r>
            <w:r>
              <w:rPr>
                <w:i/>
                <w:iCs/>
                <w:color w:val="00b050"/>
              </w:rPr>
            </w:r>
          </w:p>
        </w:tc>
        <w:tc>
          <w:tcPr>
            <w:tcBorders/>
            <w:tcW w:w="282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6197" w:type="dxa"/>
            <w:textDirection w:val="lrTb"/>
            <w:noWrap w:val="false"/>
          </w:tcPr>
          <w:p>
            <w:pPr>
              <w:pStyle w:val="922"/>
              <w:numPr>
                <w:ilvl w:val="0"/>
                <w:numId w:val="1"/>
              </w:numPr>
              <w:pBdr/>
              <w:spacing w:line="360" w:lineRule="auto"/>
              <w:ind/>
              <w:rPr/>
            </w:pPr>
            <w:r>
              <w:t xml:space="preserve">Es gilt ein allgemeines Glücksspielverbot mit Geld- oder Sachgewinnen</w:t>
            </w:r>
            <w:r/>
          </w:p>
        </w:tc>
        <w:tc>
          <w:tcPr>
            <w:tcBorders/>
            <w:tcW w:w="892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>
                <w:bCs/>
                <w:i/>
                <w:color w:val="00b050"/>
              </w:rPr>
            </w:pPr>
            <w:r>
              <w:rPr>
                <w:i/>
                <w:iCs/>
                <w:color w:val="00b050"/>
              </w:rPr>
              <w:t xml:space="preserve">X </w:t>
            </w:r>
            <w:r>
              <w:rPr>
                <w:i/>
                <w:iCs/>
                <w:color w:val="00b050"/>
              </w:rPr>
            </w:r>
          </w:p>
        </w:tc>
        <w:tc>
          <w:tcPr>
            <w:tcBorders/>
            <w:tcW w:w="844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>
                <w:bCs/>
                <w:i/>
                <w:color w:val="00b050"/>
              </w:rPr>
            </w:pPr>
            <w:r>
              <w:rPr>
                <w:i/>
                <w:iCs/>
                <w:color w:val="00b050"/>
              </w:rPr>
            </w:r>
            <w:r>
              <w:rPr>
                <w:i/>
                <w:iCs/>
                <w:color w:val="00b050"/>
              </w:rPr>
            </w:r>
          </w:p>
        </w:tc>
        <w:tc>
          <w:tcPr>
            <w:tcBorders/>
            <w:tcW w:w="282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6197" w:type="dxa"/>
            <w:textDirection w:val="lrTb"/>
            <w:noWrap w:val="false"/>
          </w:tcPr>
          <w:p>
            <w:pPr>
              <w:pStyle w:val="922"/>
              <w:numPr>
                <w:ilvl w:val="0"/>
                <w:numId w:val="1"/>
              </w:numPr>
              <w:pBdr/>
              <w:spacing w:line="360" w:lineRule="auto"/>
              <w:ind/>
              <w:rPr/>
            </w:pPr>
            <w:r>
              <w:t xml:space="preserve">Ein Feuerwerk ist</w:t>
            </w:r>
            <w:r>
              <w:t xml:space="preserve"> nicht</w:t>
            </w:r>
            <w:r>
              <w:t xml:space="preserve"> genehmigungspflichtig</w:t>
            </w:r>
            <w:r/>
          </w:p>
        </w:tc>
        <w:tc>
          <w:tcPr>
            <w:tcBorders/>
            <w:tcW w:w="892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>
                <w:bCs/>
                <w:i/>
                <w:color w:val="00b050"/>
              </w:rPr>
            </w:pPr>
            <w:r>
              <w:rPr>
                <w:i/>
                <w:iCs/>
                <w:color w:val="00b050"/>
              </w:rPr>
            </w:r>
            <w:r>
              <w:rPr>
                <w:i/>
                <w:iCs/>
                <w:color w:val="00b050"/>
              </w:rPr>
            </w:r>
          </w:p>
        </w:tc>
        <w:tc>
          <w:tcPr>
            <w:tcBorders/>
            <w:tcW w:w="844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>
                <w:bCs/>
                <w:i/>
                <w:color w:val="00b050"/>
              </w:rPr>
            </w:pPr>
            <w:r>
              <w:rPr>
                <w:i/>
                <w:iCs/>
                <w:color w:val="00b050"/>
              </w:rPr>
              <w:t xml:space="preserve">X </w:t>
            </w:r>
            <w:r>
              <w:rPr>
                <w:i/>
                <w:iCs/>
                <w:color w:val="00b050"/>
              </w:rPr>
            </w:r>
          </w:p>
        </w:tc>
        <w:tc>
          <w:tcPr>
            <w:tcBorders/>
            <w:tcW w:w="282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Immer bei der Stadt / Landkreis anzumelden und genehmigungspflichtig</w:t>
            </w:r>
            <w:r/>
          </w:p>
        </w:tc>
      </w:tr>
      <w:tr>
        <w:trPr/>
        <w:tc>
          <w:tcPr>
            <w:tcBorders/>
            <w:tcW w:w="6197" w:type="dxa"/>
            <w:textDirection w:val="lrTb"/>
            <w:noWrap w:val="false"/>
          </w:tcPr>
          <w:p>
            <w:pPr>
              <w:pStyle w:val="922"/>
              <w:numPr>
                <w:ilvl w:val="0"/>
                <w:numId w:val="1"/>
              </w:numPr>
              <w:pBdr/>
              <w:spacing w:line="360" w:lineRule="auto"/>
              <w:ind/>
              <w:rPr/>
            </w:pPr>
            <w:r>
              <w:t xml:space="preserve">Es gibt keine Sperrzeiten</w:t>
            </w:r>
            <w:r/>
          </w:p>
        </w:tc>
        <w:tc>
          <w:tcPr>
            <w:tcBorders/>
            <w:tcW w:w="892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>
                <w:bCs/>
                <w:i/>
                <w:color w:val="00b050"/>
              </w:rPr>
            </w:pPr>
            <w:r>
              <w:rPr>
                <w:i/>
                <w:iCs/>
                <w:color w:val="00b050"/>
              </w:rPr>
            </w:r>
            <w:r>
              <w:rPr>
                <w:i/>
                <w:iCs/>
                <w:color w:val="00b050"/>
              </w:rPr>
            </w:r>
          </w:p>
        </w:tc>
        <w:tc>
          <w:tcPr>
            <w:tcBorders/>
            <w:tcW w:w="844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>
                <w:bCs/>
                <w:i/>
                <w:color w:val="00b050"/>
              </w:rPr>
            </w:pPr>
            <w:r>
              <w:rPr>
                <w:i/>
                <w:iCs/>
                <w:color w:val="00b050"/>
              </w:rPr>
              <w:t xml:space="preserve">X </w:t>
            </w:r>
            <w:r>
              <w:rPr>
                <w:i/>
                <w:iCs/>
                <w:color w:val="00b050"/>
              </w:rPr>
            </w:r>
          </w:p>
        </w:tc>
        <w:tc>
          <w:tcPr>
            <w:tcBorders/>
            <w:tcW w:w="282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Sperrzeiten von 5 Uhr bis </w:t>
            </w:r>
            <w:r>
              <w:t xml:space="preserve">6  Uhr</w:t>
            </w:r>
            <w:r/>
          </w:p>
        </w:tc>
      </w:tr>
    </w:tbl>
    <w:p>
      <w:pPr>
        <w:pBdr/>
        <w:spacing/>
        <w:ind/>
        <w:rPr/>
      </w:pPr>
      <w:r/>
      <w:r/>
    </w:p>
    <w:sectPr>
      <w:headerReference w:type="default" r:id="rId9"/>
      <w:footnotePr/>
      <w:endnotePr/>
      <w:type w:val="nextPage"/>
      <w:pgSz w:h="16838" w:orient="portrait" w:w="11906"/>
      <w:pgMar w:top="567" w:right="284" w:bottom="567" w:left="851" w:header="283" w:footer="57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0" w:type="auto"/>
      <w:tblCellSpacing w:w="0" w:type="dxa"/>
      <w:tblBorders/>
      <w:tblLayout w:type="fixed"/>
      <w:tblLook w:val="04A0" w:firstRow="1" w:lastRow="0" w:firstColumn="1" w:lastColumn="0" w:noHBand="0" w:noVBand="1"/>
    </w:tblPr>
    <w:tblGrid>
      <w:gridCol w:w="1732"/>
      <w:gridCol w:w="6771"/>
      <w:gridCol w:w="1276"/>
    </w:tblGrid>
    <w:tr>
      <w:trPr>
        <w:tblCellSpacing w:w="0" w:type="dxa"/>
        <w:trHeight w:val="964"/>
      </w:trPr>
      <w:tc>
        <w:tcPr>
          <w:tc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</w:tcBorders>
          <w:tcW w:w="1732" w:type="dxa"/>
          <w:vAlign w:val="center"/>
          <w:textDirection w:val="lrTb"/>
          <w:noWrap w:val="false"/>
        </w:tcPr>
        <w:p>
          <w:pPr>
            <w:pBdr/>
            <w:tabs>
              <w:tab w:val="left" w:leader="none" w:pos="758"/>
            </w:tabs>
            <w:spacing w:after="0" w:line="240" w:lineRule="auto"/>
            <w:ind/>
            <w:rPr>
              <w:rFonts w:ascii="Times New Roman" w:hAnsi="Times New Roman" w:eastAsia="Times New Roman" w:cs="Times New Roman"/>
              <w14:ligatures w14:val="none"/>
            </w:rPr>
          </w:pPr>
          <w:r>
            <w:rPr>
              <w:rFonts w:ascii="Arial" w:hAnsi="Arial" w:eastAsia="Times New Roman" w:cs="Arial"/>
              <w:color w:val="000000"/>
              <w:sz w:val="22"/>
              <w:szCs w:val="22"/>
              <w14:ligatures w14:val="none"/>
            </w:rPr>
            <w:t xml:space="preserve">Schullogo</w:t>
          </w:r>
          <w:r>
            <w:rPr>
              <w:rFonts w:ascii="Comic Sans MS" w:hAnsi="Comic Sans MS" w:eastAsia="Times New Roman" w:cs="Times New Roman"/>
              <w:color w:val="000000"/>
              <w:sz w:val="28"/>
              <w:szCs w:val="28"/>
              <w14:ligatures w14:val="none"/>
            </w:rPr>
            <w:tab/>
          </w:r>
          <w:r>
            <w:rPr>
              <w:rFonts w:ascii="Times New Roman" w:hAnsi="Times New Roman" w:eastAsia="Times New Roman" w:cs="Times New Roman"/>
              <w14:ligatures w14:val="none"/>
            </w:rPr>
          </w:r>
          <w:r>
            <w:rPr>
              <w:rFonts w:ascii="Times New Roman" w:hAnsi="Times New Roman" w:eastAsia="Times New Roman" w:cs="Times New Roman"/>
              <w14:ligatures w14:val="none"/>
            </w:rPr>
          </w:r>
        </w:p>
      </w:tc>
      <w:tc>
        <w:tcPr>
          <w:tcBorders>
            <w:top w:val="single" w:color="000000" w:sz="8" w:space="0"/>
            <w:left w:val="none" w:color="000000" w:sz="4" w:space="0"/>
            <w:bottom w:val="single" w:color="000000" w:sz="8" w:space="0"/>
            <w:right w:val="single" w:color="000000" w:sz="8" w:space="0"/>
          </w:tcBorders>
          <w:tcW w:w="6771" w:type="dxa"/>
          <w:vAlign w:val="center"/>
          <w:textDirection w:val="lrTb"/>
          <w:noWrap w:val="false"/>
        </w:tcPr>
        <w:p>
          <w:pPr>
            <w:pBdr/>
            <w:spacing w:after="0" w:line="240" w:lineRule="auto"/>
            <w:ind/>
            <w:rPr>
              <w:rFonts w:ascii="Times New Roman" w:hAnsi="Times New Roman" w:eastAsia="Times New Roman" w:cs="Times New Roman"/>
              <w14:ligatures w14:val="none"/>
            </w:rPr>
          </w:pPr>
          <w:r>
            <w:rPr>
              <w:rFonts w:ascii="Arial" w:hAnsi="Arial" w:eastAsia="Times New Roman" w:cs="Arial"/>
              <w:color w:val="000000"/>
              <w:sz w:val="8"/>
              <w:szCs w:val="8"/>
              <w14:ligatures w14:val="none"/>
            </w:rPr>
            <w:t xml:space="preserve"> </w:t>
          </w:r>
          <w:r>
            <w:rPr>
              <w:rFonts w:ascii="Times New Roman" w:hAnsi="Times New Roman" w:eastAsia="Times New Roman" w:cs="Times New Roman"/>
              <w14:ligatures w14:val="none"/>
            </w:rPr>
          </w:r>
          <w:r>
            <w:rPr>
              <w:rFonts w:ascii="Times New Roman" w:hAnsi="Times New Roman" w:eastAsia="Times New Roman" w:cs="Times New Roman"/>
              <w14:ligatures w14:val="none"/>
            </w:rPr>
          </w:r>
        </w:p>
        <w:p>
          <w:pPr>
            <w:pBdr/>
            <w:spacing w:after="0" w:before="80" w:line="240" w:lineRule="auto"/>
            <w:ind/>
            <w:rPr>
              <w:rFonts w:ascii="Times New Roman" w:hAnsi="Times New Roman" w:eastAsia="Times New Roman" w:cs="Times New Roman"/>
              <w14:ligatures w14:val="none"/>
            </w:rPr>
          </w:pPr>
          <w:r>
            <w:rPr>
              <w:rFonts w:ascii="Arial" w:hAnsi="Arial" w:eastAsia="Times New Roman" w:cs="Arial"/>
              <w:color w:val="000000"/>
              <w:sz w:val="20"/>
              <w:szCs w:val="20"/>
              <w14:ligatures w14:val="none"/>
            </w:rPr>
            <w:t xml:space="preserve">Name: </w:t>
          </w:r>
          <w:r>
            <w:rPr>
              <w:rFonts w:ascii="Arial" w:hAnsi="Arial" w:eastAsia="Times New Roman" w:cs="Arial"/>
              <w:color w:val="a6a6a6"/>
              <w:sz w:val="20"/>
              <w:szCs w:val="20"/>
              <w14:ligatures w14:val="none"/>
            </w:rPr>
            <w:t xml:space="preserve">_______________________</w:t>
          </w:r>
          <w:r>
            <w:rPr>
              <w:rFonts w:ascii="Arial" w:hAnsi="Arial" w:eastAsia="Times New Roman" w:cs="Arial"/>
              <w:color w:val="000000"/>
              <w:sz w:val="20"/>
              <w:szCs w:val="20"/>
              <w14:ligatures w14:val="none"/>
            </w:rPr>
            <w:t xml:space="preserve"> Klasse: </w:t>
          </w:r>
          <w:r>
            <w:rPr>
              <w:rFonts w:ascii="Arial" w:hAnsi="Arial" w:eastAsia="Times New Roman" w:cs="Arial"/>
              <w:color w:val="a6a6a6"/>
              <w:sz w:val="20"/>
              <w:szCs w:val="20"/>
              <w14:ligatures w14:val="none"/>
            </w:rPr>
            <w:t xml:space="preserve">_______</w:t>
          </w:r>
          <w:r>
            <w:rPr>
              <w:rFonts w:ascii="Arial" w:hAnsi="Arial" w:eastAsia="Times New Roman" w:cs="Arial"/>
              <w:color w:val="000000"/>
              <w:sz w:val="20"/>
              <w:szCs w:val="20"/>
              <w14:ligatures w14:val="none"/>
            </w:rPr>
            <w:t xml:space="preserve"> Datum: </w:t>
          </w:r>
          <w:r>
            <w:rPr>
              <w:rFonts w:ascii="Arial" w:hAnsi="Arial" w:eastAsia="Times New Roman" w:cs="Arial"/>
              <w:color w:val="a6a6a6"/>
              <w:sz w:val="20"/>
              <w:szCs w:val="20"/>
              <w14:ligatures w14:val="none"/>
            </w:rPr>
            <w:t xml:space="preserve">_______</w:t>
          </w:r>
          <w:r>
            <w:rPr>
              <w:rFonts w:ascii="Times New Roman" w:hAnsi="Times New Roman" w:eastAsia="Times New Roman" w:cs="Times New Roman"/>
              <w14:ligatures w14:val="none"/>
            </w:rPr>
          </w:r>
          <w:r>
            <w:rPr>
              <w:rFonts w:ascii="Times New Roman" w:hAnsi="Times New Roman" w:eastAsia="Times New Roman" w:cs="Times New Roman"/>
              <w14:ligatures w14:val="none"/>
            </w:rPr>
          </w:r>
        </w:p>
        <w:p>
          <w:pPr>
            <w:pBdr/>
            <w:spacing w:after="0" w:line="240" w:lineRule="auto"/>
            <w:ind/>
            <w:jc w:val="center"/>
            <w:rPr>
              <w:rFonts w:ascii="Times New Roman" w:hAnsi="Times New Roman" w:eastAsia="Times New Roman" w:cs="Times New Roman"/>
              <w14:ligatures w14:val="none"/>
            </w:rPr>
          </w:pPr>
          <w:r>
            <w:rPr>
              <w:rFonts w:ascii="Arial" w:hAnsi="Arial" w:eastAsia="Times New Roman" w:cs="Arial"/>
              <w:b/>
              <w:bCs/>
              <w:color w:val="000000"/>
              <w:sz w:val="28"/>
              <w:szCs w:val="28"/>
              <w14:ligatures w14:val="none"/>
            </w:rPr>
            <w:t xml:space="preserve">LF 13 HoFa Rechtliche Vorschriften </w:t>
          </w:r>
          <w:r>
            <w:rPr>
              <w:rFonts w:ascii="Times New Roman" w:hAnsi="Times New Roman" w:eastAsia="Times New Roman" w:cs="Times New Roman"/>
              <w14:ligatures w14:val="none"/>
            </w:rPr>
          </w:r>
          <w:r>
            <w:rPr>
              <w:rFonts w:ascii="Times New Roman" w:hAnsi="Times New Roman" w:eastAsia="Times New Roman" w:cs="Times New Roman"/>
              <w14:ligatures w14:val="none"/>
            </w:rPr>
          </w:r>
        </w:p>
        <w:p>
          <w:pPr>
            <w:pBdr/>
            <w:spacing w:after="0" w:line="240" w:lineRule="auto"/>
            <w:ind/>
            <w:rPr>
              <w:rFonts w:ascii="Times New Roman" w:hAnsi="Times New Roman" w:eastAsia="Times New Roman" w:cs="Times New Roman"/>
              <w14:ligatures w14:val="none"/>
            </w:rPr>
          </w:pPr>
          <w:r>
            <w:rPr>
              <w:rFonts w:ascii="Arial" w:hAnsi="Arial" w:eastAsia="Times New Roman" w:cs="Arial"/>
              <w:color w:val="000000"/>
              <w:sz w:val="10"/>
              <w:szCs w:val="10"/>
              <w14:ligatures w14:val="none"/>
            </w:rPr>
            <w:t xml:space="preserve"> </w:t>
          </w:r>
          <w:r>
            <w:rPr>
              <w:rFonts w:ascii="Times New Roman" w:hAnsi="Times New Roman" w:eastAsia="Times New Roman" w:cs="Times New Roman"/>
              <w14:ligatures w14:val="none"/>
            </w:rPr>
          </w:r>
          <w:r>
            <w:rPr>
              <w:rFonts w:ascii="Times New Roman" w:hAnsi="Times New Roman" w:eastAsia="Times New Roman" w:cs="Times New Roman"/>
              <w14:ligatures w14:val="none"/>
            </w:rPr>
          </w:r>
        </w:p>
      </w:tc>
      <w:tc>
        <w:tcPr>
          <w:tcBorders>
            <w:top w:val="single" w:color="000000" w:sz="8" w:space="0"/>
            <w:left w:val="none" w:color="000000" w:sz="4" w:space="0"/>
            <w:bottom w:val="single" w:color="000000" w:sz="8" w:space="0"/>
            <w:right w:val="single" w:color="000000" w:sz="8" w:space="0"/>
          </w:tcBorders>
          <w:tcW w:w="1276" w:type="dxa"/>
          <w:vAlign w:val="center"/>
          <w:textDirection w:val="lrTb"/>
          <w:noWrap w:val="false"/>
        </w:tcPr>
        <w:p>
          <w:pPr>
            <w:pBdr/>
            <w:spacing w:after="0" w:line="240" w:lineRule="auto"/>
            <w:ind/>
            <w:jc w:val="center"/>
            <w:rPr>
              <w:rFonts w:ascii="Times New Roman" w:hAnsi="Times New Roman" w:eastAsia="Times New Roman" w:cs="Times New Roman"/>
              <w14:ligatures w14:val="none"/>
            </w:rPr>
          </w:pPr>
          <w:r>
            <w:rPr>
              <w:rFonts w:ascii="Arial" w:hAnsi="Arial" w:eastAsia="Times New Roman" w:cs="Arial"/>
              <w:color w:val="000000"/>
              <w:sz w:val="28"/>
              <w:szCs w:val="28"/>
              <w14:ligatures w14:val="none"/>
            </w:rPr>
            <w:t xml:space="preserve">Fach-bez.</w:t>
          </w:r>
          <w:r>
            <w:rPr>
              <w:rFonts w:ascii="Times New Roman" w:hAnsi="Times New Roman" w:eastAsia="Times New Roman" w:cs="Times New Roman"/>
              <w14:ligatures w14:val="none"/>
            </w:rPr>
          </w:r>
          <w:r>
            <w:rPr>
              <w:rFonts w:ascii="Times New Roman" w:hAnsi="Times New Roman" w:eastAsia="Times New Roman" w:cs="Times New Roman"/>
              <w14:ligatures w14:val="none"/>
            </w:rPr>
          </w:r>
        </w:p>
        <w:p>
          <w:pPr>
            <w:pBdr/>
            <w:spacing w:after="0" w:line="240" w:lineRule="auto"/>
            <w:ind/>
            <w:jc w:val="center"/>
            <w:rPr>
              <w:rFonts w:ascii="Times New Roman" w:hAnsi="Times New Roman" w:eastAsia="Times New Roman" w:cs="Times New Roman"/>
              <w14:ligatures w14:val="none"/>
            </w:rPr>
          </w:pPr>
          <w:r>
            <w:rPr>
              <w:rFonts w:ascii="Arial" w:hAnsi="Arial" w:eastAsia="Times New Roman" w:cs="Arial"/>
              <w:color w:val="000000"/>
              <w:sz w:val="22"/>
              <w:szCs w:val="22"/>
              <w14:ligatures w14:val="none"/>
            </w:rPr>
            <w:t xml:space="preserve"> </w:t>
          </w:r>
          <w:r>
            <w:rPr>
              <w:rFonts w:ascii="Times New Roman" w:hAnsi="Times New Roman" w:eastAsia="Times New Roman" w:cs="Times New Roman"/>
              <w14:ligatures w14:val="none"/>
            </w:rPr>
          </w:r>
          <w:r>
            <w:rPr>
              <w:rFonts w:ascii="Times New Roman" w:hAnsi="Times New Roman" w:eastAsia="Times New Roman" w:cs="Times New Roman"/>
              <w14:ligatures w14:val="none"/>
            </w:rPr>
          </w:r>
        </w:p>
      </w:tc>
    </w:tr>
  </w:tbl>
  <w:p>
    <w:pPr>
      <w:pStyle w:val="927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Theme="minorHAnsi" w:cstheme="minorBidi"/>
        <w:sz w:val="24"/>
        <w:szCs w:val="24"/>
        <w:lang w:val="en-US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4">
    <w:name w:val="Heading 1 Char"/>
    <w:basedOn w:val="904"/>
    <w:link w:val="89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35">
    <w:name w:val="Heading 2 Char"/>
    <w:basedOn w:val="904"/>
    <w:link w:val="896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36">
    <w:name w:val="Heading 3 Char"/>
    <w:basedOn w:val="904"/>
    <w:link w:val="89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37">
    <w:name w:val="Heading 4 Char"/>
    <w:basedOn w:val="904"/>
    <w:link w:val="89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38">
    <w:name w:val="Heading 5 Char"/>
    <w:basedOn w:val="904"/>
    <w:link w:val="89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39">
    <w:name w:val="Heading 6 Char"/>
    <w:basedOn w:val="904"/>
    <w:link w:val="90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40">
    <w:name w:val="Heading 7 Char"/>
    <w:basedOn w:val="904"/>
    <w:link w:val="90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1">
    <w:name w:val="Heading 8 Char"/>
    <w:basedOn w:val="904"/>
    <w:link w:val="90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42">
    <w:name w:val="Heading 9 Char"/>
    <w:basedOn w:val="904"/>
    <w:link w:val="90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3">
    <w:name w:val="No Spacing"/>
    <w:uiPriority w:val="1"/>
    <w:qFormat/>
    <w:pPr>
      <w:pBdr/>
      <w:spacing w:after="0" w:before="0" w:line="240" w:lineRule="auto"/>
      <w:ind/>
    </w:pPr>
  </w:style>
  <w:style w:type="character" w:styleId="744">
    <w:name w:val="Title Char"/>
    <w:basedOn w:val="904"/>
    <w:link w:val="916"/>
    <w:uiPriority w:val="10"/>
    <w:pPr>
      <w:pBdr/>
      <w:spacing/>
      <w:ind/>
    </w:pPr>
    <w:rPr>
      <w:sz w:val="48"/>
      <w:szCs w:val="48"/>
    </w:rPr>
  </w:style>
  <w:style w:type="character" w:styleId="745">
    <w:name w:val="Subtitle Char"/>
    <w:basedOn w:val="904"/>
    <w:link w:val="918"/>
    <w:uiPriority w:val="11"/>
    <w:pPr>
      <w:pBdr/>
      <w:spacing/>
      <w:ind/>
    </w:pPr>
    <w:rPr>
      <w:sz w:val="24"/>
      <w:szCs w:val="24"/>
    </w:rPr>
  </w:style>
  <w:style w:type="character" w:styleId="746">
    <w:name w:val="Quote Char"/>
    <w:link w:val="920"/>
    <w:uiPriority w:val="29"/>
    <w:pPr>
      <w:pBdr/>
      <w:spacing/>
      <w:ind/>
    </w:pPr>
    <w:rPr>
      <w:i/>
    </w:rPr>
  </w:style>
  <w:style w:type="character" w:styleId="747">
    <w:name w:val="Intense Quote Char"/>
    <w:link w:val="924"/>
    <w:uiPriority w:val="30"/>
    <w:pPr>
      <w:pBdr/>
      <w:spacing/>
      <w:ind/>
    </w:pPr>
    <w:rPr>
      <w:i/>
    </w:rPr>
  </w:style>
  <w:style w:type="character" w:styleId="748">
    <w:name w:val="Header Char"/>
    <w:basedOn w:val="904"/>
    <w:link w:val="927"/>
    <w:uiPriority w:val="99"/>
    <w:pPr>
      <w:pBdr/>
      <w:spacing/>
      <w:ind/>
    </w:pPr>
  </w:style>
  <w:style w:type="character" w:styleId="749">
    <w:name w:val="Footer Char"/>
    <w:basedOn w:val="904"/>
    <w:link w:val="929"/>
    <w:uiPriority w:val="99"/>
    <w:pPr>
      <w:pBdr/>
      <w:spacing/>
      <w:ind/>
    </w:pPr>
  </w:style>
  <w:style w:type="paragraph" w:styleId="750">
    <w:name w:val="Caption"/>
    <w:basedOn w:val="894"/>
    <w:next w:val="89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1">
    <w:name w:val="Caption Char"/>
    <w:basedOn w:val="750"/>
    <w:link w:val="929"/>
    <w:uiPriority w:val="99"/>
    <w:pPr>
      <w:pBdr/>
      <w:spacing/>
      <w:ind/>
    </w:pPr>
  </w:style>
  <w:style w:type="table" w:styleId="752">
    <w:name w:val="Table Grid Light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Plain Table 1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Plain Table 2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Plain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Plain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Plain Table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4 - Accent 1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4 - Accent 2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4 - Accent 3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4 - Accent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4 - Accent 5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 - Accent 6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5 Dark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0e4f5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3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c1f0c7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5 Dark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9edf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2ceee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2d0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b7aa6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4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4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4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4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4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5 Dark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2ab8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8d45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5 Dark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86dc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8fd974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&amp; 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&amp; 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&amp; 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&amp; 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&amp; 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&amp; 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7">
    <w:name w:val="footnote text"/>
    <w:basedOn w:val="894"/>
    <w:link w:val="87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78">
    <w:name w:val="Footnote Text Char"/>
    <w:link w:val="877"/>
    <w:uiPriority w:val="99"/>
    <w:pPr>
      <w:pBdr/>
      <w:spacing/>
      <w:ind/>
    </w:pPr>
    <w:rPr>
      <w:sz w:val="18"/>
    </w:rPr>
  </w:style>
  <w:style w:type="character" w:styleId="879">
    <w:name w:val="footnote reference"/>
    <w:basedOn w:val="904"/>
    <w:uiPriority w:val="99"/>
    <w:unhideWhenUsed/>
    <w:pPr>
      <w:pBdr/>
      <w:spacing/>
      <w:ind/>
    </w:pPr>
    <w:rPr>
      <w:vertAlign w:val="superscript"/>
    </w:rPr>
  </w:style>
  <w:style w:type="paragraph" w:styleId="880">
    <w:name w:val="endnote text"/>
    <w:basedOn w:val="894"/>
    <w:link w:val="88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1">
    <w:name w:val="Endnote Text Char"/>
    <w:link w:val="880"/>
    <w:uiPriority w:val="99"/>
    <w:pPr>
      <w:pBdr/>
      <w:spacing/>
      <w:ind/>
    </w:pPr>
    <w:rPr>
      <w:sz w:val="20"/>
    </w:rPr>
  </w:style>
  <w:style w:type="character" w:styleId="882">
    <w:name w:val="end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paragraph" w:styleId="883">
    <w:name w:val="toc 1"/>
    <w:basedOn w:val="894"/>
    <w:next w:val="894"/>
    <w:uiPriority w:val="39"/>
    <w:unhideWhenUsed/>
    <w:pPr>
      <w:pBdr/>
      <w:spacing w:after="57"/>
      <w:ind w:right="0" w:firstLine="0" w:left="0"/>
    </w:pPr>
  </w:style>
  <w:style w:type="paragraph" w:styleId="884">
    <w:name w:val="toc 2"/>
    <w:basedOn w:val="894"/>
    <w:next w:val="894"/>
    <w:uiPriority w:val="39"/>
    <w:unhideWhenUsed/>
    <w:pPr>
      <w:pBdr/>
      <w:spacing w:after="57"/>
      <w:ind w:right="0" w:firstLine="0" w:left="283"/>
    </w:pPr>
  </w:style>
  <w:style w:type="paragraph" w:styleId="885">
    <w:name w:val="toc 3"/>
    <w:basedOn w:val="894"/>
    <w:next w:val="894"/>
    <w:uiPriority w:val="39"/>
    <w:unhideWhenUsed/>
    <w:pPr>
      <w:pBdr/>
      <w:spacing w:after="57"/>
      <w:ind w:right="0" w:firstLine="0" w:left="567"/>
    </w:pPr>
  </w:style>
  <w:style w:type="paragraph" w:styleId="886">
    <w:name w:val="toc 4"/>
    <w:basedOn w:val="894"/>
    <w:next w:val="894"/>
    <w:uiPriority w:val="39"/>
    <w:unhideWhenUsed/>
    <w:pPr>
      <w:pBdr/>
      <w:spacing w:after="57"/>
      <w:ind w:right="0" w:firstLine="0" w:left="850"/>
    </w:pPr>
  </w:style>
  <w:style w:type="paragraph" w:styleId="887">
    <w:name w:val="toc 5"/>
    <w:basedOn w:val="894"/>
    <w:next w:val="894"/>
    <w:uiPriority w:val="39"/>
    <w:unhideWhenUsed/>
    <w:pPr>
      <w:pBdr/>
      <w:spacing w:after="57"/>
      <w:ind w:right="0" w:firstLine="0" w:left="1134"/>
    </w:pPr>
  </w:style>
  <w:style w:type="paragraph" w:styleId="888">
    <w:name w:val="toc 6"/>
    <w:basedOn w:val="894"/>
    <w:next w:val="894"/>
    <w:uiPriority w:val="39"/>
    <w:unhideWhenUsed/>
    <w:pPr>
      <w:pBdr/>
      <w:spacing w:after="57"/>
      <w:ind w:right="0" w:firstLine="0" w:left="1417"/>
    </w:pPr>
  </w:style>
  <w:style w:type="paragraph" w:styleId="889">
    <w:name w:val="toc 7"/>
    <w:basedOn w:val="894"/>
    <w:next w:val="894"/>
    <w:uiPriority w:val="39"/>
    <w:unhideWhenUsed/>
    <w:pPr>
      <w:pBdr/>
      <w:spacing w:after="57"/>
      <w:ind w:right="0" w:firstLine="0" w:left="1701"/>
    </w:pPr>
  </w:style>
  <w:style w:type="paragraph" w:styleId="890">
    <w:name w:val="toc 8"/>
    <w:basedOn w:val="894"/>
    <w:next w:val="894"/>
    <w:uiPriority w:val="39"/>
    <w:unhideWhenUsed/>
    <w:pPr>
      <w:pBdr/>
      <w:spacing w:after="57"/>
      <w:ind w:right="0" w:firstLine="0" w:left="1984"/>
    </w:pPr>
  </w:style>
  <w:style w:type="paragraph" w:styleId="891">
    <w:name w:val="toc 9"/>
    <w:basedOn w:val="894"/>
    <w:next w:val="894"/>
    <w:uiPriority w:val="39"/>
    <w:unhideWhenUsed/>
    <w:pPr>
      <w:pBdr/>
      <w:spacing w:after="57"/>
      <w:ind w:right="0" w:firstLine="0" w:left="2268"/>
    </w:pPr>
  </w:style>
  <w:style w:type="paragraph" w:styleId="892">
    <w:name w:val="TOC Heading"/>
    <w:uiPriority w:val="39"/>
    <w:unhideWhenUsed/>
    <w:pPr>
      <w:pBdr/>
      <w:spacing/>
      <w:ind/>
    </w:pPr>
  </w:style>
  <w:style w:type="paragraph" w:styleId="893">
    <w:name w:val="table of figures"/>
    <w:basedOn w:val="894"/>
    <w:next w:val="894"/>
    <w:uiPriority w:val="99"/>
    <w:unhideWhenUsed/>
    <w:pPr>
      <w:pBdr/>
      <w:spacing w:after="0" w:afterAutospacing="0"/>
      <w:ind/>
    </w:pPr>
  </w:style>
  <w:style w:type="paragraph" w:styleId="894" w:default="1">
    <w:name w:val="Normal"/>
    <w:qFormat/>
    <w:pPr>
      <w:pBdr/>
      <w:spacing/>
      <w:ind/>
    </w:pPr>
    <w:rPr>
      <w:lang w:val="de-DE"/>
    </w:rPr>
  </w:style>
  <w:style w:type="paragraph" w:styleId="895">
    <w:name w:val="Heading 1"/>
    <w:basedOn w:val="894"/>
    <w:next w:val="894"/>
    <w:link w:val="90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896">
    <w:name w:val="Heading 2"/>
    <w:basedOn w:val="894"/>
    <w:next w:val="894"/>
    <w:link w:val="908"/>
    <w:uiPriority w:val="9"/>
    <w:semiHidden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897">
    <w:name w:val="Heading 3"/>
    <w:basedOn w:val="894"/>
    <w:next w:val="894"/>
    <w:link w:val="909"/>
    <w:uiPriority w:val="9"/>
    <w:semiHidden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898">
    <w:name w:val="Heading 4"/>
    <w:basedOn w:val="894"/>
    <w:next w:val="894"/>
    <w:link w:val="910"/>
    <w:uiPriority w:val="9"/>
    <w:semiHidden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899">
    <w:name w:val="Heading 5"/>
    <w:basedOn w:val="894"/>
    <w:next w:val="894"/>
    <w:link w:val="911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900">
    <w:name w:val="Heading 6"/>
    <w:basedOn w:val="894"/>
    <w:next w:val="894"/>
    <w:link w:val="912"/>
    <w:uiPriority w:val="9"/>
    <w:semiHidden/>
    <w:unhideWhenUsed/>
    <w:qFormat/>
    <w:pPr>
      <w:keepNext w:val="true"/>
      <w:keepLines w:val="true"/>
      <w:pBdr/>
      <w:spacing w:after="0" w:before="40"/>
      <w:ind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901">
    <w:name w:val="Heading 7"/>
    <w:basedOn w:val="894"/>
    <w:next w:val="894"/>
    <w:link w:val="913"/>
    <w:uiPriority w:val="9"/>
    <w:semiHidden/>
    <w:unhideWhenUsed/>
    <w:qFormat/>
    <w:pPr>
      <w:keepNext w:val="true"/>
      <w:keepLines w:val="true"/>
      <w:pBdr/>
      <w:spacing w:after="0" w:before="40"/>
      <w:ind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902">
    <w:name w:val="Heading 8"/>
    <w:basedOn w:val="894"/>
    <w:next w:val="894"/>
    <w:link w:val="914"/>
    <w:uiPriority w:val="9"/>
    <w:semiHidden/>
    <w:unhideWhenUsed/>
    <w:qFormat/>
    <w:pPr>
      <w:keepNext w:val="true"/>
      <w:keepLines w:val="true"/>
      <w:pBdr/>
      <w:spacing w:after="0"/>
      <w:ind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903">
    <w:name w:val="Heading 9"/>
    <w:basedOn w:val="894"/>
    <w:next w:val="894"/>
    <w:link w:val="915"/>
    <w:uiPriority w:val="9"/>
    <w:semiHidden/>
    <w:unhideWhenUsed/>
    <w:qFormat/>
    <w:pPr>
      <w:keepNext w:val="true"/>
      <w:keepLines w:val="true"/>
      <w:pBdr/>
      <w:spacing w:after="0"/>
      <w:ind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904" w:default="1">
    <w:name w:val="Default Paragraph Font"/>
    <w:uiPriority w:val="1"/>
    <w:semiHidden/>
    <w:unhideWhenUsed/>
    <w:pPr>
      <w:pBdr/>
      <w:spacing/>
      <w:ind/>
    </w:pPr>
  </w:style>
  <w:style w:type="table" w:styleId="90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6" w:default="1">
    <w:name w:val="No List"/>
    <w:uiPriority w:val="99"/>
    <w:semiHidden/>
    <w:unhideWhenUsed/>
    <w:pPr>
      <w:pBdr/>
      <w:spacing/>
      <w:ind/>
    </w:pPr>
  </w:style>
  <w:style w:type="character" w:styleId="907" w:customStyle="1">
    <w:name w:val="Überschrift 1 Zchn"/>
    <w:basedOn w:val="904"/>
    <w:link w:val="895"/>
    <w:uiPriority w:val="9"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  <w:lang w:val="de-DE"/>
    </w:rPr>
  </w:style>
  <w:style w:type="character" w:styleId="908" w:customStyle="1">
    <w:name w:val="Überschrift 2 Zchn"/>
    <w:basedOn w:val="904"/>
    <w:link w:val="896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  <w:lang w:val="de-DE"/>
    </w:rPr>
  </w:style>
  <w:style w:type="character" w:styleId="909" w:customStyle="1">
    <w:name w:val="Überschrift 3 Zchn"/>
    <w:basedOn w:val="904"/>
    <w:link w:val="897"/>
    <w:uiPriority w:val="9"/>
    <w:semiHidden/>
    <w:pPr>
      <w:pBdr/>
      <w:spacing/>
      <w:ind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  <w:lang w:val="de-DE"/>
    </w:rPr>
  </w:style>
  <w:style w:type="character" w:styleId="910" w:customStyle="1">
    <w:name w:val="Überschrift 4 Zchn"/>
    <w:basedOn w:val="904"/>
    <w:link w:val="898"/>
    <w:uiPriority w:val="9"/>
    <w:semiHidden/>
    <w:pPr>
      <w:pBdr/>
      <w:spacing/>
      <w:ind/>
    </w:pPr>
    <w:rPr>
      <w:rFonts w:asciiTheme="minorHAnsi" w:hAnsiTheme="minorHAnsi" w:eastAsiaTheme="majorEastAsia" w:cstheme="majorBidi"/>
      <w:i/>
      <w:iCs/>
      <w:color w:val="0f4761" w:themeColor="accent1" w:themeShade="BF"/>
      <w:lang w:val="de-DE"/>
    </w:rPr>
  </w:style>
  <w:style w:type="character" w:styleId="911" w:customStyle="1">
    <w:name w:val="Überschrift 5 Zchn"/>
    <w:basedOn w:val="904"/>
    <w:link w:val="899"/>
    <w:uiPriority w:val="9"/>
    <w:semiHidden/>
    <w:pPr>
      <w:pBdr/>
      <w:spacing/>
      <w:ind/>
    </w:pPr>
    <w:rPr>
      <w:rFonts w:asciiTheme="minorHAnsi" w:hAnsiTheme="minorHAnsi" w:eastAsiaTheme="majorEastAsia" w:cstheme="majorBidi"/>
      <w:color w:val="0f4761" w:themeColor="accent1" w:themeShade="BF"/>
      <w:lang w:val="de-DE"/>
    </w:rPr>
  </w:style>
  <w:style w:type="character" w:styleId="912" w:customStyle="1">
    <w:name w:val="Überschrift 6 Zchn"/>
    <w:basedOn w:val="904"/>
    <w:link w:val="900"/>
    <w:uiPriority w:val="9"/>
    <w:semiHidden/>
    <w:pPr>
      <w:pBdr/>
      <w:spacing/>
      <w:ind/>
    </w:pPr>
    <w:rPr>
      <w:rFonts w:asciiTheme="minorHAnsi" w:hAnsiTheme="minorHAnsi" w:eastAsiaTheme="majorEastAsia" w:cstheme="majorBidi"/>
      <w:i/>
      <w:iCs/>
      <w:color w:val="595959" w:themeColor="text1" w:themeTint="A6"/>
      <w:lang w:val="de-DE"/>
    </w:rPr>
  </w:style>
  <w:style w:type="character" w:styleId="913" w:customStyle="1">
    <w:name w:val="Überschrift 7 Zchn"/>
    <w:basedOn w:val="904"/>
    <w:link w:val="901"/>
    <w:uiPriority w:val="9"/>
    <w:semiHidden/>
    <w:pPr>
      <w:pBdr/>
      <w:spacing/>
      <w:ind/>
    </w:pPr>
    <w:rPr>
      <w:rFonts w:asciiTheme="minorHAnsi" w:hAnsiTheme="minorHAnsi" w:eastAsiaTheme="majorEastAsia" w:cstheme="majorBidi"/>
      <w:color w:val="595959" w:themeColor="text1" w:themeTint="A6"/>
      <w:lang w:val="de-DE"/>
    </w:rPr>
  </w:style>
  <w:style w:type="character" w:styleId="914" w:customStyle="1">
    <w:name w:val="Überschrift 8 Zchn"/>
    <w:basedOn w:val="904"/>
    <w:link w:val="902"/>
    <w:uiPriority w:val="9"/>
    <w:semiHidden/>
    <w:pPr>
      <w:pBdr/>
      <w:spacing/>
      <w:ind/>
    </w:pPr>
    <w:rPr>
      <w:rFonts w:asciiTheme="minorHAnsi" w:hAnsiTheme="minorHAnsi" w:eastAsiaTheme="majorEastAsia" w:cstheme="majorBidi"/>
      <w:i/>
      <w:iCs/>
      <w:color w:val="272727" w:themeColor="text1" w:themeTint="D8"/>
      <w:lang w:val="de-DE"/>
    </w:rPr>
  </w:style>
  <w:style w:type="character" w:styleId="915" w:customStyle="1">
    <w:name w:val="Überschrift 9 Zchn"/>
    <w:basedOn w:val="904"/>
    <w:link w:val="903"/>
    <w:uiPriority w:val="9"/>
    <w:semiHidden/>
    <w:pPr>
      <w:pBdr/>
      <w:spacing/>
      <w:ind/>
    </w:pPr>
    <w:rPr>
      <w:rFonts w:asciiTheme="minorHAnsi" w:hAnsiTheme="minorHAnsi" w:eastAsiaTheme="majorEastAsia" w:cstheme="majorBidi"/>
      <w:color w:val="272727" w:themeColor="text1" w:themeTint="D8"/>
      <w:lang w:val="de-DE"/>
    </w:rPr>
  </w:style>
  <w:style w:type="paragraph" w:styleId="916">
    <w:name w:val="Title"/>
    <w:basedOn w:val="894"/>
    <w:next w:val="894"/>
    <w:link w:val="917"/>
    <w:uiPriority w:val="10"/>
    <w:qFormat/>
    <w:pPr>
      <w:pBdr/>
      <w:spacing w:after="80" w:line="240" w:lineRule="auto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917" w:customStyle="1">
    <w:name w:val="Titel Zchn"/>
    <w:basedOn w:val="904"/>
    <w:link w:val="916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  <w:lang w:val="de-DE"/>
    </w:rPr>
  </w:style>
  <w:style w:type="paragraph" w:styleId="918">
    <w:name w:val="Subtitle"/>
    <w:basedOn w:val="894"/>
    <w:next w:val="894"/>
    <w:link w:val="919"/>
    <w:uiPriority w:val="11"/>
    <w:qFormat/>
    <w:pPr>
      <w:numPr>
        <w:ilvl w:val="1"/>
      </w:numPr>
      <w:pBdr/>
      <w:spacing/>
      <w:ind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919" w:customStyle="1">
    <w:name w:val="Untertitel Zchn"/>
    <w:basedOn w:val="904"/>
    <w:link w:val="918"/>
    <w:uiPriority w:val="11"/>
    <w:pPr>
      <w:pBdr/>
      <w:spacing/>
      <w:ind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paragraph" w:styleId="920">
    <w:name w:val="Quote"/>
    <w:basedOn w:val="894"/>
    <w:next w:val="894"/>
    <w:link w:val="92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21" w:customStyle="1">
    <w:name w:val="Zitat Zchn"/>
    <w:basedOn w:val="904"/>
    <w:link w:val="920"/>
    <w:uiPriority w:val="29"/>
    <w:pPr>
      <w:pBdr/>
      <w:spacing/>
      <w:ind/>
    </w:pPr>
    <w:rPr>
      <w:i/>
      <w:iCs/>
      <w:color w:val="404040" w:themeColor="text1" w:themeTint="BF"/>
      <w:lang w:val="de-DE"/>
    </w:rPr>
  </w:style>
  <w:style w:type="paragraph" w:styleId="922">
    <w:name w:val="List Paragraph"/>
    <w:basedOn w:val="894"/>
    <w:uiPriority w:val="34"/>
    <w:qFormat/>
    <w:pPr>
      <w:pBdr/>
      <w:spacing/>
      <w:ind w:left="720"/>
      <w:contextualSpacing w:val="true"/>
    </w:pPr>
  </w:style>
  <w:style w:type="character" w:styleId="923">
    <w:name w:val="Intense Emphasis"/>
    <w:basedOn w:val="9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24">
    <w:name w:val="Intense Quote"/>
    <w:basedOn w:val="894"/>
    <w:next w:val="894"/>
    <w:link w:val="92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25" w:customStyle="1">
    <w:name w:val="Intensives Zitat Zchn"/>
    <w:basedOn w:val="904"/>
    <w:link w:val="924"/>
    <w:uiPriority w:val="30"/>
    <w:pPr>
      <w:pBdr/>
      <w:spacing/>
      <w:ind/>
    </w:pPr>
    <w:rPr>
      <w:i/>
      <w:iCs/>
      <w:color w:val="0f4761" w:themeColor="accent1" w:themeShade="BF"/>
      <w:lang w:val="de-DE"/>
    </w:rPr>
  </w:style>
  <w:style w:type="character" w:styleId="926">
    <w:name w:val="Intense Reference"/>
    <w:basedOn w:val="9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27">
    <w:name w:val="Header"/>
    <w:basedOn w:val="894"/>
    <w:link w:val="928"/>
    <w:uiPriority w:val="99"/>
    <w:unhideWhenUsed/>
    <w:pPr>
      <w:pBdr/>
      <w:tabs>
        <w:tab w:val="center" w:leader="none" w:pos="4513"/>
        <w:tab w:val="right" w:leader="none" w:pos="9026"/>
      </w:tabs>
      <w:spacing w:after="0" w:line="240" w:lineRule="auto"/>
      <w:ind/>
    </w:pPr>
  </w:style>
  <w:style w:type="character" w:styleId="928" w:customStyle="1">
    <w:name w:val="Kopfzeile Zchn"/>
    <w:basedOn w:val="904"/>
    <w:link w:val="927"/>
    <w:uiPriority w:val="99"/>
    <w:pPr>
      <w:pBdr/>
      <w:spacing/>
      <w:ind/>
    </w:pPr>
    <w:rPr>
      <w:lang w:val="de-DE"/>
    </w:rPr>
  </w:style>
  <w:style w:type="paragraph" w:styleId="929">
    <w:name w:val="Footer"/>
    <w:basedOn w:val="894"/>
    <w:link w:val="930"/>
    <w:uiPriority w:val="99"/>
    <w:unhideWhenUsed/>
    <w:pPr>
      <w:pBdr/>
      <w:tabs>
        <w:tab w:val="center" w:leader="none" w:pos="4513"/>
        <w:tab w:val="right" w:leader="none" w:pos="9026"/>
      </w:tabs>
      <w:spacing w:after="0" w:line="240" w:lineRule="auto"/>
      <w:ind/>
    </w:pPr>
  </w:style>
  <w:style w:type="character" w:styleId="930" w:customStyle="1">
    <w:name w:val="Fußzeile Zchn"/>
    <w:basedOn w:val="904"/>
    <w:link w:val="929"/>
    <w:uiPriority w:val="99"/>
    <w:pPr>
      <w:pBdr/>
      <w:spacing/>
      <w:ind/>
    </w:pPr>
    <w:rPr>
      <w:lang w:val="de-DE"/>
    </w:rPr>
  </w:style>
  <w:style w:type="character" w:styleId="931">
    <w:name w:val="Hyperlink"/>
    <w:basedOn w:val="904"/>
    <w:uiPriority w:val="99"/>
    <w:unhideWhenUsed/>
    <w:pPr>
      <w:pBdr/>
      <w:spacing/>
      <w:ind/>
    </w:pPr>
    <w:rPr>
      <w:color w:val="467886" w:themeColor="hyperlink"/>
      <w:u w:val="single"/>
    </w:rPr>
  </w:style>
  <w:style w:type="table" w:styleId="932">
    <w:name w:val="Table Grid"/>
    <w:basedOn w:val="905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Jutta Tuider</dc:creator>
  <cp:keywords/>
  <dc:description/>
  <cp:lastModifiedBy>Alfred Stark</cp:lastModifiedBy>
  <cp:revision>17</cp:revision>
  <dcterms:created xsi:type="dcterms:W3CDTF">2024-03-05T16:06:00Z</dcterms:created>
  <dcterms:modified xsi:type="dcterms:W3CDTF">2024-04-16T09:42:48Z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1d0f992-5b30-4030-9f58-f738860976b6_Enabled">
    <vt:lpwstr>true</vt:lpwstr>
  </property>
  <property fmtid="{D5CDD505-2E9C-101B-9397-08002B2CF9AE}" pid="3" name="MSIP_Label_01d0f992-5b30-4030-9f58-f738860976b6_SetDate">
    <vt:lpwstr>2024-03-05T16:09:13Z</vt:lpwstr>
  </property>
  <property fmtid="{D5CDD505-2E9C-101B-9397-08002B2CF9AE}" pid="4" name="MSIP_Label_01d0f992-5b30-4030-9f58-f738860976b6_Method">
    <vt:lpwstr>Standard</vt:lpwstr>
  </property>
  <property fmtid="{D5CDD505-2E9C-101B-9397-08002B2CF9AE}" pid="5" name="MSIP_Label_01d0f992-5b30-4030-9f58-f738860976b6_Name">
    <vt:lpwstr>Öffentlich</vt:lpwstr>
  </property>
  <property fmtid="{D5CDD505-2E9C-101B-9397-08002B2CF9AE}" pid="6" name="MSIP_Label_01d0f992-5b30-4030-9f58-f738860976b6_SiteId">
    <vt:lpwstr>9ed03616-b286-4785-a82d-495ca5dfdbf6</vt:lpwstr>
  </property>
  <property fmtid="{D5CDD505-2E9C-101B-9397-08002B2CF9AE}" pid="7" name="MSIP_Label_01d0f992-5b30-4030-9f58-f738860976b6_ActionId">
    <vt:lpwstr>c1223c7b-42d2-4315-9bc9-2884ceb16503</vt:lpwstr>
  </property>
  <property fmtid="{D5CDD505-2E9C-101B-9397-08002B2CF9AE}" pid="8" name="MSIP_Label_01d0f992-5b30-4030-9f58-f738860976b6_ContentBits">
    <vt:lpwstr>0</vt:lpwstr>
  </property>
</Properties>
</file>