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7C84" w14:textId="77777777" w:rsidR="00E67C5A" w:rsidRPr="000215DC" w:rsidRDefault="00E67C5A" w:rsidP="000C0777">
      <w:pPr>
        <w:jc w:val="both"/>
        <w:rPr>
          <w:b/>
          <w:sz w:val="28"/>
          <w:szCs w:val="28"/>
        </w:rPr>
      </w:pPr>
      <w:bookmarkStart w:id="0" w:name="_Hlk223618131"/>
      <w:r w:rsidRPr="000215DC">
        <w:rPr>
          <w:b/>
          <w:sz w:val="28"/>
          <w:szCs w:val="28"/>
        </w:rPr>
        <w:t>Handreichung</w:t>
      </w:r>
      <w:r w:rsidR="007457FB">
        <w:rPr>
          <w:b/>
          <w:sz w:val="28"/>
          <w:szCs w:val="28"/>
        </w:rPr>
        <w:t xml:space="preserve"> Modul 4</w:t>
      </w:r>
      <w:r w:rsidR="001D2A12">
        <w:rPr>
          <w:b/>
          <w:sz w:val="28"/>
          <w:szCs w:val="28"/>
        </w:rPr>
        <w:t>:</w:t>
      </w:r>
      <w:r w:rsidRPr="000215DC">
        <w:rPr>
          <w:b/>
          <w:sz w:val="28"/>
          <w:szCs w:val="28"/>
        </w:rPr>
        <w:t xml:space="preserve"> </w:t>
      </w:r>
      <w:r w:rsidR="00F919DF">
        <w:rPr>
          <w:b/>
          <w:sz w:val="28"/>
          <w:szCs w:val="28"/>
        </w:rPr>
        <w:t>weitere Materialien</w:t>
      </w:r>
    </w:p>
    <w:bookmarkEnd w:id="0"/>
    <w:p w14:paraId="1CDF9644" w14:textId="77777777" w:rsidR="00E67C5A" w:rsidRDefault="007A4B73" w:rsidP="000C0777">
      <w:pPr>
        <w:jc w:val="both"/>
        <w:rPr>
          <w:b/>
        </w:rPr>
      </w:pPr>
      <w:r>
        <w:rPr>
          <w:b/>
        </w:rPr>
        <w:t>Einweg-Medikamentenbecher und Einweg-S</w:t>
      </w:r>
      <w:r w:rsidR="00411D52">
        <w:rPr>
          <w:b/>
        </w:rPr>
        <w:t>pritzen, Glas-Infusionsflaschen, Zellstofftupfer, steriler Wundverband</w:t>
      </w:r>
      <w:r w:rsidR="004C3E51">
        <w:rPr>
          <w:b/>
        </w:rPr>
        <w:t>/ Wundauflagen</w:t>
      </w:r>
      <w:r w:rsidR="00411D52">
        <w:rPr>
          <w:b/>
        </w:rPr>
        <w:t xml:space="preserve">, </w:t>
      </w:r>
      <w:r w:rsidR="00CC246E">
        <w:rPr>
          <w:b/>
        </w:rPr>
        <w:t>Einweghandschuhe</w:t>
      </w:r>
      <w:r w:rsidR="006F09AB">
        <w:rPr>
          <w:b/>
        </w:rPr>
        <w:t>, Einmal-Instrumente aus Edelstahl</w:t>
      </w:r>
    </w:p>
    <w:p w14:paraId="48947F07" w14:textId="77777777" w:rsidR="00E67C5A" w:rsidRPr="00870BF4" w:rsidRDefault="00E67C5A" w:rsidP="000C0777">
      <w:pPr>
        <w:jc w:val="both"/>
      </w:pPr>
    </w:p>
    <w:p w14:paraId="03D9FE99" w14:textId="77777777" w:rsidR="00E67C5A" w:rsidRDefault="007A4B73" w:rsidP="000C0777">
      <w:pPr>
        <w:jc w:val="both"/>
        <w:rPr>
          <w:b/>
        </w:rPr>
      </w:pPr>
      <w:r>
        <w:rPr>
          <w:b/>
        </w:rPr>
        <w:t>Produkt</w:t>
      </w:r>
      <w:r w:rsidR="00E67C5A" w:rsidRPr="00CF3E63">
        <w:rPr>
          <w:b/>
        </w:rPr>
        <w:t xml:space="preserve">: </w:t>
      </w:r>
      <w:r>
        <w:rPr>
          <w:b/>
        </w:rPr>
        <w:t>Einweg-Medikamentenbecher und Einweg-Spritzen</w:t>
      </w:r>
    </w:p>
    <w:p w14:paraId="5D08D8E5" w14:textId="77777777" w:rsidR="00E67C5A" w:rsidRPr="0006299E" w:rsidRDefault="00E67C5A" w:rsidP="000C0777">
      <w:pPr>
        <w:jc w:val="both"/>
        <w:rPr>
          <w:rFonts w:cstheme="minorHAnsi"/>
          <w:u w:val="single"/>
        </w:rPr>
      </w:pPr>
      <w:r w:rsidRPr="0006299E">
        <w:rPr>
          <w:rFonts w:cstheme="minorHAnsi"/>
          <w:u w:val="single"/>
        </w:rPr>
        <w:t>1. Aus welchen Rohstoffen besteht das Produkt?</w:t>
      </w:r>
    </w:p>
    <w:p w14:paraId="3775B491" w14:textId="77777777" w:rsidR="007A4B73" w:rsidRPr="007A4B73" w:rsidRDefault="007A4B73" w:rsidP="007A4B73">
      <w:pPr>
        <w:jc w:val="both"/>
      </w:pPr>
      <w:r w:rsidRPr="007A4B73">
        <w:t>Einweg-Medikamentenbecher und Einmalspritzen gehören zur Standardausstattung medizinischer Einrichtungen und werden täglich in großen Mengen verwendet. Beide Produkte bestehen aus thermoplastischen Kunststoffen</w:t>
      </w:r>
      <w:r>
        <w:t xml:space="preserve"> (siehe unten)</w:t>
      </w:r>
      <w:r w:rsidRPr="007A4B73">
        <w:t>, die aus fossilen Rohstoffen gewonnen werden und daher ökologisch und sozial gleichermaßen relevante Auswirkungen entlang ihrer gesamten Lebenszyklen aufweisen. Aufgrund ihrer ähnlichen Materialgrundlage lassen sich viele ökologische, ökonomische und soziale Fragestellungen gemeinsam betrachten. Unterschiede bestehen hingegen in ihrer Form, Funktion und Entsorgungspraxis, insbesondere bedingt durch den direkten Kontakt mit Medikamenten oder Körperflüssigkeiten bei Spritzen.</w:t>
      </w:r>
    </w:p>
    <w:p w14:paraId="399CDD51" w14:textId="77777777" w:rsidR="007A4B73" w:rsidRPr="007A4B73" w:rsidRDefault="007A4B73" w:rsidP="007A4B73">
      <w:pPr>
        <w:jc w:val="both"/>
        <w:rPr>
          <w:rFonts w:cstheme="minorHAnsi"/>
        </w:rPr>
      </w:pPr>
      <w:r w:rsidRPr="007A4B73">
        <w:rPr>
          <w:rFonts w:cstheme="minorHAnsi"/>
        </w:rPr>
        <w:t xml:space="preserve">Beide Materialien sind auf fossiler Basis hergestellt und werden petrochemisch aus Erdöl oder Erdgas gewonnen. (Huss und Weinheimer, 2024) Daneben werden zunehmend auch biobasierte Kunststoffe wie </w:t>
      </w:r>
      <w:proofErr w:type="spellStart"/>
      <w:r w:rsidRPr="007A4B73">
        <w:rPr>
          <w:rFonts w:cstheme="minorHAnsi"/>
        </w:rPr>
        <w:t>Polylactid</w:t>
      </w:r>
      <w:proofErr w:type="spellEnd"/>
      <w:r w:rsidRPr="007A4B73">
        <w:rPr>
          <w:rFonts w:cstheme="minorHAnsi"/>
        </w:rPr>
        <w:t xml:space="preserve"> (PLA), Bio-PE oder </w:t>
      </w:r>
      <w:proofErr w:type="spellStart"/>
      <w:r w:rsidRPr="007A4B73">
        <w:rPr>
          <w:rFonts w:cstheme="minorHAnsi"/>
        </w:rPr>
        <w:t>Polyhydroxyalkanoate</w:t>
      </w:r>
      <w:proofErr w:type="spellEnd"/>
      <w:r w:rsidRPr="007A4B73">
        <w:rPr>
          <w:rFonts w:cstheme="minorHAnsi"/>
        </w:rPr>
        <w:t xml:space="preserve"> (PHA) diskutiert, insbesondere im Kontext nachhaltiger Produktalternativen (</w:t>
      </w:r>
      <w:r w:rsidR="000C5123">
        <w:rPr>
          <w:rFonts w:cstheme="minorHAnsi"/>
        </w:rPr>
        <w:t>Umweltbundesamt, 2023b</w:t>
      </w:r>
      <w:r w:rsidRPr="007A4B73">
        <w:rPr>
          <w:rFonts w:cstheme="minorHAnsi"/>
        </w:rPr>
        <w:t>; Bertling et al., 2022).</w:t>
      </w:r>
    </w:p>
    <w:p w14:paraId="51E34092" w14:textId="77777777" w:rsidR="00E67C5A" w:rsidRPr="0006299E" w:rsidRDefault="00E67C5A" w:rsidP="000C0777">
      <w:pPr>
        <w:jc w:val="both"/>
        <w:rPr>
          <w:u w:val="single"/>
        </w:rPr>
      </w:pPr>
      <w:r w:rsidRPr="0006299E">
        <w:rPr>
          <w:u w:val="single"/>
        </w:rPr>
        <w:t>2. Wo kommen die Rohstoffe her?</w:t>
      </w:r>
    </w:p>
    <w:p w14:paraId="1630FA35" w14:textId="77777777" w:rsidR="007A4B73" w:rsidRPr="007A4B73" w:rsidRDefault="007A4B73" w:rsidP="007A4B73">
      <w:pPr>
        <w:jc w:val="both"/>
      </w:pPr>
      <w:r w:rsidRPr="007A4B73">
        <w:t>Die fossilen Rohstoffe für PP und PE stammen vorrangig aus Regionen mit großen Erdöl- und Erdgasvorkommen. Die größten gesicherten Erdölreserven befinden sich laut aktuellen Daten in Venezuela, Saudi-Arabien, Iran, Kanada und Irak, während die größten konventionellen Erdgasreserven in Russland, Iran, Katar, den USA und Turkmenistan liegen (Statista 2025a; 2025b). Die Förderung dieser Ressourcen ist mit erheblichen ökologischen Risiken verbunden: Öl-Leckagen verschmutzen Meere und Binnengewässer, bedrohen aquatische Ökosysteme und führen zu Biodiversitätsverlusten. Die Erdgasförderung bringt chemische Verunreinigungen des Grundwassers mit sich und ist mit einem hohen Wasserverbrauch verbunden. Zusätzlich sind diese fossilen Rohstoffe nicht erneuerbar, was ihre langfristige Nutzung unter dem Aspekt der Nachhaltigkeit in Frage stellt. Die Kunststoffproduktion ist zudem äußerst energieintensiv. Im Jahr 2015 war sie für etwa 4,5 % der globalen Treibhausgasemissionen verantwortlich; 96 % des ökologischen Fußabdrucks von Plastik sind auf die kohlenstoffbasierte Produktion zurückzuführen. Auch soziale Aspekte sind zu berücksichtigen: In vielen Förderregionen profitieren lokale Gemeinschaften kaum wirtschaftlich von der Rohstoffgewinnung, leiden aber unter gravierenden gesundheitlichen Folgen durch Luft-, Wasser- und Bodenverunreinigungen. Die Arbeitsbedingungen in der Rohstoffförderung gelten vielerorts als prekär, Arbeitsunfälle und chronische gesundheitliche Belastungen sind verbreitet. (Huss und Weinheimer, 2024)</w:t>
      </w:r>
    </w:p>
    <w:p w14:paraId="6FFB7C92" w14:textId="77777777" w:rsidR="00E67C5A" w:rsidRPr="0006299E" w:rsidRDefault="00E67C5A" w:rsidP="000C0777">
      <w:pPr>
        <w:jc w:val="both"/>
        <w:rPr>
          <w:u w:val="single"/>
        </w:rPr>
      </w:pPr>
      <w:r w:rsidRPr="0006299E">
        <w:rPr>
          <w:u w:val="single"/>
        </w:rPr>
        <w:t xml:space="preserve">3. </w:t>
      </w:r>
      <w:r w:rsidRPr="0006299E">
        <w:rPr>
          <w:rFonts w:cstheme="minorHAnsi"/>
          <w:u w:val="single"/>
        </w:rPr>
        <w:t>Gibt es alternative (nachhaltige) Rohstoffe und wo kommen diese her?</w:t>
      </w:r>
    </w:p>
    <w:p w14:paraId="1DE6EB85" w14:textId="77777777" w:rsidR="007A4B73" w:rsidRPr="007A4B73" w:rsidRDefault="007A4B73" w:rsidP="007A4B73">
      <w:pPr>
        <w:jc w:val="both"/>
      </w:pPr>
      <w:r w:rsidRPr="007A4B73">
        <w:t xml:space="preserve">Als Alternative zu fossilen Kunststoffen gelten biobasierte Kunststoffe, insbesondere PLA, Bio-PE und PHA. Diese werden aus nachwachsenden Rohstoffen wie Mais, Zuckerrohr, </w:t>
      </w:r>
      <w:proofErr w:type="spellStart"/>
      <w:r w:rsidRPr="007A4B73">
        <w:t>Miscanthus</w:t>
      </w:r>
      <w:proofErr w:type="spellEnd"/>
      <w:r w:rsidRPr="007A4B73">
        <w:t>, Ölsaaten oder Holz gewonnen (</w:t>
      </w:r>
      <w:r w:rsidR="000C5123">
        <w:t>Umweltbundesamt, 2023</w:t>
      </w:r>
      <w:r w:rsidR="00666DAA">
        <w:t>b</w:t>
      </w:r>
      <w:r w:rsidRPr="007A4B73">
        <w:t xml:space="preserve">; Bertling et al., 2022). PHA bietet einen zusätzlichen ökologischen Vorteil, da es durch die Fermentation organischer Reststoffe erzeugt werden kann – dies </w:t>
      </w:r>
      <w:r w:rsidRPr="007A4B73">
        <w:lastRenderedPageBreak/>
        <w:t>reduziert Flächenkonkurrenz zur Nahrungsmittelproduktion (Bertling et al., 2022). Die ökologische Bilanz biobasierter Kunststoffe ist dennoch differenziert zu betrachten. So verursachen PLA und verwandte Materialien höhere Flächenverbräuche und weisen ein erhöhtes Versauerungs- und Eutrophierungspotenzial auf. (Umweltbundesamt 2023a) Auch die sozialen Bedingungen beim Anbau biobasierter Rohstoffe sind häufig problematisch: In vielen Anbauregionen herrschen schlechte Arbeitsbedingungen, mit dokumentierten Fällen von Kinderarbeit und Ausbeutung. (Bertling et al., 2022)</w:t>
      </w:r>
    </w:p>
    <w:p w14:paraId="3EE6182C" w14:textId="77777777" w:rsidR="00E67C5A" w:rsidRPr="0006299E" w:rsidRDefault="00E67C5A" w:rsidP="000C0777">
      <w:pPr>
        <w:jc w:val="both"/>
        <w:rPr>
          <w:u w:val="single"/>
        </w:rPr>
      </w:pPr>
      <w:r w:rsidRPr="0006299E">
        <w:rPr>
          <w:u w:val="single"/>
        </w:rPr>
        <w:t>4. Wie muss das Produkt fachgerecht entsorgt oder aufbereitet werden?</w:t>
      </w:r>
    </w:p>
    <w:p w14:paraId="1C3A1512" w14:textId="77777777" w:rsidR="007A4B73" w:rsidRPr="007A4B73" w:rsidRDefault="007A4B73" w:rsidP="007A4B73">
      <w:pPr>
        <w:jc w:val="both"/>
      </w:pPr>
      <w:r w:rsidRPr="007A4B73">
        <w:t>Sowohl Einweg-Medikamentenbecher als auch Einmalspritzen werden in medizinischen Einrichtungen in Deutschland in der Regel über den Restmüll entsorgt und thermisch verwertet. Eine Wiederaufbereitung ist aufgrund hygienischer und wirtschaftlicher Faktoren nicht praktikabel. Insbesondere bei Spritzen stellen Medikamentenreste und das Infektionsrisiko eine Hürde für stoffliche Verwertung dar. (Huss und Weinheimer, 2024) Auch biologisch abbaubare Kunststoffe wie PLA werden aktuell über den Restmüll verbrannt, da entsprechende Sammel- und Verwertungssysteme fehlen. Die Entsorgung über die Biotonne ist unzulässig, da biologisch abbaubare Kunststoffe in industriellen Kompostierungsanlagen häufig als Störstoffe entfernt werden. (</w:t>
      </w:r>
      <w:r w:rsidR="00ED7445">
        <w:t>Umweltbundesamt, 2023</w:t>
      </w:r>
      <w:r w:rsidR="00666DAA">
        <w:t>c</w:t>
      </w:r>
      <w:r w:rsidRPr="007A4B73">
        <w:t>) Eine Kreislaufführung – etwa durch werkstoffliches Recycling – findet derzeit nicht statt (Bertling et al., 2022).</w:t>
      </w:r>
    </w:p>
    <w:p w14:paraId="7B471925" w14:textId="77777777" w:rsidR="00E67C5A" w:rsidRDefault="00E67C5A" w:rsidP="000C0777">
      <w:pPr>
        <w:jc w:val="both"/>
      </w:pPr>
    </w:p>
    <w:p w14:paraId="719C96D3" w14:textId="77777777" w:rsidR="00E67C5A" w:rsidRDefault="00CA5C85" w:rsidP="000C0777">
      <w:pPr>
        <w:jc w:val="both"/>
        <w:rPr>
          <w:b/>
        </w:rPr>
      </w:pPr>
      <w:r>
        <w:rPr>
          <w:b/>
        </w:rPr>
        <w:t>Produkt</w:t>
      </w:r>
      <w:r w:rsidR="00E67C5A" w:rsidRPr="0006299E">
        <w:rPr>
          <w:b/>
        </w:rPr>
        <w:t xml:space="preserve">: </w:t>
      </w:r>
      <w:r>
        <w:rPr>
          <w:b/>
        </w:rPr>
        <w:t>Glas-Infusionsflaschen</w:t>
      </w:r>
    </w:p>
    <w:p w14:paraId="1F531C8F" w14:textId="77777777" w:rsidR="00E67C5A" w:rsidRDefault="00E67C5A" w:rsidP="000C0777">
      <w:pPr>
        <w:jc w:val="both"/>
        <w:rPr>
          <w:rFonts w:cstheme="minorHAnsi"/>
          <w:u w:val="single"/>
        </w:rPr>
      </w:pPr>
      <w:r w:rsidRPr="0006299E">
        <w:rPr>
          <w:rFonts w:cstheme="minorHAnsi"/>
          <w:u w:val="single"/>
        </w:rPr>
        <w:t>1. Aus welchen Rohstoffen besteht das Produkt?</w:t>
      </w:r>
    </w:p>
    <w:p w14:paraId="527B4FD2" w14:textId="77777777" w:rsidR="00CA5C85" w:rsidRPr="00CA5C85" w:rsidRDefault="00CA5C85" w:rsidP="00CA5C85">
      <w:pPr>
        <w:jc w:val="both"/>
      </w:pPr>
      <w:r w:rsidRPr="00CA5C85">
        <w:t>Glas-Infusionsflaschen bestehen in der Regel aus spezialisierten Glastypen, insbesondere Typ-II-Glas, einem natronkalkhaltigen Glas, das einer Oberflächenbehandlung unterzogen wird, um die Beständigkeit gegenüber alkalischen Lösungen zu erhöhen (</w:t>
      </w:r>
      <w:proofErr w:type="spellStart"/>
      <w:r w:rsidRPr="00CA5C85">
        <w:t>Bormioli</w:t>
      </w:r>
      <w:proofErr w:type="spellEnd"/>
      <w:r w:rsidRPr="00CA5C85">
        <w:t xml:space="preserve"> </w:t>
      </w:r>
      <w:proofErr w:type="spellStart"/>
      <w:r w:rsidRPr="00CA5C85">
        <w:t>Pharma</w:t>
      </w:r>
      <w:proofErr w:type="spellEnd"/>
      <w:r w:rsidRPr="00CA5C85">
        <w:t>, 2023). Als Hauptbestandteile gelten natürliche mineralische Rohstoffe wie Quarzsand, Kalkstein, Dolomit und Feldspat, ergänzt durch den synthetischen Rohstoff Soda sowie weitere Zuschlagstoffe (</w:t>
      </w:r>
      <w:proofErr w:type="spellStart"/>
      <w:r w:rsidRPr="00CA5C85">
        <w:t>Bormioli</w:t>
      </w:r>
      <w:proofErr w:type="spellEnd"/>
      <w:r w:rsidRPr="00CA5C85">
        <w:t xml:space="preserve"> </w:t>
      </w:r>
      <w:proofErr w:type="spellStart"/>
      <w:r w:rsidRPr="00CA5C85">
        <w:t>Pharma</w:t>
      </w:r>
      <w:proofErr w:type="spellEnd"/>
      <w:r w:rsidRPr="00CA5C85">
        <w:t xml:space="preserve">, 2023; </w:t>
      </w:r>
      <w:proofErr w:type="spellStart"/>
      <w:r w:rsidRPr="00CA5C85">
        <w:t>Gitzhofer</w:t>
      </w:r>
      <w:proofErr w:type="spellEnd"/>
      <w:r w:rsidRPr="00CA5C85">
        <w:t xml:space="preserve"> und </w:t>
      </w:r>
      <w:proofErr w:type="spellStart"/>
      <w:r w:rsidRPr="00CA5C85">
        <w:t>Goppe</w:t>
      </w:r>
      <w:proofErr w:type="spellEnd"/>
      <w:r w:rsidRPr="00CA5C85">
        <w:t>, 2021).</w:t>
      </w:r>
    </w:p>
    <w:p w14:paraId="5FB21C21" w14:textId="77777777" w:rsidR="00E67C5A" w:rsidRDefault="00E67C5A" w:rsidP="000C0777">
      <w:pPr>
        <w:jc w:val="both"/>
        <w:rPr>
          <w:u w:val="single"/>
        </w:rPr>
      </w:pPr>
      <w:r w:rsidRPr="0006299E">
        <w:rPr>
          <w:u w:val="single"/>
        </w:rPr>
        <w:t>2. Wo kommen die Rohstoffe her?</w:t>
      </w:r>
    </w:p>
    <w:p w14:paraId="4EEE0CF5" w14:textId="77777777" w:rsidR="00CA5C85" w:rsidRPr="00CA5C85" w:rsidRDefault="00CA5C85" w:rsidP="00CA5C85">
      <w:pPr>
        <w:jc w:val="both"/>
      </w:pPr>
      <w:r w:rsidRPr="00CA5C85">
        <w:t>Die Rohstoffe für die Glasherstellung stammen überwiegend aus europäischen Lagerstätten oder werden weltweit gehandelt. Neben den Primärrohstoffen werden auch Recyclingscherben eingesetzt, deren Anteil in der Behälterglasindustrie bei bis zu 90 % liegen kann. Dieser hohe Anteil an Sekundärrohstoffen trägt wesentlich zur Ressourcenschonung bei. Die Glasherstellung erfolgt in mehreren Schritten: Gemengebereitung, Schmelzen, Formgebung, Tempern und Qualitätskontrolle</w:t>
      </w:r>
      <w:r>
        <w:t>.</w:t>
      </w:r>
      <w:r w:rsidRPr="00CA5C85">
        <w:t xml:space="preserve"> (Platzbecker et al., 2022</w:t>
      </w:r>
      <w:r>
        <w:t>)</w:t>
      </w:r>
      <w:r w:rsidRPr="00CA5C85">
        <w:t xml:space="preserve"> Das Gemenge wird in regenerativ beheizten Schmelzwannen bei bis zu 1.600 °C erschmolzen. Die dominierende Energiequelle ist Erdgas, ergänzt durch elektrische Zusatzheizungen</w:t>
      </w:r>
      <w:r>
        <w:t>.</w:t>
      </w:r>
      <w:r w:rsidRPr="00CA5C85">
        <w:t xml:space="preserve"> (</w:t>
      </w:r>
      <w:proofErr w:type="spellStart"/>
      <w:r w:rsidRPr="00CA5C85">
        <w:t>Gitzhofer</w:t>
      </w:r>
      <w:proofErr w:type="spellEnd"/>
      <w:r w:rsidRPr="00CA5C85">
        <w:t xml:space="preserve"> und </w:t>
      </w:r>
      <w:proofErr w:type="spellStart"/>
      <w:r w:rsidRPr="00CA5C85">
        <w:t>Goppe</w:t>
      </w:r>
      <w:proofErr w:type="spellEnd"/>
      <w:r w:rsidRPr="00CA5C85">
        <w:t>, 2021; Platzbecker et al., 2022</w:t>
      </w:r>
      <w:r>
        <w:t>)</w:t>
      </w:r>
      <w:r w:rsidRPr="00CA5C85">
        <w:t xml:space="preserve"> Die Schmelzwannen laufen kontinuierlich bis zu 15 oder 20 Jahre, was eine hohe Produktionsauslastung zur Folge hat (Platzbecker et al., 2022). Die Glasproduktion verursacht jedoch hohe Treibhausgasemissionen, insbesondere CO2-Emissionen, die 2020 bei 286,66 kg pro Tonne Glas lagen. Weitere relevante Emissionen sind Stickoxide, Schwefeldioxid (SO2) und Feinstaub, inklusive Schwermetallen wie Blei und Arsen. (</w:t>
      </w:r>
      <w:proofErr w:type="spellStart"/>
      <w:r w:rsidRPr="00CA5C85">
        <w:t>Gitzhofer</w:t>
      </w:r>
      <w:proofErr w:type="spellEnd"/>
      <w:r w:rsidRPr="00CA5C85">
        <w:t xml:space="preserve"> und </w:t>
      </w:r>
      <w:proofErr w:type="spellStart"/>
      <w:r w:rsidRPr="00CA5C85">
        <w:t>Goppe</w:t>
      </w:r>
      <w:proofErr w:type="spellEnd"/>
      <w:r w:rsidRPr="00CA5C85">
        <w:t xml:space="preserve">, 2021) Zwar zeigen langfristige Trends eine Reduktion dieser Emissionen, jedoch bleibt der Energiebedarf und damit der ökologische Fußabdruck beträchtlich. Zunehmend werden </w:t>
      </w:r>
      <w:r w:rsidRPr="00CA5C85">
        <w:lastRenderedPageBreak/>
        <w:t>Maßnahmen zur Effizienzsteigerung implementiert, z. B. durch Wärmerückgewinnungssysteme oder den Einsatz von Altglas zur Reduktion der Schmelzenergie. (Platzbecker et al., 2022) Zudem arbeiten Hersteller an der Optimierung des gesamten Produktionsprozesses, u. a. durch Digitalisierung und strenge Qualitätskontrollen, um Materialverluste zu minimieren (</w:t>
      </w:r>
      <w:proofErr w:type="spellStart"/>
      <w:r w:rsidRPr="00CA5C85">
        <w:t>Bormioli</w:t>
      </w:r>
      <w:proofErr w:type="spellEnd"/>
      <w:r w:rsidRPr="00CA5C85">
        <w:t xml:space="preserve"> </w:t>
      </w:r>
      <w:proofErr w:type="spellStart"/>
      <w:r w:rsidRPr="00CA5C85">
        <w:t>Pharma</w:t>
      </w:r>
      <w:proofErr w:type="spellEnd"/>
      <w:r w:rsidRPr="00CA5C85">
        <w:t>, 2023). Dennoch stellt die Abhängigkeit von fossilen Energieträgern weiterhin eine Herausforderung dar.</w:t>
      </w:r>
    </w:p>
    <w:p w14:paraId="1D73ED38" w14:textId="77777777" w:rsidR="00E67C5A" w:rsidRDefault="00E67C5A" w:rsidP="000C0777">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03604B7F" w14:textId="77777777" w:rsidR="00CA5C85" w:rsidRPr="00CA5C85" w:rsidRDefault="00CA5C85" w:rsidP="00CA5C85">
      <w:pPr>
        <w:jc w:val="both"/>
      </w:pPr>
      <w:r w:rsidRPr="00CA5C85">
        <w:t>Die wichtigste nachhaltige Materialquelle ist Altglas, das sowohl aus Produktionsausschuss als auch aus getrennter Haushaltssammlung stammt. Die Sammlung erfolgt farblich getrennt über Recyclingsysteme mit einer aktuellen Verwertungsquote von 90 % für Behälterglas gemäß dem Verpackungsgesetz. (Platzbecker et al., 2022) Neue Ansätze für mehr Nachhaltigkeit beinhalten die Verwendung recycelter Glasprodukte speziell für Typ-II- und Typ-III-Glas sowie die Entwicklung niedrigemittierender Öfen (</w:t>
      </w:r>
      <w:proofErr w:type="spellStart"/>
      <w:r w:rsidRPr="00CA5C85">
        <w:t>Bormioli</w:t>
      </w:r>
      <w:proofErr w:type="spellEnd"/>
      <w:r w:rsidRPr="00CA5C85">
        <w:t xml:space="preserve"> </w:t>
      </w:r>
      <w:proofErr w:type="spellStart"/>
      <w:r w:rsidRPr="00CA5C85">
        <w:t>Pharma</w:t>
      </w:r>
      <w:proofErr w:type="spellEnd"/>
      <w:r w:rsidRPr="00CA5C85">
        <w:t>, 2023).</w:t>
      </w:r>
    </w:p>
    <w:p w14:paraId="203D0BEC" w14:textId="77777777" w:rsidR="00E67C5A" w:rsidRPr="0006299E" w:rsidRDefault="00E67C5A" w:rsidP="000C0777">
      <w:pPr>
        <w:jc w:val="both"/>
        <w:rPr>
          <w:u w:val="single"/>
        </w:rPr>
      </w:pPr>
      <w:r w:rsidRPr="0006299E">
        <w:rPr>
          <w:u w:val="single"/>
        </w:rPr>
        <w:t>4. Wie muss das Produkt fachgerecht entsorgt oder aufbereitet werden?</w:t>
      </w:r>
    </w:p>
    <w:p w14:paraId="60FF2CD5" w14:textId="77777777" w:rsidR="00CA5C85" w:rsidRDefault="00CA5C85" w:rsidP="00CA5C85">
      <w:pPr>
        <w:jc w:val="both"/>
      </w:pPr>
      <w:r w:rsidRPr="00CA5C85">
        <w:t>Glas-Infusionsflaschen sind in der Regel als kontaminierte medizinische Abfälle einzustufen, insbesonder</w:t>
      </w:r>
      <w:r>
        <w:t>e</w:t>
      </w:r>
      <w:r w:rsidRPr="00CA5C85">
        <w:t>, wenn Arzneimittelreste enthalten sind. Eine stoffliche Verwertung ist dadurch ausgeschlossen, da die hygienischen Anforderungen eine Trennung von Gla</w:t>
      </w:r>
      <w:r>
        <w:t xml:space="preserve">s und Inhalt nicht ermöglichen. </w:t>
      </w:r>
      <w:r w:rsidRPr="00CA5C85">
        <w:t>Flüssige Medikamentenreste sollen mitsamt dem Behältnis ungetrennt entsorgt werden – bevorzugt über den Restmüll oder spezielle Sammelstellen</w:t>
      </w:r>
      <w:r>
        <w:t xml:space="preserve"> wie Recyclinghof oder das Schadstoffmobil. </w:t>
      </w:r>
      <w:r w:rsidRPr="00CA5C85">
        <w:t xml:space="preserve">Eine Entsorgung über den Altglascontainer ist aus medizinisch-hygienischen Gründen nicht zulässig. </w:t>
      </w:r>
      <w:r>
        <w:t xml:space="preserve">Außerdem sollten Medikamente niemals über die Toilette entsorgt werden. </w:t>
      </w:r>
      <w:r w:rsidRPr="00CA5C85">
        <w:t>Der Fokus liegt somit auf einer sicheren thermischen Verwertung, die sowohl das Infektionsrisiko als auch die Eintragung von Arzneimittelrücks</w:t>
      </w:r>
      <w:r>
        <w:t xml:space="preserve">tänden in die Umwelt verhindert. </w:t>
      </w:r>
      <w:r w:rsidRPr="00CA5C85">
        <w:t>(Umw</w:t>
      </w:r>
      <w:r>
        <w:t>eltbundesamt, 2025)</w:t>
      </w:r>
    </w:p>
    <w:p w14:paraId="3867C7E3" w14:textId="77777777" w:rsidR="00870BF4" w:rsidRDefault="00870BF4" w:rsidP="000C0777">
      <w:pPr>
        <w:jc w:val="both"/>
        <w:rPr>
          <w:u w:val="single"/>
        </w:rPr>
      </w:pPr>
    </w:p>
    <w:p w14:paraId="006C2783" w14:textId="77777777" w:rsidR="000C0777" w:rsidRPr="00CF3E63" w:rsidRDefault="004C3E51" w:rsidP="000C0777">
      <w:pPr>
        <w:jc w:val="both"/>
        <w:rPr>
          <w:b/>
        </w:rPr>
      </w:pPr>
      <w:r>
        <w:rPr>
          <w:b/>
        </w:rPr>
        <w:t>Produkt</w:t>
      </w:r>
      <w:r w:rsidR="000C0777" w:rsidRPr="00CF3E63">
        <w:rPr>
          <w:b/>
        </w:rPr>
        <w:t xml:space="preserve">: </w:t>
      </w:r>
      <w:r>
        <w:rPr>
          <w:b/>
        </w:rPr>
        <w:t>Zellstofftupfer</w:t>
      </w:r>
    </w:p>
    <w:p w14:paraId="50346A1C" w14:textId="77777777" w:rsidR="000C0777" w:rsidRPr="0006299E" w:rsidRDefault="000C0777" w:rsidP="000C0777">
      <w:pPr>
        <w:jc w:val="both"/>
        <w:rPr>
          <w:rFonts w:cstheme="minorHAnsi"/>
          <w:u w:val="single"/>
        </w:rPr>
      </w:pPr>
      <w:r w:rsidRPr="0006299E">
        <w:rPr>
          <w:rFonts w:cstheme="minorHAnsi"/>
          <w:u w:val="single"/>
        </w:rPr>
        <w:t>1. Aus welchen Rohstoffen besteht das Produkt?</w:t>
      </w:r>
    </w:p>
    <w:p w14:paraId="05D7A3BF" w14:textId="77777777" w:rsidR="004C3E51" w:rsidRPr="004C3E51" w:rsidRDefault="004C3E51" w:rsidP="004C3E51">
      <w:pPr>
        <w:jc w:val="both"/>
      </w:pPr>
      <w:r w:rsidRPr="004C3E51">
        <w:t xml:space="preserve">Zellstofftupfer bestehen aus sauerstoffgebleichtem Zellstoff gemäß DIN 19310, wie er typischerweise für hygienische und medizinische Anwendungen verwendet wird (DIN 19310, </w:t>
      </w:r>
      <w:r w:rsidR="007464A2">
        <w:t>o. J.</w:t>
      </w:r>
      <w:r w:rsidRPr="004C3E51">
        <w:t>). Zellstoff ist ein Faserstoff pflanzlicher Herkunft, der hauptsächlich aus dem Grundrohstoff Holz gewonnen wird. Der Prozess zur Herstellung dieses Zellstoffs umfasst eine chemische Aufschlüsselung des Holzes zur Entfernung von Lignin, wodurch nahezu reine Zellulosefasern gewonnen werden. (</w:t>
      </w:r>
      <w:r w:rsidR="00666DAA">
        <w:t>Umweltbundesamt, 2023a</w:t>
      </w:r>
      <w:r w:rsidRPr="004C3E51">
        <w:t>)</w:t>
      </w:r>
    </w:p>
    <w:p w14:paraId="3CB180B9" w14:textId="77777777" w:rsidR="000C0777" w:rsidRPr="002B6E12" w:rsidRDefault="000C0777" w:rsidP="000C0777">
      <w:pPr>
        <w:jc w:val="both"/>
        <w:rPr>
          <w:u w:val="single"/>
        </w:rPr>
      </w:pPr>
      <w:r w:rsidRPr="002B6E12">
        <w:rPr>
          <w:u w:val="single"/>
        </w:rPr>
        <w:t>2. Wo kommen die Rohstoffe her?</w:t>
      </w:r>
    </w:p>
    <w:p w14:paraId="00A404BD" w14:textId="77777777" w:rsidR="004C3E51" w:rsidRPr="004C3E51" w:rsidRDefault="004C3E51" w:rsidP="004C3E51">
      <w:pPr>
        <w:jc w:val="both"/>
      </w:pPr>
      <w:r w:rsidRPr="004C3E51">
        <w:t xml:space="preserve">Der Zellstoff für Hygienepapiere wie Zellstofftupfer stammt zu einem großen Teil aus dem internationalen Handel. Importiert wird er häufig aus Südamerika, Südostasien oder den borealen Wäldern Nordamerikas und Skandinaviens. Für die Gewinnung von Zellstoff werden großflächige Monokultur-Plantagen angelegt, oft auf zuvor abgeholzten Naturwaldflächen. Diese Umwandlung natürlicher Wälder in industrielle Plantagen trägt wesentlich zum Verlust der biologischen Vielfalt und zur Zerstörung von Ökosystemen bei. Besonders kritisch ist die Situation in Indonesien, wo allein in den vergangenen 25 Jahren durch die Umwandlung in Palmöl-, Zellstoff- und Holzplantagen fast ein Viertel der gesamten Waldfläche verloren ging. Die sozialen Folgen sind gravierend: Weltweit sind etwa 1,6 Milliarden Menschen direkt oder indirekt auf Wälder angewiesen – darunter zahlreiche </w:t>
      </w:r>
      <w:r w:rsidRPr="004C3E51">
        <w:lastRenderedPageBreak/>
        <w:t>indigene Völker, für die Wälder nicht nur wirtschaftliche Grundlage, sondern auch spiritueller und kultureller Lebensraum sind. Mit der Zerstörung ihrer Umwelt verlieren sie auch ihre traditionellen Lebensweisen und Rechte. Auch die Biodiversität ist stark gefährdet: Über 86 % aller bedrohten Säugetiere und Amphibien sowie 86 % der bedrohten Vogelarten sind von der Waldzerstörung betroffen. (Peter und Winter, 2018) Die Zellstoff- und Papierindustrie zählt weltweit zu den energie- und wasserintensivsten Branchen. Der Produktionsprozess verursacht hohe Emissionen von CO2 und weiteren Treibhausgasen, sowie große Mengen an Abwasser, das oft mit schwer abbaubaren organischen Substanzen belastet ist. In modernen Produktionsanlagen werden jedoch zunehmend Rückgewinnungssysteme, geschlossene Wasserkreisläufe und Emissionsminderungsmaßnahmen eingesetzt. (</w:t>
      </w:r>
      <w:r w:rsidR="00666DAA">
        <w:t>Umweltbundesamt, 2023a</w:t>
      </w:r>
      <w:r w:rsidRPr="004C3E51">
        <w:t>) Ökonomisch ist der Zellstoffsektor ein bedeutender Teil der weltweiten Forstwirtschaft mit hoher Exportrelevanz, etwa für Brasilien, Finnland und Schweden. Gleichzeitig zeigt die deutsche Holzbilanz, dass ein erheblicher Teil des Bedarfs über Importe gedeckt wird, wodurch Deutschland in globalisierte, oft nicht transparente Lieferketten eingebunden ist. (Peter und Winter, 2018)</w:t>
      </w:r>
    </w:p>
    <w:p w14:paraId="2F567DBC" w14:textId="77777777" w:rsidR="000C0777" w:rsidRPr="0006299E" w:rsidRDefault="000C0777" w:rsidP="000C0777">
      <w:pPr>
        <w:jc w:val="both"/>
        <w:rPr>
          <w:u w:val="single"/>
        </w:rPr>
      </w:pPr>
      <w:r w:rsidRPr="0006299E">
        <w:rPr>
          <w:u w:val="single"/>
        </w:rPr>
        <w:t xml:space="preserve">3. </w:t>
      </w:r>
      <w:r w:rsidRPr="0006299E">
        <w:rPr>
          <w:rFonts w:cstheme="minorHAnsi"/>
          <w:u w:val="single"/>
        </w:rPr>
        <w:t>Gibt es alternative (nachhaltige) Rohstoffe und wo kommen diese her?</w:t>
      </w:r>
    </w:p>
    <w:p w14:paraId="24225C2F" w14:textId="77777777" w:rsidR="004C3E51" w:rsidRPr="004C3E51" w:rsidRDefault="004C3E51" w:rsidP="004C3E51">
      <w:pPr>
        <w:jc w:val="both"/>
      </w:pPr>
      <w:r w:rsidRPr="004C3E51">
        <w:t>Eine umweltverträgliche Alternative zu Frischfaserzellstoff stellt der Einsatz von Recyclingpapier dar. Hygienepapiere aus 100 % Altpapier – wie sie etwa mit dem Umweltzeichen „Blauer Engel“ zertifiziert sind – verbrauchen im Vergleich zur Herstellung aus Frischfasern durchschnittlich 78 % weniger Wasser, 68 % weniger Energie und verursachen 15 % weniger CO2-Emissionen. Altpapier stammt überwiegend aus europäischen Sammelsystemen. Zwar sind Zellstofftupfer in der Regel nicht recyclingfähig, jedoch ließe sich ihr ökologischer Fußabdruck durch die ausschließliche Verwendung von Sekundärfasern aus niedrig bis mittelwertigen Altpapiersorten bereits im Produktionsprozess deutlich senken. (</w:t>
      </w:r>
      <w:r w:rsidR="00666DAA">
        <w:t>Umweltbundesamt, 2023a</w:t>
      </w:r>
      <w:r w:rsidRPr="004C3E51">
        <w:t>) Zudem fördern glaubwürdige Zertifizierungssysteme wie der FSC die verantwortungsvolle Waldwirtschaft, die ökologische, soziale und wirtschaftliche Kriterien integriert (FSC Deutschland. o. D.).</w:t>
      </w:r>
    </w:p>
    <w:p w14:paraId="55372F9B" w14:textId="77777777" w:rsidR="000C0777" w:rsidRPr="0006299E" w:rsidRDefault="000C0777" w:rsidP="000C0777">
      <w:pPr>
        <w:jc w:val="both"/>
        <w:rPr>
          <w:u w:val="single"/>
        </w:rPr>
      </w:pPr>
      <w:r w:rsidRPr="0006299E">
        <w:rPr>
          <w:u w:val="single"/>
        </w:rPr>
        <w:t>4. Wie muss das Produkt fachgerecht entsorgt oder aufbereitet werden?</w:t>
      </w:r>
    </w:p>
    <w:p w14:paraId="412A3C2A" w14:textId="77777777" w:rsidR="004C3E51" w:rsidRPr="004C3E51" w:rsidRDefault="004C3E51" w:rsidP="004C3E51">
      <w:pPr>
        <w:jc w:val="both"/>
      </w:pPr>
      <w:r w:rsidRPr="004C3E51">
        <w:t xml:space="preserve">Zellstofftupfer gelten nach der Anwendung als kontaminierte medizinische Einmalprodukte und unterliegen somit den Vorgaben der LAGA-Richtlinie zur Entsorgung medizinischer Abfälle. Je nach Art der Kontamination – etwa durch infektiöse Sekrete oder Medikamentenrückstände – müssen sie entweder über den Restmüll oder über gesonderte Sammelsysteme für medizinischen Abfall entsorgt werden. (Lenzen-Schulte, 2019) Eine stoffliche Verwertung ist ausgeschlossen, da Zellstofftupfer aufgrund ihrer Struktur, der eingesetzten Nassfestmittel und potenziellen Kontamination mit infektiösem Material weder recycelbar noch für den Papierkreislauf geeignet sind. Sie stellen zudem ein hygienisches Risiko für Personal und Umwelt dar und müssen daher gemäß den einschlägigen Vorschriften transportsicher und fachgerecht in abschließbaren Behältern gesammelt und thermisch verwertet werden. (Lenzen-Schulte, 2019; </w:t>
      </w:r>
      <w:r w:rsidR="00666DAA">
        <w:t>Umweltbundesamt, 2023a</w:t>
      </w:r>
      <w:r w:rsidRPr="004C3E51">
        <w:t>)</w:t>
      </w:r>
    </w:p>
    <w:p w14:paraId="0C52FA2B" w14:textId="77777777" w:rsidR="00356403" w:rsidRDefault="00356403" w:rsidP="000C0777">
      <w:pPr>
        <w:jc w:val="both"/>
      </w:pPr>
    </w:p>
    <w:p w14:paraId="6653EE1A" w14:textId="77777777" w:rsidR="000C0777" w:rsidRDefault="004C3E51" w:rsidP="000C0777">
      <w:pPr>
        <w:jc w:val="both"/>
        <w:rPr>
          <w:b/>
        </w:rPr>
      </w:pPr>
      <w:r>
        <w:rPr>
          <w:b/>
        </w:rPr>
        <w:t>Produkt: steriler Wundverband/ Wundauflagen</w:t>
      </w:r>
    </w:p>
    <w:p w14:paraId="3CE25B46" w14:textId="77777777" w:rsidR="000C0777" w:rsidRDefault="000C0777" w:rsidP="000C0777">
      <w:pPr>
        <w:jc w:val="both"/>
        <w:rPr>
          <w:rFonts w:cstheme="minorHAnsi"/>
          <w:u w:val="single"/>
        </w:rPr>
      </w:pPr>
      <w:r w:rsidRPr="0006299E">
        <w:rPr>
          <w:rFonts w:cstheme="minorHAnsi"/>
          <w:u w:val="single"/>
        </w:rPr>
        <w:t>1. Aus welchen Rohstoffen besteht das Produkt?</w:t>
      </w:r>
    </w:p>
    <w:p w14:paraId="52D4619F" w14:textId="77777777" w:rsidR="004C3E51" w:rsidRPr="004C3E51" w:rsidRDefault="004C3E51" w:rsidP="004C3E51">
      <w:pPr>
        <w:jc w:val="both"/>
      </w:pPr>
      <w:r w:rsidRPr="004C3E51">
        <w:t xml:space="preserve">Sterile Wundverbände wie </w:t>
      </w:r>
      <w:proofErr w:type="spellStart"/>
      <w:r w:rsidRPr="004C3E51">
        <w:t>Optiskin</w:t>
      </w:r>
      <w:proofErr w:type="spellEnd"/>
      <w:r w:rsidRPr="004C3E51">
        <w:t xml:space="preserve"> oder </w:t>
      </w:r>
      <w:proofErr w:type="spellStart"/>
      <w:r w:rsidRPr="004C3E51">
        <w:t>Allevyn</w:t>
      </w:r>
      <w:proofErr w:type="spellEnd"/>
      <w:r w:rsidRPr="004C3E51">
        <w:t xml:space="preserve"> bestehen hauptsächlich aus erdölbasierten Kunststoffen. Die Trägerfolie besteht häufig aus Polyurethan (PU), das Schutzvlies aus Polyethylen (PE), </w:t>
      </w:r>
      <w:r w:rsidRPr="004C3E51">
        <w:lastRenderedPageBreak/>
        <w:t xml:space="preserve">die Klebefläche aus </w:t>
      </w:r>
      <w:proofErr w:type="spellStart"/>
      <w:r w:rsidRPr="004C3E51">
        <w:t>Polyacrylat</w:t>
      </w:r>
      <w:proofErr w:type="spellEnd"/>
      <w:r w:rsidRPr="004C3E51">
        <w:t xml:space="preserve"> und die Saugkomponente aus einer Kombination aus Polyester und Viskose. (</w:t>
      </w:r>
      <w:proofErr w:type="spellStart"/>
      <w:r w:rsidRPr="004C3E51">
        <w:t>Praxindo</w:t>
      </w:r>
      <w:proofErr w:type="spellEnd"/>
      <w:r w:rsidRPr="004C3E51">
        <w:t>, 2024a; 2024b)</w:t>
      </w:r>
    </w:p>
    <w:p w14:paraId="38B1FEC2" w14:textId="77777777" w:rsidR="000C0777" w:rsidRPr="00690781" w:rsidRDefault="000C0777" w:rsidP="000C0777">
      <w:pPr>
        <w:jc w:val="both"/>
        <w:rPr>
          <w:u w:val="single"/>
        </w:rPr>
      </w:pPr>
      <w:r w:rsidRPr="00690781">
        <w:rPr>
          <w:u w:val="single"/>
        </w:rPr>
        <w:t>2. Wo kommen die Rohstoffe her?</w:t>
      </w:r>
    </w:p>
    <w:p w14:paraId="1F8724D5" w14:textId="77777777" w:rsidR="004C3E51" w:rsidRPr="004C3E51" w:rsidRDefault="004C3E51" w:rsidP="004C3E51">
      <w:pPr>
        <w:jc w:val="both"/>
      </w:pPr>
      <w:r w:rsidRPr="004C3E51">
        <w:t xml:space="preserve">Die Basisrohstoffe für Kunststoffe wie Polyethylen, Polyurethan oder </w:t>
      </w:r>
      <w:proofErr w:type="spellStart"/>
      <w:r w:rsidRPr="004C3E51">
        <w:t>Polyacrylate</w:t>
      </w:r>
      <w:proofErr w:type="spellEnd"/>
      <w:r w:rsidRPr="004C3E51">
        <w:t xml:space="preserve"> stammen aus fossilen Quellen, insbesondere Erdöl und Erdgas, die z. B. in Russland, dem Iran, den USA oder Saudi-Arabien gefördert werden (Statista, 2025a; 2025b). Der Abbau und die Förderung fossiler Rohstoffe verursachen schwerwiegende ökologische Schäden wie Ölkatastrophen, Wasserverschmutzung durch Fracking und Beeinträchtigung der Artenvielfalt. Auch die soziale Dimension ist kritisch: Menschen, die in der Nähe solcher Förderanlagen leben, leiden häufig unter Umweltbelastungen wie verschmutztem Trinkwasser oder kontaminierter Luft. Hinzu kommen schlechte Arbeitsbedingungen, fehlende Sicherheit und niedrige Löhne in vielen Produktionsstätten außerhalb Europas. Ökonomisch betrachtet entstehen zwar preiswerte Massenprodukte, doch externe Kosten wie Umweltschäden oder Gesundheitsbelastungen sind nicht im Marktpreis enthalten. Laut </w:t>
      </w:r>
      <w:proofErr w:type="spellStart"/>
      <w:r w:rsidRPr="004C3E51">
        <w:t>DeWit</w:t>
      </w:r>
      <w:proofErr w:type="spellEnd"/>
      <w:r w:rsidRPr="004C3E51">
        <w:t xml:space="preserve"> et al. (2021) trägt die Kunststoffproduktion erheblich zu Treibhausgasemissionen und gesundheitlichen Belastungen bei. Zudem sind Einwegprodukte ökologisch besonders problematisch, da sie oft nicht recycelt werden können und als Plastikmüll in die Umwelt gelangen. (Huss und Weinheimer, 2024)</w:t>
      </w:r>
    </w:p>
    <w:p w14:paraId="1E9CB661" w14:textId="77777777" w:rsidR="004C3E51" w:rsidRPr="004C3E51" w:rsidRDefault="004C3E51" w:rsidP="004C3E51">
      <w:pPr>
        <w:jc w:val="both"/>
      </w:pPr>
      <w:r w:rsidRPr="004C3E51">
        <w:t>Ein weiterer Aspekt ist die Energieintensität der Kunststoffherstellung. 2015 war die Kunststoffindustrie laut einer Studie der ETH Zürich für 4,5 % der weltweiten Treibhausgasemissionen verantwortlich – 96 % davon stammten aus kohlebasierten Prozessen (Huss und Weinheimer, 2024).</w:t>
      </w:r>
    </w:p>
    <w:p w14:paraId="7D0D6726" w14:textId="77777777" w:rsidR="000C0777" w:rsidRDefault="000C0777" w:rsidP="000C0777">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063B1AB0" w14:textId="77777777" w:rsidR="004C3E51" w:rsidRPr="004C3E51" w:rsidRDefault="004C3E51" w:rsidP="004C3E51">
      <w:pPr>
        <w:jc w:val="both"/>
      </w:pPr>
      <w:r w:rsidRPr="004C3E51">
        <w:t>Biobasierte und biologisch abbaubare Kunststoffe stellen eine mögliche Alternative dar. Diese bestehen aus pflanzlichen Rohstoffen wie Mais oder Zuckerrohr</w:t>
      </w:r>
      <w:r>
        <w:t>.</w:t>
      </w:r>
      <w:r w:rsidRPr="004C3E51">
        <w:t xml:space="preserve"> (</w:t>
      </w:r>
      <w:r w:rsidR="000C5123">
        <w:t>Umweltbundesamt, 2023</w:t>
      </w:r>
      <w:r w:rsidR="00666DAA">
        <w:t>b</w:t>
      </w:r>
      <w:r>
        <w:t>)</w:t>
      </w:r>
      <w:r w:rsidRPr="004C3E51">
        <w:t xml:space="preserve"> Ihr Einsatz könnte den Verbrauch fossiler Ressourcen senken. Jedoch zeigen Ökobilanzen, dass biobasierte Kunststoffe oft andere Umweltprobleme mit sich bringen, etwa höheren Flächenbedarf, Eutrophierung oder Konkurrenz zur Lebensmittelproduktion</w:t>
      </w:r>
      <w:r>
        <w:t>.</w:t>
      </w:r>
      <w:r w:rsidRPr="004C3E51">
        <w:t xml:space="preserve"> (Huss und Weinheimer, 2024</w:t>
      </w:r>
      <w:r>
        <w:t>)</w:t>
      </w:r>
      <w:r w:rsidRPr="004C3E51">
        <w:t xml:space="preserve"> Ein weiterer Ansatz ist der Einsatz von Rezyklaten, die aus post-</w:t>
      </w:r>
      <w:proofErr w:type="spellStart"/>
      <w:r w:rsidRPr="004C3E51">
        <w:t>consumer</w:t>
      </w:r>
      <w:proofErr w:type="spellEnd"/>
      <w:r w:rsidRPr="004C3E51">
        <w:t xml:space="preserve"> Abfällen gewonnen werden. In Deutschland betrug der </w:t>
      </w:r>
      <w:proofErr w:type="spellStart"/>
      <w:r w:rsidRPr="004C3E51">
        <w:t>Rezyklatanteil</w:t>
      </w:r>
      <w:proofErr w:type="spellEnd"/>
      <w:r w:rsidRPr="004C3E51">
        <w:t xml:space="preserve"> an der Kunststoffverarbeitung 2021 etwa 11,7 %. Jedoch sind diese Rezyklate im medizinischen Bereich nur eingeschränkt einsetzbar, da hygienische Anforderungen meist den Einsatz von Primärmaterialien notwendig</w:t>
      </w:r>
      <w:r w:rsidR="005F1C7A">
        <w:t xml:space="preserve"> machen. (Umweltbundesamt 2023c</w:t>
      </w:r>
      <w:r w:rsidRPr="004C3E51">
        <w:t>)</w:t>
      </w:r>
    </w:p>
    <w:p w14:paraId="247B8B69" w14:textId="77777777" w:rsidR="000C0777" w:rsidRPr="0006299E" w:rsidRDefault="000C0777" w:rsidP="000C0777">
      <w:pPr>
        <w:jc w:val="both"/>
        <w:rPr>
          <w:u w:val="single"/>
        </w:rPr>
      </w:pPr>
      <w:r w:rsidRPr="0006299E">
        <w:rPr>
          <w:u w:val="single"/>
        </w:rPr>
        <w:t>4. Wie muss das Produkt fachgerecht entsorgt oder aufbereitet werden?</w:t>
      </w:r>
    </w:p>
    <w:p w14:paraId="329FFAD6" w14:textId="77777777" w:rsidR="00094857" w:rsidRDefault="004C3E51" w:rsidP="00E67C5A">
      <w:r w:rsidRPr="004C3E51">
        <w:t xml:space="preserve">Da es sich bei sterilen Wundverbänden um Einwegprodukte handelt, die nach der Nutzung kontaminiert sind, dürfen sie nicht in den Wertstoffkreislauf gelangen. Die Entsorgung muss gemäß der LAGA-Richtlinie erfolgen, die für alle Einrichtungen im Gesundheitswesen gilt. Diese sieht eine sichere, durchstichfeste und gegebenenfalls flüssigkeitsdichte Sammlung vor. In Deutschland erfolgt die Entsorgung meist durch thermische Verwertung in Müllverbrennungsanlagen, da eine stoffliche Wiederverwertung wegen des Verbundmaterials und der potenziellen Infektionsgefahr ausgeschlossen ist. (Lenzen-Schulte, 2019; </w:t>
      </w:r>
      <w:r w:rsidR="00666DAA">
        <w:t>U</w:t>
      </w:r>
      <w:r w:rsidR="000E23CD">
        <w:t>mweltbundesamt, 2023</w:t>
      </w:r>
      <w:r w:rsidR="00666DAA">
        <w:t>c</w:t>
      </w:r>
      <w:r w:rsidRPr="004C3E51">
        <w:t>) Eine ökologische Alternative wie die Wiederverwertung ist derzeit nicht möglich, was den Ressourcenverlust verschärft und zum Klimawandel beiträgt (Huss und Weinheimer</w:t>
      </w:r>
      <w:r w:rsidR="00963F74">
        <w:t xml:space="preserve">, </w:t>
      </w:r>
      <w:r w:rsidRPr="004C3E51">
        <w:t>2024).</w:t>
      </w:r>
    </w:p>
    <w:p w14:paraId="3E66A65B" w14:textId="77777777" w:rsidR="00CC246E" w:rsidRDefault="00CC246E" w:rsidP="00E67C5A"/>
    <w:p w14:paraId="0308B6E5" w14:textId="77777777" w:rsidR="006F09AB" w:rsidRDefault="006F09AB" w:rsidP="006F09AB">
      <w:pPr>
        <w:jc w:val="both"/>
        <w:rPr>
          <w:b/>
        </w:rPr>
      </w:pPr>
      <w:r>
        <w:rPr>
          <w:b/>
        </w:rPr>
        <w:t>Produkt: Einweghandschuhe</w:t>
      </w:r>
    </w:p>
    <w:p w14:paraId="005D2DC3" w14:textId="77777777" w:rsidR="006F09AB" w:rsidRDefault="006F09AB" w:rsidP="006F09AB">
      <w:pPr>
        <w:jc w:val="both"/>
        <w:rPr>
          <w:rFonts w:cstheme="minorHAnsi"/>
          <w:u w:val="single"/>
        </w:rPr>
      </w:pPr>
      <w:r w:rsidRPr="0006299E">
        <w:rPr>
          <w:rFonts w:cstheme="minorHAnsi"/>
          <w:u w:val="single"/>
        </w:rPr>
        <w:lastRenderedPageBreak/>
        <w:t>1. Aus welchen Rohstoffen besteht das Produkt?</w:t>
      </w:r>
    </w:p>
    <w:p w14:paraId="11B138A8" w14:textId="77777777" w:rsidR="006F09AB" w:rsidRPr="00CC246E" w:rsidRDefault="006F09AB" w:rsidP="006F09AB">
      <w:pPr>
        <w:jc w:val="both"/>
      </w:pPr>
      <w:r w:rsidRPr="00CC246E">
        <w:t xml:space="preserve">Gängige Materialien für medizinische Einweghandschuhe </w:t>
      </w:r>
      <w:r>
        <w:t>sind Latex, Nitril und Vinyl.</w:t>
      </w:r>
    </w:p>
    <w:p w14:paraId="56D752F3" w14:textId="77777777" w:rsidR="006F09AB" w:rsidRDefault="006F09AB" w:rsidP="006F09AB">
      <w:pPr>
        <w:numPr>
          <w:ilvl w:val="0"/>
          <w:numId w:val="7"/>
        </w:numPr>
        <w:jc w:val="both"/>
      </w:pPr>
      <w:r w:rsidRPr="00CC246E">
        <w:t xml:space="preserve">Latex wird aus dem Saft des Kautschuk-Baumes Hevea </w:t>
      </w:r>
      <w:proofErr w:type="spellStart"/>
      <w:r w:rsidRPr="00CC246E">
        <w:t>brasiliensis</w:t>
      </w:r>
      <w:proofErr w:type="spellEnd"/>
      <w:r w:rsidRPr="00CC246E">
        <w:t xml:space="preserve"> hergestellt.</w:t>
      </w:r>
      <w:r>
        <w:t xml:space="preserve"> </w:t>
      </w:r>
      <w:r w:rsidRPr="00CC246E">
        <w:t xml:space="preserve">Vielfach wird diesem Naturkautschuk aus Erdöl gewonnener synthetischer Kautschuk beigesetzt. Er ist elastisch, extrem reißfest und beständig gegen zahlreiche Laugen und Säuren. </w:t>
      </w:r>
      <w:r>
        <w:t>Naturlatex wird besonders im OP-</w:t>
      </w:r>
      <w:r w:rsidRPr="00CC246E">
        <w:t xml:space="preserve">Bereich eingesetzt, aufgrund seines Tragekomforts und der starken Dehnbarkeit (820%). Jedoch bergen sie durch enthaltene Latexproteine ein </w:t>
      </w:r>
      <w:r>
        <w:t xml:space="preserve">hohes </w:t>
      </w:r>
      <w:r w:rsidRPr="00CC246E">
        <w:t xml:space="preserve">Allergierisiko. Biologisch </w:t>
      </w:r>
      <w:r>
        <w:t xml:space="preserve">sind sie </w:t>
      </w:r>
      <w:r w:rsidRPr="00CC246E">
        <w:t>in</w:t>
      </w:r>
      <w:r>
        <w:t>nerhalb von drei</w:t>
      </w:r>
      <w:r w:rsidRPr="00CC246E">
        <w:t xml:space="preserve"> Monaten</w:t>
      </w:r>
      <w:r>
        <w:t xml:space="preserve"> abbaubar. (AWMF, 2017; </w:t>
      </w:r>
      <w:proofErr w:type="spellStart"/>
      <w:r>
        <w:t>Reflexx</w:t>
      </w:r>
      <w:proofErr w:type="spellEnd"/>
      <w:r>
        <w:t>, 2022)</w:t>
      </w:r>
    </w:p>
    <w:p w14:paraId="1D9620A0" w14:textId="77777777" w:rsidR="006F09AB" w:rsidRDefault="006F09AB" w:rsidP="006F09AB">
      <w:pPr>
        <w:numPr>
          <w:ilvl w:val="0"/>
          <w:numId w:val="7"/>
        </w:numPr>
        <w:jc w:val="both"/>
      </w:pPr>
      <w:r w:rsidRPr="00CC246E">
        <w:t>Nitril wird aus Erdöl hergestellt.</w:t>
      </w:r>
      <w:r>
        <w:t xml:space="preserve"> Nitril, bzw. </w:t>
      </w:r>
      <w:proofErr w:type="spellStart"/>
      <w:r>
        <w:t>Nitrilkautschuk</w:t>
      </w:r>
      <w:proofErr w:type="spellEnd"/>
      <w:r>
        <w:t xml:space="preserve">, ist breit einsetzbar und beständig gegen Öle und Fette. Bisher sind </w:t>
      </w:r>
      <w:r w:rsidRPr="00CC246E">
        <w:t xml:space="preserve">nur wenige Fälle einer Sensibilisierung </w:t>
      </w:r>
      <w:r>
        <w:t>bekannt (= geringe allergische Reaktion). Leider besteht nur eine geringe</w:t>
      </w:r>
      <w:r w:rsidRPr="00CC246E">
        <w:t xml:space="preserve"> Dehnbarkeit. Nitril-Handschuhe </w:t>
      </w:r>
      <w:r>
        <w:t xml:space="preserve">sind </w:t>
      </w:r>
      <w:r w:rsidRPr="00CC246E">
        <w:t>aktuell Mittel der Wahl außerhalb des OPs, bei induzierter Anwendung pathogen</w:t>
      </w:r>
      <w:r>
        <w:t xml:space="preserve">freier medizinischer Handschuhe. </w:t>
      </w:r>
      <w:r w:rsidRPr="00CC246E">
        <w:t>(AWMF, 2017, 2023)</w:t>
      </w:r>
    </w:p>
    <w:p w14:paraId="236E66A1" w14:textId="77777777" w:rsidR="006F09AB" w:rsidRPr="00CC246E" w:rsidRDefault="006F09AB" w:rsidP="006F09AB">
      <w:pPr>
        <w:numPr>
          <w:ilvl w:val="0"/>
          <w:numId w:val="7"/>
        </w:numPr>
        <w:jc w:val="both"/>
      </w:pPr>
      <w:r w:rsidRPr="00CC246E">
        <w:t xml:space="preserve">Vinyl ist eine Verbindung aus PVC (Polyvinylchlorid) und </w:t>
      </w:r>
      <w:proofErr w:type="spellStart"/>
      <w:r w:rsidRPr="00CC246E">
        <w:t>Phtalat</w:t>
      </w:r>
      <w:proofErr w:type="spellEnd"/>
      <w:r w:rsidRPr="00CC246E">
        <w:t xml:space="preserve"> (Weichmacher). </w:t>
      </w:r>
      <w:r>
        <w:t xml:space="preserve">Der genutzte </w:t>
      </w:r>
      <w:r w:rsidRPr="00CC246E">
        <w:t>Rohstoff ist auch hier Erdöl.</w:t>
      </w:r>
      <w:r>
        <w:t xml:space="preserve"> Vinyl ist</w:t>
      </w:r>
      <w:r w:rsidRPr="00CC246E">
        <w:t xml:space="preserve"> weniger elastisch, </w:t>
      </w:r>
      <w:r>
        <w:t xml:space="preserve">hat </w:t>
      </w:r>
      <w:r w:rsidRPr="00CC246E">
        <w:t xml:space="preserve">dafür aber </w:t>
      </w:r>
      <w:r>
        <w:t xml:space="preserve">eine </w:t>
      </w:r>
      <w:r w:rsidRPr="00CC246E">
        <w:t>hohe Stichfestigkeit</w:t>
      </w:r>
      <w:r>
        <w:t xml:space="preserve"> und</w:t>
      </w:r>
      <w:r w:rsidRPr="00CC246E">
        <w:t xml:space="preserve"> </w:t>
      </w:r>
      <w:r>
        <w:t>ist kostengünstig. Das</w:t>
      </w:r>
      <w:r w:rsidRPr="00CC246E">
        <w:t xml:space="preserve"> Tastgefühl </w:t>
      </w:r>
      <w:r>
        <w:t xml:space="preserve">bei Vinylhandschuhen ist jedoch schlechter. </w:t>
      </w:r>
      <w:r w:rsidRPr="00CC246E">
        <w:t>(AWMF, 2017)</w:t>
      </w:r>
    </w:p>
    <w:p w14:paraId="5D63F36C" w14:textId="77777777" w:rsidR="006F09AB" w:rsidRPr="00690781" w:rsidRDefault="006F09AB" w:rsidP="006F09AB">
      <w:pPr>
        <w:jc w:val="both"/>
        <w:rPr>
          <w:u w:val="single"/>
        </w:rPr>
      </w:pPr>
      <w:r w:rsidRPr="00690781">
        <w:rPr>
          <w:u w:val="single"/>
        </w:rPr>
        <w:t>2. Wo kommen die Rohstoffe her?</w:t>
      </w:r>
    </w:p>
    <w:p w14:paraId="5E7E5445" w14:textId="77777777" w:rsidR="006F09AB" w:rsidRPr="00541A6C" w:rsidRDefault="006F09AB" w:rsidP="006F09AB">
      <w:pPr>
        <w:tabs>
          <w:tab w:val="num" w:pos="360"/>
        </w:tabs>
        <w:jc w:val="both"/>
      </w:pPr>
      <w:r w:rsidRPr="00003454">
        <w:t>Naturkautschuk</w:t>
      </w:r>
      <w:r>
        <w:t xml:space="preserve"> wird</w:t>
      </w:r>
      <w:r w:rsidRPr="00003454">
        <w:t xml:space="preserve"> au</w:t>
      </w:r>
      <w:r>
        <w:t>s der Milch des Kautschukbaums gewonnen. D</w:t>
      </w:r>
      <w:r w:rsidRPr="00003454">
        <w:t>urch verschiedene chemische Prozesse wird daraus das gummiartige Latex.</w:t>
      </w:r>
      <w:r>
        <w:t xml:space="preserve"> Hauptanbauländer sind</w:t>
      </w:r>
      <w:r w:rsidRPr="00003454">
        <w:t xml:space="preserve"> Thailand, Indonesien, Vietnam und Indien.</w:t>
      </w:r>
      <w:r>
        <w:t xml:space="preserve"> Kautschuk wächst</w:t>
      </w:r>
      <w:r w:rsidRPr="00003454">
        <w:t xml:space="preserve"> am </w:t>
      </w:r>
      <w:r>
        <w:t>Besten in tropischen Regionen. Der Anbau ist h</w:t>
      </w:r>
      <w:r w:rsidRPr="00003454">
        <w:t xml:space="preserve">auptsächlich in der Hand von Kleinbauern. </w:t>
      </w:r>
      <w:r>
        <w:t xml:space="preserve">Jedoch steigt der </w:t>
      </w:r>
      <w:r w:rsidRPr="00003454">
        <w:t xml:space="preserve">Kautschukbedarf </w:t>
      </w:r>
      <w:r>
        <w:t>stark an, v</w:t>
      </w:r>
      <w:r w:rsidRPr="00003454">
        <w:t xml:space="preserve">or allem in China, der EU und Indien. Für Anbauflächen wurden 2012-2014, als der Kautschukpreis sehr hoch war, Regenwälder gerodet. Aktuell </w:t>
      </w:r>
      <w:r>
        <w:t xml:space="preserve">bestehen eine </w:t>
      </w:r>
      <w:r w:rsidRPr="00003454">
        <w:t xml:space="preserve">gute Verfügbarkeit und </w:t>
      </w:r>
      <w:r>
        <w:t xml:space="preserve">ein niedriger Preis, was sich jedoch </w:t>
      </w:r>
      <w:r w:rsidRPr="00003454">
        <w:t>wieder ändern</w:t>
      </w:r>
      <w:r>
        <w:t xml:space="preserve"> kann, was eine </w:t>
      </w:r>
      <w:r w:rsidRPr="00003454">
        <w:t xml:space="preserve">hohe Freisetzung von klimarelevanten Treibhausgasen zur Folge </w:t>
      </w:r>
      <w:r>
        <w:t xml:space="preserve">hätte </w:t>
      </w:r>
      <w:r w:rsidRPr="00003454">
        <w:t>und einen Schwund von Lebensräumen für Tiere und Pflanzen</w:t>
      </w:r>
      <w:r>
        <w:t xml:space="preserve"> nach sich ziehen würde</w:t>
      </w:r>
      <w:r w:rsidRPr="00003454">
        <w:t>. Ebenso wird der Kautschuk als Monokultur angebaut, d.</w:t>
      </w:r>
      <w:r>
        <w:t xml:space="preserve"> </w:t>
      </w:r>
      <w:r w:rsidRPr="00003454">
        <w:t>h.</w:t>
      </w:r>
      <w:r>
        <w:t>,</w:t>
      </w:r>
      <w:r w:rsidRPr="00003454">
        <w:t xml:space="preserve"> man lässt keine anderen Pflanzen zwischen den Kautschukbäumen </w:t>
      </w:r>
      <w:r>
        <w:t>wachsen</w:t>
      </w:r>
      <w:r w:rsidRPr="00003454">
        <w:t xml:space="preserve">, um die Ernte zu vereinfachen. Daher werden viele Pestizide verwendet, die einen negativen Einfluss auf Böden, Gewässer und Artenvielfalt haben. </w:t>
      </w:r>
      <w:r>
        <w:t>Eine g</w:t>
      </w:r>
      <w:r w:rsidRPr="00003454">
        <w:t>rößer</w:t>
      </w:r>
      <w:r>
        <w:t>e Nachfrage von Kautschuk führt</w:t>
      </w:r>
      <w:r w:rsidRPr="00003454">
        <w:t xml:space="preserve"> </w:t>
      </w:r>
      <w:r>
        <w:t xml:space="preserve">auch </w:t>
      </w:r>
      <w:r w:rsidRPr="00003454">
        <w:t xml:space="preserve">zum Bau größerer Plantagen, Kleinbauern werden verdrängt oder kommen gegen niedrigere Preise im Verkauf nicht </w:t>
      </w:r>
      <w:r>
        <w:t>mehr an. A</w:t>
      </w:r>
      <w:r w:rsidRPr="00003454">
        <w:t>uf industriellen Plantagen herrschen teilweise unwürdige Arbeitsbedingungen bis hin zu Kinderarbeit</w:t>
      </w:r>
      <w:r>
        <w:t>.</w:t>
      </w:r>
      <w:r w:rsidRPr="00003454">
        <w:t xml:space="preserve"> (WWF, 2023)</w:t>
      </w:r>
    </w:p>
    <w:p w14:paraId="2F73B355" w14:textId="77777777" w:rsidR="006F09AB" w:rsidRDefault="006F09AB" w:rsidP="006F09AB">
      <w:pPr>
        <w:tabs>
          <w:tab w:val="num" w:pos="360"/>
        </w:tabs>
        <w:jc w:val="both"/>
      </w:pPr>
      <w:r>
        <w:t xml:space="preserve">Die </w:t>
      </w:r>
      <w:r w:rsidRPr="00003454">
        <w:t xml:space="preserve">Gefahr </w:t>
      </w:r>
      <w:r>
        <w:t>von</w:t>
      </w:r>
      <w:r w:rsidRPr="00003454">
        <w:t xml:space="preserve"> Zwangsarbeit </w:t>
      </w:r>
      <w:r>
        <w:t xml:space="preserve">bei der </w:t>
      </w:r>
      <w:r w:rsidRPr="00003454">
        <w:t xml:space="preserve">Herstellung von Einweghandschuhen </w:t>
      </w:r>
      <w:r>
        <w:t xml:space="preserve">ist groß. </w:t>
      </w:r>
      <w:r w:rsidRPr="00003454">
        <w:t>65% der medizinischen Einweghandschuhe werden in Malaysia von Wanderarbeiter*innen hergestellt</w:t>
      </w:r>
      <w:r>
        <w:t xml:space="preserve">. Hinsichtlich </w:t>
      </w:r>
      <w:r w:rsidRPr="00003454">
        <w:t xml:space="preserve">Entlohnung und Arbeitsbedingungen in vielen Fabriken entsprechen </w:t>
      </w:r>
      <w:r>
        <w:t xml:space="preserve">laut </w:t>
      </w:r>
      <w:r w:rsidRPr="00003454">
        <w:t>Definitionen der Zwangsarbeit</w:t>
      </w:r>
      <w:r>
        <w:t>. Besonders während der Covid-19-</w:t>
      </w:r>
      <w:r w:rsidRPr="00003454">
        <w:t xml:space="preserve">Pandemie und der großen Nachfrage nach Handschuhen </w:t>
      </w:r>
      <w:r>
        <w:t>haben</w:t>
      </w:r>
      <w:r w:rsidRPr="00003454">
        <w:t xml:space="preserve"> sich die Bedingungen</w:t>
      </w:r>
      <w:r>
        <w:t xml:space="preserve"> verschärft. </w:t>
      </w:r>
      <w:r w:rsidRPr="00003454">
        <w:t>Oft zahlen Wanderarbeiter*</w:t>
      </w:r>
      <w:r>
        <w:t xml:space="preserve">innen, </w:t>
      </w:r>
      <w:r w:rsidRPr="00003454">
        <w:t>die aus Ländern wie B</w:t>
      </w:r>
      <w:r>
        <w:t xml:space="preserve">angladesch oder Nepal stammen, </w:t>
      </w:r>
      <w:r w:rsidRPr="00003454">
        <w:t>bis zu 5000 Dollar für die Übersiedlung nach Malaysia und die Einstellung in ihre schmutzigen und gefährlichen Jobs. Der Zwang zur Rückzahlung führt zu moderner Sklaverei.</w:t>
      </w:r>
      <w:r>
        <w:t xml:space="preserve"> </w:t>
      </w:r>
      <w:r w:rsidRPr="00003454">
        <w:t>Viele Handschuharbeiter*innen haben sich daran gewöhnt, jahrelang in beengten, unhygienischen Schlafsälen mit bis zu 30 oder 40 Personen zu leben.</w:t>
      </w:r>
      <w:r>
        <w:t xml:space="preserve"> W</w:t>
      </w:r>
      <w:r w:rsidRPr="00003454">
        <w:t>enn in ihrem eigenen Land perspektivlos sind</w:t>
      </w:r>
      <w:r>
        <w:t xml:space="preserve">, </w:t>
      </w:r>
      <w:r w:rsidRPr="00003454">
        <w:t xml:space="preserve">migrieren </w:t>
      </w:r>
      <w:r>
        <w:t xml:space="preserve">sie oftmals </w:t>
      </w:r>
      <w:r w:rsidRPr="00003454">
        <w:t xml:space="preserve">für </w:t>
      </w:r>
      <w:r>
        <w:t>solche Arbeiten. Die</w:t>
      </w:r>
      <w:r w:rsidRPr="00003454">
        <w:t xml:space="preserve"> Lösung </w:t>
      </w:r>
      <w:r>
        <w:t>hierbei ist es allerdings</w:t>
      </w:r>
      <w:r w:rsidRPr="00003454">
        <w:t xml:space="preserve"> nicht, keine Handschuhe mehr zu beziehen; </w:t>
      </w:r>
      <w:r>
        <w:t>sondern sich</w:t>
      </w:r>
      <w:r w:rsidRPr="00003454">
        <w:t xml:space="preserve"> dafür ein</w:t>
      </w:r>
      <w:r>
        <w:t>zu</w:t>
      </w:r>
      <w:r w:rsidRPr="00003454">
        <w:t xml:space="preserve">setzen, dass </w:t>
      </w:r>
      <w:r>
        <w:t>die Produkte</w:t>
      </w:r>
      <w:r w:rsidRPr="00003454">
        <w:t xml:space="preserve"> unter </w:t>
      </w:r>
      <w:r>
        <w:t>adäquaten</w:t>
      </w:r>
      <w:r w:rsidRPr="00003454">
        <w:t xml:space="preserve"> Arbeitsbedingungen zu einem fairen Lohn hergestellt werden</w:t>
      </w:r>
      <w:r>
        <w:t>. (</w:t>
      </w:r>
      <w:proofErr w:type="spellStart"/>
      <w:r>
        <w:t>Cavazzini</w:t>
      </w:r>
      <w:proofErr w:type="spellEnd"/>
      <w:r>
        <w:t xml:space="preserve">, 2020) </w:t>
      </w:r>
    </w:p>
    <w:p w14:paraId="04B39CAC" w14:textId="77777777" w:rsidR="006F09AB" w:rsidRPr="00003454" w:rsidRDefault="006F09AB" w:rsidP="006F09AB">
      <w:pPr>
        <w:tabs>
          <w:tab w:val="num" w:pos="360"/>
        </w:tabs>
        <w:jc w:val="both"/>
      </w:pPr>
      <w:r>
        <w:lastRenderedPageBreak/>
        <w:t>Ein weiteres Problem ist, dass</w:t>
      </w:r>
      <w:r w:rsidRPr="00003454">
        <w:t xml:space="preserve"> die Abwanderung junger Menschen </w:t>
      </w:r>
      <w:r>
        <w:t>eine</w:t>
      </w:r>
      <w:r w:rsidRPr="00003454">
        <w:t xml:space="preserve"> Überalterung im</w:t>
      </w:r>
      <w:r>
        <w:t xml:space="preserve"> Globalen Süden (z. B. Nepal) verstärkt.</w:t>
      </w:r>
      <w:r w:rsidRPr="00003454">
        <w:t xml:space="preserve"> Senior*innen in ländlichen Regionen haben </w:t>
      </w:r>
      <w:r>
        <w:t xml:space="preserve">dann </w:t>
      </w:r>
      <w:r w:rsidRPr="00003454">
        <w:t>womö</w:t>
      </w:r>
      <w:r>
        <w:t>glich niemanden mehr, der sich im Alltag, auch pflegerisch,</w:t>
      </w:r>
      <w:r w:rsidRPr="00003454">
        <w:t xml:space="preserve"> um sie kümmert. (Speck et al., 2023)</w:t>
      </w:r>
      <w:r>
        <w:t xml:space="preserve"> </w:t>
      </w:r>
      <w:r w:rsidRPr="00003454">
        <w:t>Außerdem zählt Nepal zu den zehn am stärksten vom Klimawandel betroffenen Ländern (E</w:t>
      </w:r>
      <w:r>
        <w:t>ckstein et al., 2021).</w:t>
      </w:r>
    </w:p>
    <w:p w14:paraId="798E2F53" w14:textId="77777777" w:rsidR="006F09AB" w:rsidRDefault="006F09AB" w:rsidP="006F09AB">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5EBA6FDF" w14:textId="77777777" w:rsidR="006F09AB" w:rsidRPr="008034D7" w:rsidRDefault="006F09AB" w:rsidP="006F09AB">
      <w:pPr>
        <w:jc w:val="both"/>
      </w:pPr>
      <w:r>
        <w:t>Bei diesem Thema</w:t>
      </w:r>
      <w:r w:rsidRPr="008034D7">
        <w:t xml:space="preserve"> tun sich also mehrere Dimensionen auf, die die Komplexität der Thematik zeigen. Huss (2021) beschreibt dies auch als Hygieneparadigma:</w:t>
      </w:r>
    </w:p>
    <w:p w14:paraId="3162AD6E" w14:textId="77777777" w:rsidR="006F09AB" w:rsidRPr="008034D7" w:rsidRDefault="006F09AB" w:rsidP="006F09AB">
      <w:pPr>
        <w:jc w:val="both"/>
      </w:pPr>
      <w:r w:rsidRPr="008034D7">
        <w:t>Die Einhaltung hygienischer Standards geh</w:t>
      </w:r>
      <w:r>
        <w:t>ört zum professionellen Handeln</w:t>
      </w:r>
      <w:r w:rsidRPr="008034D7">
        <w:t xml:space="preserve"> in der Pflege und Versorgung sowohl kranker als auch pflegebedürftiger Menschen, die vielfach gesundheitlich geschwächt und infektionsanfällig sind. Demgegenüber stehen die relevanten Rohstoffe, die im Pflege- und Gesundheitssektor zur Sicherstellung der Hygienestandards erforderlich sind. Hygieneartikel, wie zum Beispiel Tupfer oder Handschuhe, werden aus Rohstoffen hergestellt, die in nur wenigen Ländern natürlich vorhanden sind, wie zum Beispiel Venezuela oder Indien. Diese Länder wiederum sind anfällig für die Auswirkungen des Klimawandels und geprägt von sozialen Unruhen, aber auch von sozi</w:t>
      </w:r>
      <w:r>
        <w:t>alen und ethischen Missständen, wie zum Beispiel Kinderarbeit</w:t>
      </w:r>
      <w:r w:rsidRPr="008034D7">
        <w:t xml:space="preserve">. Bezogen auf die Nachhaltigkeit spielen </w:t>
      </w:r>
      <w:r>
        <w:t xml:space="preserve">zudem knappe Ressourcen eine Rolle, </w:t>
      </w:r>
      <w:r w:rsidRPr="008034D7">
        <w:t xml:space="preserve">zum Beispiel Wasserknappheit. Bereits angesichts dieser wenigen Beispiele wird die erhebliche Diskrepanz zwischen den von den Rohstoffen profitierenden Menschen und Bevölkerungsgruppen </w:t>
      </w:r>
      <w:r>
        <w:t>als auch</w:t>
      </w:r>
      <w:r w:rsidRPr="008034D7">
        <w:t xml:space="preserve"> den langfristig unter dem Abbau der notwendigen Rohstoffe leidenden Menschen und Bevölkerungsgruppen</w:t>
      </w:r>
      <w:r>
        <w:t xml:space="preserve"> deutlich</w:t>
      </w:r>
      <w:r w:rsidRPr="008034D7">
        <w:t>. Hier kann von einem sogenannten Hygieneparadigma gesprochen werden.</w:t>
      </w:r>
      <w:r>
        <w:t xml:space="preserve"> (Huss, 2021)</w:t>
      </w:r>
    </w:p>
    <w:p w14:paraId="31A4329F" w14:textId="77777777" w:rsidR="006F09AB" w:rsidRPr="008034D7" w:rsidRDefault="006F09AB" w:rsidP="006F09AB">
      <w:pPr>
        <w:jc w:val="both"/>
      </w:pPr>
      <w:r w:rsidRPr="008034D7">
        <w:t>Jedoch betont der WWF (2023), dass Naturkautschuk zur Herstellung von Latex auch nachhaltig geschehen kann. Da Kautschukbäume große Mengen CO₂ binden, tragen sie so zum Klimaschutz bei, vorausgesetzt, ihr Anbau zerstört keine natürlichen Ökosysteme. Eine nachhaltige Methode ist der Anbau in Agroforstsystemen, bei dem Kautschukbäume mit Obst- und Holzbäumen kombiniert werden, während darunter Kulturen wie Kaffee oder Kakao wachsen. Diese Vielfalt verbessert die Bodenqualität, reduziert Schädlingsbefall und ermöglicht eine effizientere Nutzung von Wasser, Licht und Nährstoffen. Zudem kann durch hochwertige Setzlinge der Ertrag nachhaltig gesteigert und der Pestizideinsatz minimiert oder sogar vermieden werden.</w:t>
      </w:r>
      <w:r>
        <w:t xml:space="preserve"> (WWF, 2023)</w:t>
      </w:r>
    </w:p>
    <w:p w14:paraId="0336D98E" w14:textId="77777777" w:rsidR="006F09AB" w:rsidRPr="008034D7" w:rsidRDefault="006F09AB" w:rsidP="006F09AB">
      <w:pPr>
        <w:jc w:val="both"/>
      </w:pPr>
      <w:r w:rsidRPr="008034D7">
        <w:t>Latexhandschuhe sind im Gegensatz zu Vinylhandschuhen biologisch abbaubar (</w:t>
      </w:r>
      <w:proofErr w:type="spellStart"/>
      <w:r w:rsidRPr="008034D7">
        <w:t>Reflexx</w:t>
      </w:r>
      <w:proofErr w:type="spellEnd"/>
      <w:r w:rsidRPr="008034D7">
        <w:t>, 2022).</w:t>
      </w:r>
      <w:r>
        <w:t xml:space="preserve"> </w:t>
      </w:r>
      <w:r w:rsidRPr="008034D7">
        <w:t>Zusätzlich gibt es inzwischen auch biologisch abbaubare Nitril-Einmalhandschuhe</w:t>
      </w:r>
      <w:r>
        <w:t xml:space="preserve">, die zwar immer noch Nitril beinhalten, aber eine nachhaltigere Alternative sind. </w:t>
      </w:r>
      <w:r w:rsidRPr="008034D7">
        <w:t>Neben Latex, Nitril und Vinyl gibt es aktuell keine weiteren alternativen nachhaltigen Rohstoffe</w:t>
      </w:r>
      <w:r>
        <w:t>,</w:t>
      </w:r>
      <w:r w:rsidRPr="008034D7">
        <w:t xml:space="preserve"> die man nutzen könnte</w:t>
      </w:r>
      <w:r>
        <w:t>,</w:t>
      </w:r>
      <w:r w:rsidRPr="008034D7">
        <w:t xml:space="preserve"> um Einmalhandsch</w:t>
      </w:r>
      <w:r>
        <w:t>uhe herzustellen. (Krüger, 2023)</w:t>
      </w:r>
    </w:p>
    <w:p w14:paraId="6A44BD41" w14:textId="77777777" w:rsidR="006F09AB" w:rsidRPr="0006299E" w:rsidRDefault="006F09AB" w:rsidP="006F09AB">
      <w:pPr>
        <w:jc w:val="both"/>
        <w:rPr>
          <w:u w:val="single"/>
        </w:rPr>
      </w:pPr>
      <w:r w:rsidRPr="0006299E">
        <w:rPr>
          <w:u w:val="single"/>
        </w:rPr>
        <w:t>4. Wie muss das Produkt fachgerecht entsorgt oder aufbereitet werden?</w:t>
      </w:r>
    </w:p>
    <w:p w14:paraId="6A1D47F2" w14:textId="77777777" w:rsidR="006F09AB" w:rsidRDefault="006F09AB" w:rsidP="006F09AB">
      <w:r w:rsidRPr="00241DEF">
        <w:t xml:space="preserve">Verwendete Einmalhandschuhe </w:t>
      </w:r>
      <w:r>
        <w:t>müssen immer im Restmüll entsorgt werden</w:t>
      </w:r>
      <w:r w:rsidRPr="00241DEF">
        <w:t xml:space="preserve"> und nicht in der gelben Tonne. Dabei ist es egal, ob es sich um Latex, Nitril oder Vinyl handelt, da dies für alle Handschuh-Mate</w:t>
      </w:r>
      <w:r>
        <w:t>rialien gilt. (Medic Star, 2025)</w:t>
      </w:r>
    </w:p>
    <w:p w14:paraId="005DFDE3" w14:textId="77777777" w:rsidR="006F09AB" w:rsidRDefault="006F09AB" w:rsidP="00E67C5A"/>
    <w:p w14:paraId="30E1A151" w14:textId="77777777" w:rsidR="006F09AB" w:rsidRDefault="006F09AB" w:rsidP="006F09AB">
      <w:pPr>
        <w:jc w:val="both"/>
        <w:rPr>
          <w:b/>
        </w:rPr>
      </w:pPr>
      <w:r>
        <w:rPr>
          <w:b/>
        </w:rPr>
        <w:t>Produkt: Einmal-Instrumente aus Edelstahl</w:t>
      </w:r>
    </w:p>
    <w:p w14:paraId="5AF66E93" w14:textId="77777777" w:rsidR="006F09AB" w:rsidRDefault="006F09AB" w:rsidP="006F09AB">
      <w:pPr>
        <w:jc w:val="both"/>
        <w:rPr>
          <w:rFonts w:cstheme="minorHAnsi"/>
          <w:u w:val="single"/>
        </w:rPr>
      </w:pPr>
      <w:r w:rsidRPr="0006299E">
        <w:rPr>
          <w:rFonts w:cstheme="minorHAnsi"/>
          <w:u w:val="single"/>
        </w:rPr>
        <w:t>1. Aus welchen Rohstoffen besteht das Produkt?</w:t>
      </w:r>
    </w:p>
    <w:p w14:paraId="3AFCF6F0" w14:textId="77777777" w:rsidR="006F09AB" w:rsidRPr="006F09AB" w:rsidRDefault="006F09AB" w:rsidP="00AB31E7">
      <w:pPr>
        <w:jc w:val="both"/>
      </w:pPr>
      <w:r>
        <w:lastRenderedPageBreak/>
        <w:t xml:space="preserve">Besagte Einmal-Instrumente bestehen </w:t>
      </w:r>
      <w:r w:rsidRPr="006F09AB">
        <w:t>aus rostfreiem Edelstahl</w:t>
      </w:r>
      <w:r>
        <w:t xml:space="preserve">. </w:t>
      </w:r>
      <w:r w:rsidRPr="006F09AB">
        <w:t>Rostfreier Edelstahl besteht aus Eisen, Kohlenstoff und Chrom</w:t>
      </w:r>
      <w:r>
        <w:t xml:space="preserve">. </w:t>
      </w:r>
      <w:r w:rsidRPr="006F09AB">
        <w:t>Weitere Legierungen können Nickel oder Mangan sein</w:t>
      </w:r>
      <w:r>
        <w:t xml:space="preserve"> (Rostfrei-Stahl, </w:t>
      </w:r>
      <w:r w:rsidR="007464A2">
        <w:t>o. J.</w:t>
      </w:r>
      <w:r>
        <w:t>)</w:t>
      </w:r>
      <w:r w:rsidR="00AB31E7">
        <w:t>, ein g</w:t>
      </w:r>
      <w:r w:rsidRPr="006F09AB">
        <w:t xml:space="preserve">eringer Teil </w:t>
      </w:r>
      <w:r w:rsidR="00AB31E7">
        <w:t>auch</w:t>
      </w:r>
      <w:r w:rsidRPr="006F09AB">
        <w:t xml:space="preserve"> Molybdän (Stahlhandel Gröditz GmbH, </w:t>
      </w:r>
      <w:r w:rsidR="007464A2">
        <w:t>o. J.</w:t>
      </w:r>
      <w:r w:rsidRPr="006F09AB">
        <w:t>)</w:t>
      </w:r>
      <w:r w:rsidR="00AB31E7">
        <w:t>.</w:t>
      </w:r>
    </w:p>
    <w:p w14:paraId="159A207E" w14:textId="77777777" w:rsidR="006F09AB" w:rsidRPr="00690781" w:rsidRDefault="006F09AB" w:rsidP="006F09AB">
      <w:pPr>
        <w:jc w:val="both"/>
        <w:rPr>
          <w:u w:val="single"/>
        </w:rPr>
      </w:pPr>
      <w:r w:rsidRPr="00690781">
        <w:rPr>
          <w:u w:val="single"/>
        </w:rPr>
        <w:t>2. Wo kommen die Rohstoffe her?</w:t>
      </w:r>
    </w:p>
    <w:p w14:paraId="54DD4A4E" w14:textId="77777777" w:rsidR="00BC78BE" w:rsidRPr="00BC78BE" w:rsidRDefault="00BC78BE" w:rsidP="008A33E7">
      <w:pPr>
        <w:jc w:val="both"/>
      </w:pPr>
      <w:r w:rsidRPr="00BC78BE">
        <w:t>Hauptabbaugebiete für Eisenerz sind Australien, Brasilien (</w:t>
      </w:r>
      <w:proofErr w:type="spellStart"/>
      <w:r w:rsidRPr="00BC78BE">
        <w:t>Carajás</w:t>
      </w:r>
      <w:proofErr w:type="spellEnd"/>
      <w:r w:rsidRPr="00BC78BE">
        <w:t xml:space="preserve">-Mine), China und Indien </w:t>
      </w:r>
      <w:r>
        <w:t xml:space="preserve">(Statista, 2025c). </w:t>
      </w:r>
      <w:r w:rsidRPr="00BC78BE">
        <w:t>Chrom kommt vorwiegend aus Südafrika, Kasachstan und Indien</w:t>
      </w:r>
      <w:r w:rsidR="008A33E7">
        <w:t xml:space="preserve"> (Statista, 2024). </w:t>
      </w:r>
      <w:r w:rsidRPr="00BC78BE">
        <w:t xml:space="preserve">Nickel </w:t>
      </w:r>
      <w:r w:rsidR="008A33E7">
        <w:t>stammt</w:t>
      </w:r>
      <w:r w:rsidRPr="00BC78BE">
        <w:t xml:space="preserve"> vorwiegend aus Indonesien, von den Philippinen oder aus Russland</w:t>
      </w:r>
      <w:r w:rsidR="008A33E7">
        <w:t xml:space="preserve"> (Statista, 2025d). </w:t>
      </w:r>
      <w:r w:rsidR="00944BF7">
        <w:t xml:space="preserve">Molybdän stammt zu </w:t>
      </w:r>
      <w:r w:rsidR="00944BF7" w:rsidRPr="00CE5931">
        <w:t xml:space="preserve">52% </w:t>
      </w:r>
      <w:r w:rsidR="00944BF7">
        <w:t xml:space="preserve">aus </w:t>
      </w:r>
      <w:r w:rsidR="00944BF7" w:rsidRPr="00CE5931">
        <w:t xml:space="preserve">China, 28% </w:t>
      </w:r>
      <w:r w:rsidR="00944BF7">
        <w:t>aus Chile und</w:t>
      </w:r>
      <w:r w:rsidR="00944BF7" w:rsidRPr="00CE5931">
        <w:t xml:space="preserve"> 12% </w:t>
      </w:r>
      <w:r w:rsidR="00944BF7">
        <w:t xml:space="preserve">aus den </w:t>
      </w:r>
      <w:r w:rsidR="00944BF7" w:rsidRPr="00CE5931">
        <w:t>USA</w:t>
      </w:r>
      <w:r w:rsidR="00944BF7">
        <w:t xml:space="preserve"> (</w:t>
      </w:r>
      <w:r w:rsidR="00944BF7" w:rsidRPr="002B53DE">
        <w:t>Christliche Initiative Romero e.V.</w:t>
      </w:r>
      <w:r w:rsidR="00944BF7">
        <w:t xml:space="preserve">, </w:t>
      </w:r>
      <w:r w:rsidR="007464A2">
        <w:t>o. J.</w:t>
      </w:r>
      <w:r w:rsidR="00944BF7">
        <w:t xml:space="preserve">) </w:t>
      </w:r>
      <w:r w:rsidRPr="00BC78BE">
        <w:t>Mangan</w:t>
      </w:r>
      <w:r w:rsidR="008A33E7">
        <w:t xml:space="preserve"> ist ein Erz, das</w:t>
      </w:r>
      <w:r w:rsidRPr="00BC78BE">
        <w:t xml:space="preserve"> hauptsächlich im industriellen Tagebau oder Tiefbau in Südafrika, Australien, Gabun, Ghana, China und Brasilien abgebaut wird</w:t>
      </w:r>
      <w:r w:rsidR="008A33E7">
        <w:t xml:space="preserve">. </w:t>
      </w:r>
      <w:r w:rsidRPr="00BC78BE">
        <w:t>Generell kommt es durch den Bergbau in den betroffenen Regionen zu Wassermangel und Verschmutzung von Wasser, Luft und Böden</w:t>
      </w:r>
      <w:r w:rsidR="008A33E7">
        <w:t xml:space="preserve">. </w:t>
      </w:r>
      <w:r w:rsidRPr="00BC78BE">
        <w:t xml:space="preserve">Arbeitende und dort Lebende klagen über Gesundheitsprobleme, wie </w:t>
      </w:r>
      <w:r w:rsidR="008A33E7">
        <w:t xml:space="preserve">z. B. </w:t>
      </w:r>
      <w:r w:rsidRPr="00BC78BE">
        <w:t>Lungenkrankheiten</w:t>
      </w:r>
      <w:r w:rsidR="008A33E7">
        <w:t xml:space="preserve">. </w:t>
      </w:r>
      <w:r w:rsidRPr="00BC78BE">
        <w:t>Hinzu kommt, dass sich die Mangan-Industrie durch den hohen Bedarf auch auf den Tiefseebergbau ausweiten will</w:t>
      </w:r>
      <w:r w:rsidR="008A33E7">
        <w:t xml:space="preserve">. </w:t>
      </w:r>
      <w:r w:rsidRPr="00BC78BE">
        <w:t>Dies hätte weitreichende Folgen für die Tier- und</w:t>
      </w:r>
      <w:r w:rsidR="008A33E7">
        <w:t xml:space="preserve"> Pflanzenwelt am Meeresboden. (Gnant, </w:t>
      </w:r>
      <w:r w:rsidR="007464A2">
        <w:t>o. J.</w:t>
      </w:r>
      <w:r w:rsidR="008A33E7">
        <w:t xml:space="preserve">, Verbraucherzentrale NRW, 2024) </w:t>
      </w:r>
      <w:r w:rsidRPr="00BC78BE">
        <w:t>Der Abbau in Brasilien steht in</w:t>
      </w:r>
      <w:r w:rsidR="008A33E7">
        <w:t xml:space="preserve"> der Kritik durch Berichte über die </w:t>
      </w:r>
      <w:r w:rsidRPr="00BC78BE">
        <w:t xml:space="preserve">Vertreibung indigener Gemeinden im Umkreis der </w:t>
      </w:r>
      <w:proofErr w:type="spellStart"/>
      <w:r w:rsidRPr="00BC78BE">
        <w:t>Carajás</w:t>
      </w:r>
      <w:proofErr w:type="spellEnd"/>
      <w:r w:rsidRPr="00BC78BE">
        <w:t>-Mine</w:t>
      </w:r>
      <w:r w:rsidR="008A33E7">
        <w:t xml:space="preserve">, </w:t>
      </w:r>
      <w:r w:rsidRPr="00BC78BE">
        <w:t>Arbeitsunfälle mit 127 Todesfällen (2015-2020) bei Vale-Operationen</w:t>
      </w:r>
      <w:r w:rsidR="008A33E7">
        <w:t>, u</w:t>
      </w:r>
      <w:r w:rsidRPr="00BC78BE">
        <w:t>nzureichende Ent</w:t>
      </w:r>
      <w:r w:rsidR="008A33E7">
        <w:t xml:space="preserve">schädigung bei Landenteignungen sowie </w:t>
      </w:r>
      <w:r w:rsidRPr="00BC78BE">
        <w:t xml:space="preserve">Risiken in der Lieferkette – insbesondere bei Molybdän aus chinesischen Minen und Nickel aus indonesischen </w:t>
      </w:r>
      <w:proofErr w:type="spellStart"/>
      <w:r w:rsidRPr="00BC78BE">
        <w:t>Lateritvorkommen</w:t>
      </w:r>
      <w:proofErr w:type="spellEnd"/>
      <w:r w:rsidRPr="00BC78BE">
        <w:t>, wo weiterhin Verstöße gegen menschenwürdige Arbeitsbedingungen und Arbeitsschutz dokumentiert werden</w:t>
      </w:r>
      <w:r w:rsidR="00944BF7">
        <w:t>.</w:t>
      </w:r>
      <w:r w:rsidRPr="00BC78BE">
        <w:t xml:space="preserve"> (Christliche Initiative Romero e.V., </w:t>
      </w:r>
      <w:r w:rsidR="007464A2">
        <w:t>o. J.</w:t>
      </w:r>
      <w:r w:rsidRPr="00BC78BE">
        <w:t>)</w:t>
      </w:r>
    </w:p>
    <w:p w14:paraId="48786595" w14:textId="77777777" w:rsidR="00BC78BE" w:rsidRPr="00BC78BE" w:rsidRDefault="00BC78BE" w:rsidP="00214B40">
      <w:pPr>
        <w:jc w:val="both"/>
      </w:pPr>
      <w:r w:rsidRPr="00BC78BE">
        <w:t>Medizinische Instrumente stehen</w:t>
      </w:r>
      <w:r w:rsidR="00214B40">
        <w:t xml:space="preserve"> auch</w:t>
      </w:r>
      <w:r w:rsidRPr="00BC78BE">
        <w:t xml:space="preserve"> in Verdacht</w:t>
      </w:r>
      <w:r w:rsidR="00214B40">
        <w:t>,</w:t>
      </w:r>
      <w:r w:rsidRPr="00BC78BE">
        <w:t xml:space="preserve"> in ihrer Produktion Menschenrechte zu verletzen</w:t>
      </w:r>
      <w:r w:rsidR="00214B40">
        <w:t xml:space="preserve">. </w:t>
      </w:r>
      <w:r w:rsidRPr="00BC78BE">
        <w:t>Die Produktionsstätten liegen teilweise in Deutschland (Tuttlingen) oder in Pakistan (Sialkot)</w:t>
      </w:r>
      <w:r w:rsidR="00214B40">
        <w:t xml:space="preserve">. </w:t>
      </w:r>
      <w:r w:rsidRPr="00BC78BE">
        <w:t>Die Arbeitsbedingungen in den deutschen Produktionsstätten unterliegen dem deutschen Arbeitsrecht</w:t>
      </w:r>
      <w:r w:rsidR="00214B40">
        <w:t>, i</w:t>
      </w:r>
      <w:r w:rsidRPr="00BC78BE">
        <w:t xml:space="preserve">n Pakistan werden die Instrumente </w:t>
      </w:r>
      <w:r w:rsidR="00214B40">
        <w:t xml:space="preserve">jedoch </w:t>
      </w:r>
      <w:r w:rsidRPr="00BC78BE">
        <w:t>noch von Hand gefertigt, was auf Kosten der Arbeitenden mit schweren Arbeitsbedingungen, Verletzungen und Kinderarbeit einhergeht</w:t>
      </w:r>
      <w:r w:rsidR="00214B40">
        <w:t>. (</w:t>
      </w:r>
      <w:proofErr w:type="spellStart"/>
      <w:r w:rsidR="00214B40">
        <w:t>Bhutta</w:t>
      </w:r>
      <w:proofErr w:type="spellEnd"/>
      <w:r w:rsidR="00214B40">
        <w:t xml:space="preserve">, 2006; </w:t>
      </w:r>
      <w:proofErr w:type="spellStart"/>
      <w:r w:rsidR="00214B40">
        <w:t>Bhutta</w:t>
      </w:r>
      <w:proofErr w:type="spellEnd"/>
      <w:r w:rsidR="00214B40">
        <w:t xml:space="preserve"> und Roberts, 2009)</w:t>
      </w:r>
      <w:r w:rsidR="00FE72D4">
        <w:t>.</w:t>
      </w:r>
    </w:p>
    <w:p w14:paraId="4DDDD766" w14:textId="77777777" w:rsidR="00BC78BE" w:rsidRPr="00BC78BE" w:rsidRDefault="00BC78BE" w:rsidP="00FE72D4">
      <w:pPr>
        <w:jc w:val="both"/>
      </w:pPr>
      <w:r w:rsidRPr="00BC78BE">
        <w:t>Aus ökologischer Sicht</w:t>
      </w:r>
      <w:r w:rsidR="00FE72D4">
        <w:t xml:space="preserve"> betrachtet</w:t>
      </w:r>
      <w:r w:rsidRPr="00BC78BE">
        <w:t xml:space="preserve"> ist Einmal-OP-Besteck bedenklich, da die Instrumente nur teilweise recycelbar sind. Sie enthalten </w:t>
      </w:r>
      <w:r w:rsidR="00FE72D4">
        <w:t xml:space="preserve">z. B. auch </w:t>
      </w:r>
      <w:r w:rsidRPr="00BC78BE">
        <w:t>kostbares Chrom, das im Klini</w:t>
      </w:r>
      <w:r w:rsidR="00644536">
        <w:t xml:space="preserve">kabfall verloren geht. </w:t>
      </w:r>
      <w:r w:rsidRPr="00BC78BE">
        <w:t>(Abfallmanager Medizin, 2023)</w:t>
      </w:r>
    </w:p>
    <w:p w14:paraId="529D4ED4" w14:textId="77777777" w:rsidR="006F09AB" w:rsidRDefault="006F09AB" w:rsidP="006F09AB">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77E5EEA2" w14:textId="77777777" w:rsidR="00D97D65" w:rsidRDefault="00644536" w:rsidP="00644536">
      <w:pPr>
        <w:jc w:val="both"/>
      </w:pPr>
      <w:r w:rsidRPr="00644536">
        <w:t xml:space="preserve">Hier besteht die Frage: Einweg oder </w:t>
      </w:r>
      <w:proofErr w:type="spellStart"/>
      <w:r w:rsidRPr="00644536">
        <w:t>Mehrweg</w:t>
      </w:r>
      <w:proofErr w:type="spellEnd"/>
      <w:r w:rsidRPr="00644536">
        <w:t>?</w:t>
      </w:r>
      <w:r>
        <w:t xml:space="preserve"> Im Kostenvergleich zeigt z. B. eine prospektive Studie</w:t>
      </w:r>
      <w:r w:rsidRPr="00644536">
        <w:t xml:space="preserve">, dass die Verwendung von </w:t>
      </w:r>
      <w:proofErr w:type="spellStart"/>
      <w:r w:rsidRPr="00644536">
        <w:t>Mehrwegbiopsiezangen</w:t>
      </w:r>
      <w:proofErr w:type="spellEnd"/>
      <w:r w:rsidRPr="00644536">
        <w:t xml:space="preserve"> nur 25 % der Kosten verursacht</w:t>
      </w:r>
      <w:r w:rsidR="00D97D65">
        <w:t xml:space="preserve"> als die Nutzung von </w:t>
      </w:r>
      <w:proofErr w:type="spellStart"/>
      <w:r w:rsidRPr="00644536">
        <w:t>Einwegbiopsiezangen</w:t>
      </w:r>
      <w:proofErr w:type="spellEnd"/>
      <w:r w:rsidRPr="00644536">
        <w:t>. Dies deutet darauf hin, dass Mehrwegprodukte potenziell kostengünstiger sein können, wenn es um die Verwendung geht</w:t>
      </w:r>
      <w:r>
        <w:t xml:space="preserve">. </w:t>
      </w:r>
      <w:r w:rsidR="00D97D65">
        <w:t xml:space="preserve">(Jörgensen et al., 2008) </w:t>
      </w:r>
      <w:r>
        <w:t xml:space="preserve">Zu den </w:t>
      </w:r>
      <w:r w:rsidRPr="00644536">
        <w:t>Vorteile</w:t>
      </w:r>
      <w:r>
        <w:t xml:space="preserve">n von Einwegprodukten zählt </w:t>
      </w:r>
      <w:r w:rsidR="00782F22">
        <w:t>u. a.</w:t>
      </w:r>
      <w:r>
        <w:t xml:space="preserve"> das</w:t>
      </w:r>
      <w:r w:rsidRPr="00644536">
        <w:t xml:space="preserve"> </w:t>
      </w:r>
      <w:r>
        <w:t>geringere</w:t>
      </w:r>
      <w:r w:rsidRPr="00644536">
        <w:t xml:space="preserve"> Risiko von Kreuzinfektionen, da </w:t>
      </w:r>
      <w:r>
        <w:t>sie nur einmal verwendet werden. Auch</w:t>
      </w:r>
      <w:r w:rsidRPr="00644536">
        <w:t xml:space="preserve"> Fehlfunktionen durch Abnutzungsersc</w:t>
      </w:r>
      <w:r>
        <w:t>heinungen werden ausgeschlossen.</w:t>
      </w:r>
      <w:r w:rsidRPr="00644536">
        <w:t xml:space="preserve"> Praktische Aspekte wie verringerte Lagerkosten und keine Wartungs- und Instandhaltungskosten sind ebenfalls relevant</w:t>
      </w:r>
      <w:r>
        <w:t xml:space="preserve">. </w:t>
      </w:r>
      <w:r w:rsidRPr="00644536">
        <w:t>Nachteile und Umweltaspekte</w:t>
      </w:r>
      <w:r>
        <w:t>, und somit</w:t>
      </w:r>
      <w:r w:rsidRPr="00644536">
        <w:t xml:space="preserve"> wesentliches Gegenargument zu Einwegprodukten</w:t>
      </w:r>
      <w:r>
        <w:t>,</w:t>
      </w:r>
      <w:r w:rsidRPr="00644536">
        <w:t xml:space="preserve"> sind die höheren kumulierten Kosten über die Zeit </w:t>
      </w:r>
      <w:r>
        <w:t>als auch</w:t>
      </w:r>
      <w:r w:rsidRPr="00644536">
        <w:t xml:space="preserve"> die negative Umweltbilanz, bedingt durch die Entsorgung dieser Produkte</w:t>
      </w:r>
      <w:r>
        <w:t>. Angesichts</w:t>
      </w:r>
      <w:r w:rsidRPr="00644536">
        <w:t xml:space="preserve"> des zunehmenden Kostendrucks in Krankenhäusern könnte die Wiederverwendung von Einwegartikeln in Zukunft eine optionale wirtschaftliche Strategie sein, wobei </w:t>
      </w:r>
      <w:r>
        <w:t>hier die</w:t>
      </w:r>
      <w:r w:rsidRPr="00644536">
        <w:t xml:space="preserve"> entsprechenden Rahmenbedingungen und Qualitätsstandards eine wesentliche Rolle spielen</w:t>
      </w:r>
      <w:r>
        <w:t>.</w:t>
      </w:r>
      <w:r w:rsidRPr="00644536">
        <w:t xml:space="preserve"> (DAHTA@DIMDI, 2003)</w:t>
      </w:r>
    </w:p>
    <w:p w14:paraId="4B00B1F7" w14:textId="77777777" w:rsidR="00644536" w:rsidRPr="00644536" w:rsidRDefault="00644536" w:rsidP="00644536">
      <w:pPr>
        <w:jc w:val="both"/>
      </w:pPr>
      <w:r w:rsidRPr="00644536">
        <w:lastRenderedPageBreak/>
        <w:t xml:space="preserve">Um die Wiederverwertung von Chromstahl aus Edelstahl-Einwegprodukten zu ermöglichen, hat die Fraunhofer-Einrichtung für Wertstoffkreisläufe und Ressourcenstrategie IWKS im Auftrag der Scholz Labor- und </w:t>
      </w:r>
      <w:proofErr w:type="spellStart"/>
      <w:r w:rsidRPr="00644536">
        <w:t>Klinikversorgungs</w:t>
      </w:r>
      <w:proofErr w:type="spellEnd"/>
      <w:r w:rsidRPr="00644536">
        <w:t xml:space="preserve"> GmbH ein separates, patentiertes Rücknahmesystem entwickelt. Dafür stellen sie Kliniken spezielle Behältnisse bereit, die für die sichere Sammlung der Instrumente sorgen. Diese werden im Anschluss vom Hersteller wieder eingesammelt, das Metall zur Einschmelzung in deutsche Stahlwerke gebracht und der stofflichen Verwertung zugeführt. Dieser Prozess lässt sich beliebig oft wiederholen, ohne da</w:t>
      </w:r>
      <w:r w:rsidR="00896720">
        <w:t>ss die Qualität darunter leidet.</w:t>
      </w:r>
      <w:r w:rsidRPr="00644536">
        <w:t xml:space="preserve"> </w:t>
      </w:r>
      <w:r w:rsidR="00896720">
        <w:t>(</w:t>
      </w:r>
      <w:proofErr w:type="spellStart"/>
      <w:r w:rsidR="00896720">
        <w:t>Frauenhofer</w:t>
      </w:r>
      <w:proofErr w:type="spellEnd"/>
      <w:r w:rsidR="00896720">
        <w:t xml:space="preserve"> IWKS, </w:t>
      </w:r>
      <w:r w:rsidR="007464A2">
        <w:t>o. J.</w:t>
      </w:r>
      <w:r w:rsidR="00896720">
        <w:t xml:space="preserve">, 2026) </w:t>
      </w:r>
      <w:r w:rsidRPr="00644536">
        <w:t>Auch einige Entsorgungsfachbetriebe versorgen bereits jetzt Krankenhäuser und Arztpraxen mit Rücknahmebehältern für metallhaltige Einweg-Instrumente (Abfallmanager Medizin, 2023)</w:t>
      </w:r>
      <w:r w:rsidR="00896720">
        <w:t>.</w:t>
      </w:r>
    </w:p>
    <w:p w14:paraId="74B826F8" w14:textId="77777777" w:rsidR="00644536" w:rsidRPr="00644536" w:rsidRDefault="00644536" w:rsidP="00644536">
      <w:pPr>
        <w:jc w:val="both"/>
      </w:pPr>
      <w:r w:rsidRPr="00644536">
        <w:t xml:space="preserve">Der </w:t>
      </w:r>
      <w:r w:rsidR="00D97D65">
        <w:t xml:space="preserve">entsprechende </w:t>
      </w:r>
      <w:r w:rsidRPr="00644536">
        <w:t xml:space="preserve">Recycling-Pfad sieht </w:t>
      </w:r>
      <w:r w:rsidR="00D97D65">
        <w:t>folgendermaßen</w:t>
      </w:r>
      <w:r w:rsidRPr="00644536">
        <w:t xml:space="preserve"> aus:</w:t>
      </w:r>
    </w:p>
    <w:p w14:paraId="57BBFAEB" w14:textId="77777777" w:rsidR="00644536" w:rsidRPr="00644536" w:rsidRDefault="00644536" w:rsidP="00644536">
      <w:pPr>
        <w:jc w:val="both"/>
      </w:pPr>
      <w:r w:rsidRPr="00644536">
        <w:t xml:space="preserve">1. Sammelsystem </w:t>
      </w:r>
      <w:proofErr w:type="spellStart"/>
      <w:r w:rsidRPr="00644536">
        <w:t>SReS</w:t>
      </w:r>
      <w:proofErr w:type="spellEnd"/>
      <w:r w:rsidRPr="00644536">
        <w:t>®: Ein System implementieren, das in Klinikstationen, Arztpraxen und Ambulanzen gebrauchtes, nicht-infektiös kontaminiertes metallisches Material erfasst.</w:t>
      </w:r>
    </w:p>
    <w:p w14:paraId="6195E8E7" w14:textId="77777777" w:rsidR="00644536" w:rsidRPr="00644536" w:rsidRDefault="00644536" w:rsidP="00644536">
      <w:pPr>
        <w:jc w:val="both"/>
      </w:pPr>
      <w:r w:rsidRPr="00644536">
        <w:t>2. Logistikkette: Die Einhaltung der arbeitsschutz- und abfallrechtlichen Anforderungen entlang der gesamten Logistikkette bis zur metallurgischen Aufbereitung sicherstellen.</w:t>
      </w:r>
    </w:p>
    <w:p w14:paraId="4F14D676" w14:textId="77777777" w:rsidR="00644536" w:rsidRDefault="00644536" w:rsidP="00644536">
      <w:pPr>
        <w:jc w:val="both"/>
      </w:pPr>
      <w:r w:rsidRPr="00644536">
        <w:t>3. Ressourceneffizienz: Durch den qualifizierten Wertstoffkreislauf den Einsatz von Primärrohstoffen minimieren, was sowohl ökologische als auch ökonomische Vorteile bietet.</w:t>
      </w:r>
    </w:p>
    <w:p w14:paraId="6D743FF6" w14:textId="77777777" w:rsidR="00644536" w:rsidRPr="00644536" w:rsidRDefault="00D97D65" w:rsidP="00644536">
      <w:pPr>
        <w:jc w:val="both"/>
      </w:pPr>
      <w:r>
        <w:t>Durch solche Prozesse</w:t>
      </w:r>
      <w:r w:rsidR="00644536" w:rsidRPr="00644536">
        <w:t xml:space="preserve"> wird ein wirtschaftlich tragfähiges System zur Reduzierung der Entsorgungskosten für Kliniken geschaffen und der Wertstoffkreislauf gefördert (</w:t>
      </w:r>
      <w:proofErr w:type="spellStart"/>
      <w:r w:rsidR="00084130">
        <w:t>Frauenhofer</w:t>
      </w:r>
      <w:proofErr w:type="spellEnd"/>
      <w:r w:rsidR="00084130">
        <w:t xml:space="preserve"> </w:t>
      </w:r>
      <w:r w:rsidR="00644536" w:rsidRPr="00644536">
        <w:t>IWKS, 2016).</w:t>
      </w:r>
      <w:r>
        <w:t xml:space="preserve"> </w:t>
      </w:r>
      <w:r w:rsidR="00644536" w:rsidRPr="00644536">
        <w:t xml:space="preserve">Kritisch bleibt </w:t>
      </w:r>
      <w:r>
        <w:t xml:space="preserve">dennoch </w:t>
      </w:r>
      <w:r w:rsidR="00644536" w:rsidRPr="00644536">
        <w:t>die Sammeleffizienz – aktuell werden nur 35% der Einmalinstrumente erfasst, während 65% im Restmüll lande</w:t>
      </w:r>
      <w:r w:rsidR="00896720">
        <w:t>n (Abfallmanager Medizin, 2023).</w:t>
      </w:r>
    </w:p>
    <w:p w14:paraId="1FC6AB11" w14:textId="77777777" w:rsidR="00644536" w:rsidRPr="00644536" w:rsidRDefault="00896720" w:rsidP="00896720">
      <w:pPr>
        <w:jc w:val="both"/>
      </w:pPr>
      <w:proofErr w:type="spellStart"/>
      <w:r w:rsidRPr="00644536">
        <w:t>GreenSteel</w:t>
      </w:r>
      <w:proofErr w:type="spellEnd"/>
      <w:r w:rsidRPr="00644536">
        <w:t xml:space="preserve"> steht für CO</w:t>
      </w:r>
      <w:r w:rsidRPr="00644536">
        <w:rPr>
          <w:vertAlign w:val="subscript"/>
        </w:rPr>
        <w:t>2</w:t>
      </w:r>
      <w:r w:rsidRPr="00644536">
        <w:t>-armen Stahl, der mit modernsten Technologien hergestellt wird, um die Umweltauswirkungen der Stahlherstellung erheblich zu reduzieren</w:t>
      </w:r>
      <w:r>
        <w:t>. Die h</w:t>
      </w:r>
      <w:r w:rsidR="00644536" w:rsidRPr="00644536">
        <w:t>erkömmliche Stahlproduktion verursacht 7 bis 9 % der weltweiten CO</w:t>
      </w:r>
      <w:r w:rsidR="00644536" w:rsidRPr="00644536">
        <w:rPr>
          <w:vertAlign w:val="subscript"/>
        </w:rPr>
        <w:t>2</w:t>
      </w:r>
      <w:r w:rsidR="00644536" w:rsidRPr="00644536">
        <w:t>-Emissionen</w:t>
      </w:r>
      <w:r>
        <w:t>, i</w:t>
      </w:r>
      <w:r w:rsidR="00644536" w:rsidRPr="00644536">
        <w:t xml:space="preserve">nnovative Technologien wie die Elektro-Lichtbogenofen-Technologie können </w:t>
      </w:r>
      <w:r>
        <w:t xml:space="preserve">hingegen </w:t>
      </w:r>
      <w:r w:rsidR="00644536" w:rsidRPr="00644536">
        <w:t>Emissionen um bis zu 83 % reduzieren</w:t>
      </w:r>
      <w:r>
        <w:t xml:space="preserve">. </w:t>
      </w:r>
      <w:r w:rsidR="00644536" w:rsidRPr="00644536">
        <w:t xml:space="preserve">Die Einsatzmöglichkeiten von </w:t>
      </w:r>
      <w:proofErr w:type="spellStart"/>
      <w:r w:rsidR="00644536" w:rsidRPr="00644536">
        <w:t>GreenSteel</w:t>
      </w:r>
      <w:proofErr w:type="spellEnd"/>
      <w:r w:rsidR="00644536" w:rsidRPr="00644536">
        <w:t xml:space="preserve"> sind vielfältig und reichen von der Automobilindustrie über den Maschinenbau bis hin zur Medizintechnik</w:t>
      </w:r>
      <w:r>
        <w:t xml:space="preserve">. </w:t>
      </w:r>
      <w:r w:rsidR="00644536" w:rsidRPr="00644536">
        <w:t xml:space="preserve">Die Herstellung von </w:t>
      </w:r>
      <w:proofErr w:type="spellStart"/>
      <w:r w:rsidR="00644536" w:rsidRPr="00644536">
        <w:t>GreenSteel</w:t>
      </w:r>
      <w:proofErr w:type="spellEnd"/>
      <w:r w:rsidR="00644536" w:rsidRPr="00644536">
        <w:t xml:space="preserve"> basiert auf der Nutzung von Stahlschrott im Elektrolichtbogenofen, der mit Strom aus erneuerbaren Energien betrieben wird</w:t>
      </w:r>
      <w:r>
        <w:t xml:space="preserve">. </w:t>
      </w:r>
      <w:r w:rsidR="00644536" w:rsidRPr="00644536">
        <w:t>Herausforderungen</w:t>
      </w:r>
      <w:r>
        <w:t>,</w:t>
      </w:r>
      <w:r w:rsidR="00644536" w:rsidRPr="00644536">
        <w:t xml:space="preserve"> wie die Verfügbarkeit von Ökostrom und die Entwicklun</w:t>
      </w:r>
      <w:r>
        <w:t xml:space="preserve">g der Wasserstoff-Infrastruktur, </w:t>
      </w:r>
      <w:r w:rsidR="00644536" w:rsidRPr="00644536">
        <w:t xml:space="preserve">bestehen </w:t>
      </w:r>
      <w:r>
        <w:t xml:space="preserve">dennoch. </w:t>
      </w:r>
      <w:r w:rsidR="00644536" w:rsidRPr="00644536">
        <w:t>(Produktion, 2024)</w:t>
      </w:r>
    </w:p>
    <w:p w14:paraId="239D77D4" w14:textId="77777777" w:rsidR="00644536" w:rsidRPr="00644536" w:rsidRDefault="004B6D68" w:rsidP="004B6D68">
      <w:pPr>
        <w:jc w:val="both"/>
      </w:pPr>
      <w:r w:rsidRPr="004B6D68">
        <w:t xml:space="preserve">Auch </w:t>
      </w:r>
      <w:r w:rsidR="00644536" w:rsidRPr="004B6D68">
        <w:t>Titanlegierung</w:t>
      </w:r>
      <w:r w:rsidRPr="004B6D68">
        <w:t>en</w:t>
      </w:r>
      <w:r>
        <w:t xml:space="preserve"> sind Gegenstand der Forschung. </w:t>
      </w:r>
      <w:r w:rsidR="00644536" w:rsidRPr="00644536">
        <w:t>Forschungsprojekte des IRED Instituts zeigen, dass durch präzise Legierungsdesigns der Materialeinsatz um 30% reduzierbar ist, ohne die mechanischen Eigenschaften zu beeinträchtigen</w:t>
      </w:r>
      <w:r>
        <w:t xml:space="preserve">. Eine </w:t>
      </w:r>
      <w:r w:rsidR="00644536" w:rsidRPr="00644536">
        <w:t>höhere spezifische Fes</w:t>
      </w:r>
      <w:r>
        <w:t>tigkeit bei reduziertem Gewicht benötigt jedoch</w:t>
      </w:r>
      <w:r w:rsidR="00644536" w:rsidRPr="00644536">
        <w:t xml:space="preserve"> 40% mehr Herstellungsenergie</w:t>
      </w:r>
      <w:r>
        <w:t>.</w:t>
      </w:r>
      <w:r w:rsidR="00644536" w:rsidRPr="00644536">
        <w:t xml:space="preserve"> (Fraunhofer IWKS, </w:t>
      </w:r>
      <w:r w:rsidR="007464A2">
        <w:t>o. J.</w:t>
      </w:r>
      <w:r w:rsidR="00644536" w:rsidRPr="00644536">
        <w:t>)</w:t>
      </w:r>
    </w:p>
    <w:p w14:paraId="6B0AD2E2" w14:textId="77777777" w:rsidR="006F09AB" w:rsidRPr="0006299E" w:rsidRDefault="006F09AB" w:rsidP="006F09AB">
      <w:pPr>
        <w:jc w:val="both"/>
        <w:rPr>
          <w:u w:val="single"/>
        </w:rPr>
      </w:pPr>
      <w:r w:rsidRPr="0006299E">
        <w:rPr>
          <w:u w:val="single"/>
        </w:rPr>
        <w:t>4. Wie muss das Produkt fachgerecht entsorgt oder aufbereitet werden?</w:t>
      </w:r>
    </w:p>
    <w:p w14:paraId="19492443" w14:textId="77777777" w:rsidR="004B6D68" w:rsidRPr="004B6D68" w:rsidRDefault="004B6D68" w:rsidP="004B6D68">
      <w:r w:rsidRPr="004B6D68">
        <w:t>Der Verbrauch von chirurgischen Einweginstrumenten in Kliniken, Ambulanzen und Arztpraxen ist seit Jahren steigend. 2014 wurden allein von Kliniken in Deutschland über 8.000 Tonnen Einmalinstrumente aus Chromstahl verwendet. Diese Teile werden üblicherweise nach Gebrauch über den Klinikabfall in Müllverbrennungsanlagen entsorgt und nicht im Sinne des Kreislaufwirtschaftsgesetzes stofflich verwertet</w:t>
      </w:r>
      <w:r>
        <w:t>.</w:t>
      </w:r>
      <w:r w:rsidRPr="004B6D68">
        <w:t xml:space="preserve"> </w:t>
      </w:r>
      <w:r>
        <w:t xml:space="preserve">(Fraunhofer IWKS, </w:t>
      </w:r>
      <w:r w:rsidR="007464A2">
        <w:t>o. J.</w:t>
      </w:r>
      <w:r>
        <w:t>)</w:t>
      </w:r>
    </w:p>
    <w:p w14:paraId="2600D111" w14:textId="77777777" w:rsidR="004B6D68" w:rsidRDefault="004B6D68" w:rsidP="004B6D68">
      <w:r w:rsidRPr="004B6D68">
        <w:lastRenderedPageBreak/>
        <w:t xml:space="preserve">Der aktuelle jährliche Verbrauch beträgt Schätzungen zufolge etwa 15 Millionen Stück. Um Ressourcen zu schonen und ein Recycling des wertvollen Chroms zu ermöglichen, ist eine getrennte Sammlung der Instrumente besonders wichtig. </w:t>
      </w:r>
    </w:p>
    <w:p w14:paraId="086151E5" w14:textId="77777777" w:rsidR="004B6D68" w:rsidRPr="004B6D68" w:rsidRDefault="004B6D68" w:rsidP="004B6D68">
      <w:r w:rsidRPr="004B6D68">
        <w:t>Problematisch ist außerdem, dass die Einmalinstrumente nicht gegen Rost geschützt sind: Dadurch, dass sie funktional und haptisch kaum von Mehrwegprodukten zu unterscheiden sind, können sie versehentlich in deren Aufbereitung gelangen und andere Inhalte zum Rosten bringen. Obwohl die Wiederaufbereitung von Einwegware in Deutschland erlaubt ist, sollten diese aufgrund der Infektionsgefahr auf keinen Fall mehrfach verwendet werden.</w:t>
      </w:r>
    </w:p>
    <w:p w14:paraId="188F7411" w14:textId="77777777" w:rsidR="004B6D68" w:rsidRPr="004B6D68" w:rsidRDefault="004B6D68" w:rsidP="004B6D68">
      <w:r w:rsidRPr="004B6D68">
        <w:t>Laut Gewerbeabfallverordnung (</w:t>
      </w:r>
      <w:proofErr w:type="spellStart"/>
      <w:r w:rsidRPr="004B6D68">
        <w:t>GewAbfV</w:t>
      </w:r>
      <w:proofErr w:type="spellEnd"/>
      <w:r w:rsidRPr="004B6D68">
        <w:t xml:space="preserve">) sind Krankenhäuser ohnehin dazu verpflichtet, </w:t>
      </w:r>
      <w:r w:rsidR="00782F22">
        <w:t>u. a.</w:t>
      </w:r>
      <w:r w:rsidRPr="004B6D68">
        <w:t xml:space="preserve"> Metall, Papier, Glas, Kunststoff und Bioabfälle getrennt zu sammeln und zu entsorgen. Gemeinsam mit den herkömmlichen Klinikabfällen werden die Einweginstrumente anschließend einer Verbrennungsanlage zugeführt, in der das Metall durch ein magnetisches Verfahren von der verbleibenden Schlacke getrennt wird. Das zurückgewonnene Metall findet dann für die Herstellung neuer Produkte Verwendung</w:t>
      </w:r>
      <w:r w:rsidR="00782F22">
        <w:t>.</w:t>
      </w:r>
      <w:r w:rsidRPr="004B6D68">
        <w:t xml:space="preserve"> (Abfallmanager Medizin, 2023)</w:t>
      </w:r>
    </w:p>
    <w:p w14:paraId="52647AA7" w14:textId="77777777" w:rsidR="004B6D68" w:rsidRPr="004B6D68" w:rsidRDefault="004B6D68" w:rsidP="004B6D68">
      <w:r w:rsidRPr="004B6D68">
        <w:t>Mögliche Wiederaufbereitung von Einwegprodukten</w:t>
      </w:r>
      <w:r w:rsidR="00782F22">
        <w:t>:</w:t>
      </w:r>
    </w:p>
    <w:p w14:paraId="73C247A2" w14:textId="77777777" w:rsidR="004B6D68" w:rsidRPr="004B6D68" w:rsidRDefault="004B6D68" w:rsidP="004B6D68">
      <w:pPr>
        <w:numPr>
          <w:ilvl w:val="0"/>
          <w:numId w:val="18"/>
        </w:numPr>
      </w:pPr>
      <w:r w:rsidRPr="004B6D68">
        <w:t>Risikobewertung und Validierung: Der Hersteller muss eine Risikobewertung durchführen, um zu bestimmen, ob ein Produkt für die Wiederverwendung geeignet ist. Es werden produktspezifische validierte Verfahren benötigt, um sicherzustellen, dass das Produkt ohne Gefährdung des Patienten aufbereitet werden kann</w:t>
      </w:r>
    </w:p>
    <w:p w14:paraId="7F43126D" w14:textId="77777777" w:rsidR="004B6D68" w:rsidRPr="004B6D68" w:rsidRDefault="004B6D68" w:rsidP="004B6D68">
      <w:pPr>
        <w:numPr>
          <w:ilvl w:val="0"/>
          <w:numId w:val="18"/>
        </w:numPr>
      </w:pPr>
      <w:r w:rsidRPr="004B6D68">
        <w:t>Technische Möglichkeiten der Aufbereitung: In vielen Fällen kann die Konstruktion eines Einwegprodukts die effektive Reinigung und Aufbereitung erschweren oder unmöglich machen. Es gibt auch Produkte, deren Material nach der ersten Anwendung so verändert wird, dass eine Wiederverwendung das Risiko einer Gesundheitsgefährdung birgt</w:t>
      </w:r>
    </w:p>
    <w:p w14:paraId="4B26D41C" w14:textId="77777777" w:rsidR="004B6D68" w:rsidRPr="004B6D68" w:rsidRDefault="004B6D68" w:rsidP="004B6D68">
      <w:pPr>
        <w:numPr>
          <w:ilvl w:val="0"/>
          <w:numId w:val="18"/>
        </w:numPr>
      </w:pPr>
      <w:r w:rsidRPr="004B6D68">
        <w:t>Standardisierte Verfahren: Um die Aufbereitung sicher durchzuführen, müssen standardisierte Verfahren und Qualitätsstandards eingehalten werden. Die Aufbereitung sollte durch spezialisierte Unternehmen erfolgen, die über die notwendigen Zertifikate und Fachkenntnisse verfügen</w:t>
      </w:r>
    </w:p>
    <w:p w14:paraId="2BA42165" w14:textId="77777777" w:rsidR="006F09AB" w:rsidRPr="00DE2179" w:rsidRDefault="004B6D68" w:rsidP="004B6D68">
      <w:r w:rsidRPr="004B6D68">
        <w:t xml:space="preserve">Regulatorische Vorgaben: In Deutschland gibt es </w:t>
      </w:r>
      <w:r w:rsidR="0011231F">
        <w:t>die</w:t>
      </w:r>
      <w:r w:rsidRPr="004B6D68">
        <w:t xml:space="preserve"> RKI-Richtlinien, die Standards für die Aufbereitung von Medizinprodukten definieren. Diese Richtlinien fordern eine qualitätsgesicherte und validierte Aufbereitung, um die Patientensicherheit zu gewährleisten</w:t>
      </w:r>
      <w:r w:rsidR="0011231F">
        <w:t>.</w:t>
      </w:r>
      <w:r w:rsidRPr="004B6D68">
        <w:t xml:space="preserve"> (DAHTA@DIMDI, 2003)</w:t>
      </w:r>
    </w:p>
    <w:p w14:paraId="52A1F6C2" w14:textId="77777777" w:rsidR="000C0777" w:rsidRDefault="000C0777">
      <w:pPr>
        <w:rPr>
          <w:u w:val="single"/>
        </w:rPr>
      </w:pPr>
      <w:r>
        <w:rPr>
          <w:u w:val="single"/>
        </w:rPr>
        <w:br w:type="page"/>
      </w:r>
    </w:p>
    <w:p w14:paraId="2A844CDD" w14:textId="77777777" w:rsidR="00E67C5A" w:rsidRPr="00AF3653" w:rsidRDefault="00E67C5A" w:rsidP="003B71F6">
      <w:pPr>
        <w:spacing w:after="120" w:line="240" w:lineRule="auto"/>
        <w:rPr>
          <w:rFonts w:cstheme="minorHAnsi"/>
          <w:b/>
        </w:rPr>
      </w:pPr>
      <w:r w:rsidRPr="00AF3653">
        <w:rPr>
          <w:rFonts w:cstheme="minorHAnsi"/>
          <w:b/>
        </w:rPr>
        <w:lastRenderedPageBreak/>
        <w:t>Literatur</w:t>
      </w:r>
    </w:p>
    <w:p w14:paraId="308592B4" w14:textId="77777777" w:rsidR="00FE72D4" w:rsidRPr="00FE72D4" w:rsidRDefault="00FE72D4" w:rsidP="00FE72D4">
      <w:pPr>
        <w:spacing w:after="120" w:line="240" w:lineRule="auto"/>
      </w:pPr>
      <w:r w:rsidRPr="00FE72D4">
        <w:t>Abfallmanager Medizin.</w:t>
      </w:r>
      <w:r>
        <w:t xml:space="preserve"> (2023</w:t>
      </w:r>
      <w:r w:rsidRPr="00FE72D4">
        <w:t xml:space="preserve">). Einweg-OP-Bestecke korrekt entsorgen. </w:t>
      </w:r>
      <w:hyperlink r:id="rId7" w:history="1">
        <w:r w:rsidRPr="00FE72D4">
          <w:rPr>
            <w:rStyle w:val="Hyperlink"/>
          </w:rPr>
          <w:t>https://www.abfallmanager-medizin.de/abfall-abc/einweg-op-bestecke-entsorgen/</w:t>
        </w:r>
      </w:hyperlink>
    </w:p>
    <w:p w14:paraId="0F59C3C2" w14:textId="77777777" w:rsidR="00F42A8A" w:rsidRPr="00F42A8A" w:rsidRDefault="00F42A8A" w:rsidP="00F42A8A">
      <w:pPr>
        <w:spacing w:after="120" w:line="240" w:lineRule="auto"/>
      </w:pPr>
      <w:r w:rsidRPr="00F42A8A">
        <w:t xml:space="preserve">AWMF. (2017). S1-Leitlinie 029-021 „Anforderungen an Handschuhe zur Infektionsprophylaxe im Gesundheitswesen“ ist online. Arbeitsgemeinschaft der Wissenschaftlichen Medizinischen Fachgesellschaften e. V. </w:t>
      </w:r>
      <w:hyperlink r:id="rId8" w:history="1">
        <w:r w:rsidRPr="00F42A8A">
          <w:rPr>
            <w:rStyle w:val="Hyperlink"/>
          </w:rPr>
          <w:t>https://www.awmf.org/service/awmf-aktuell/anforderungen-an-handschuhe-zur-infektionsprophylaxe-im-gesundheitswesen</w:t>
        </w:r>
      </w:hyperlink>
    </w:p>
    <w:p w14:paraId="01B79E15" w14:textId="77777777" w:rsidR="00F42A8A" w:rsidRPr="00F42A8A" w:rsidRDefault="00F42A8A" w:rsidP="00F42A8A">
      <w:pPr>
        <w:spacing w:after="120" w:line="240" w:lineRule="auto"/>
      </w:pPr>
      <w:r w:rsidRPr="00F42A8A">
        <w:t xml:space="preserve">AWMF. (2023). S2-Leitlinie Krankenhaushygiene: Händedesinfektion und Händehygiene. </w:t>
      </w:r>
      <w:hyperlink r:id="rId9" w:history="1">
        <w:r w:rsidRPr="00F42A8A">
          <w:rPr>
            <w:rStyle w:val="Hyperlink"/>
          </w:rPr>
          <w:t>https://www.awmf.org/service/awmf-aktuell/haendedesinfektion-und-haendehygiene</w:t>
        </w:r>
      </w:hyperlink>
    </w:p>
    <w:p w14:paraId="7C382C5F" w14:textId="77777777" w:rsidR="004A0951" w:rsidRPr="00AF3653" w:rsidRDefault="00806576" w:rsidP="003B71F6">
      <w:pPr>
        <w:spacing w:after="120" w:line="240" w:lineRule="auto"/>
      </w:pPr>
      <w:r w:rsidRPr="002B3994">
        <w:t xml:space="preserve">Bertling, J., </w:t>
      </w:r>
      <w:proofErr w:type="spellStart"/>
      <w:r w:rsidRPr="002B3994">
        <w:t>Bannick</w:t>
      </w:r>
      <w:proofErr w:type="spellEnd"/>
      <w:r w:rsidRPr="002B3994">
        <w:t>,</w:t>
      </w:r>
      <w:r>
        <w:t xml:space="preserve"> C. G., </w:t>
      </w:r>
      <w:proofErr w:type="spellStart"/>
      <w:r w:rsidRPr="002B3994">
        <w:t>Barkmann</w:t>
      </w:r>
      <w:proofErr w:type="spellEnd"/>
      <w:r w:rsidRPr="002B3994">
        <w:t>,</w:t>
      </w:r>
      <w:r>
        <w:t xml:space="preserve"> L.,</w:t>
      </w:r>
      <w:r w:rsidRPr="002B3994">
        <w:t xml:space="preserve"> Braun</w:t>
      </w:r>
      <w:r>
        <w:t xml:space="preserve">, U., </w:t>
      </w:r>
      <w:r w:rsidRPr="002B3994">
        <w:t>Knoblauch</w:t>
      </w:r>
      <w:r>
        <w:t xml:space="preserve">, D., </w:t>
      </w:r>
      <w:proofErr w:type="spellStart"/>
      <w:r w:rsidRPr="002B3994">
        <w:t>Kraas</w:t>
      </w:r>
      <w:proofErr w:type="spellEnd"/>
      <w:r w:rsidRPr="002B3994">
        <w:t>,</w:t>
      </w:r>
      <w:r>
        <w:t xml:space="preserve"> C.,</w:t>
      </w:r>
      <w:r w:rsidRPr="002B3994">
        <w:t xml:space="preserve"> </w:t>
      </w:r>
      <w:proofErr w:type="spellStart"/>
      <w:r w:rsidRPr="002B3994">
        <w:t>Mederake</w:t>
      </w:r>
      <w:proofErr w:type="spellEnd"/>
      <w:r>
        <w:t>, L.,</w:t>
      </w:r>
      <w:r w:rsidRPr="002B3994">
        <w:t xml:space="preserve"> </w:t>
      </w:r>
      <w:proofErr w:type="spellStart"/>
      <w:r w:rsidRPr="002B3994">
        <w:t>Nosić</w:t>
      </w:r>
      <w:proofErr w:type="spellEnd"/>
      <w:r w:rsidRPr="002B3994">
        <w:t xml:space="preserve">, </w:t>
      </w:r>
      <w:r>
        <w:t xml:space="preserve">F., </w:t>
      </w:r>
      <w:r w:rsidRPr="002B3994">
        <w:t>Philipp,</w:t>
      </w:r>
      <w:r>
        <w:t xml:space="preserve"> B. </w:t>
      </w:r>
      <w:r w:rsidRPr="002B3994">
        <w:t>Rabe,</w:t>
      </w:r>
      <w:r>
        <w:t xml:space="preserve"> M., </w:t>
      </w:r>
      <w:r w:rsidRPr="002B3994">
        <w:t>Sartorius</w:t>
      </w:r>
      <w:r>
        <w:t xml:space="preserve">, I., </w:t>
      </w:r>
      <w:r w:rsidRPr="002B3994">
        <w:t>Schritt</w:t>
      </w:r>
      <w:r>
        <w:t xml:space="preserve">, H., </w:t>
      </w:r>
      <w:r w:rsidRPr="002B3994">
        <w:t>Stein</w:t>
      </w:r>
      <w:r>
        <w:t xml:space="preserve">, U., </w:t>
      </w:r>
      <w:proofErr w:type="spellStart"/>
      <w:r w:rsidRPr="002B3994">
        <w:t>Wencki</w:t>
      </w:r>
      <w:proofErr w:type="spellEnd"/>
      <w:r w:rsidRPr="002B3994">
        <w:t>, K.</w:t>
      </w:r>
      <w:r>
        <w:t>,</w:t>
      </w:r>
      <w:r w:rsidRPr="002B3994">
        <w:t xml:space="preserve"> Wendt-Potthoff</w:t>
      </w:r>
      <w:r>
        <w:t>, K. und</w:t>
      </w:r>
      <w:r w:rsidRPr="002B3994">
        <w:t xml:space="preserve"> </w:t>
      </w:r>
      <w:proofErr w:type="spellStart"/>
      <w:r w:rsidRPr="002B3994">
        <w:t>Woidasky</w:t>
      </w:r>
      <w:proofErr w:type="spellEnd"/>
      <w:r>
        <w:t>, J.</w:t>
      </w:r>
      <w:r w:rsidRPr="00AF3653">
        <w:t xml:space="preserve"> </w:t>
      </w:r>
      <w:r w:rsidR="00666DAA" w:rsidRPr="00AF3653">
        <w:t>(</w:t>
      </w:r>
      <w:r w:rsidR="004A0951" w:rsidRPr="00AF3653">
        <w:t>2022</w:t>
      </w:r>
      <w:r w:rsidR="00666DAA" w:rsidRPr="00AF3653">
        <w:t>)</w:t>
      </w:r>
      <w:r w:rsidR="004A0951" w:rsidRPr="00AF3653">
        <w:t xml:space="preserve">. </w:t>
      </w:r>
      <w:r w:rsidR="004A0951" w:rsidRPr="00AF3653">
        <w:rPr>
          <w:rStyle w:val="Hervorhebung"/>
        </w:rPr>
        <w:t>Kunststoff in der Umwelt – ein Kompendium</w:t>
      </w:r>
      <w:r w:rsidR="004A0951" w:rsidRPr="00AF3653">
        <w:t xml:space="preserve">. 2. Auflage. </w:t>
      </w:r>
      <w:hyperlink r:id="rId10" w:tgtFrame="_new" w:history="1">
        <w:r w:rsidR="004A0951" w:rsidRPr="00AF3653">
          <w:rPr>
            <w:rStyle w:val="Hyperlink"/>
          </w:rPr>
          <w:t>https://doi.org/10.24406/umsicht-n-647638</w:t>
        </w:r>
      </w:hyperlink>
    </w:p>
    <w:p w14:paraId="120B20D1" w14:textId="77777777" w:rsidR="005C71CD" w:rsidRDefault="004A0951" w:rsidP="003B71F6">
      <w:pPr>
        <w:spacing w:after="120" w:line="240" w:lineRule="auto"/>
        <w:rPr>
          <w:rStyle w:val="Hyperlink"/>
        </w:rPr>
      </w:pPr>
      <w:proofErr w:type="spellStart"/>
      <w:r w:rsidRPr="00AF3653">
        <w:t>Bormioli</w:t>
      </w:r>
      <w:proofErr w:type="spellEnd"/>
      <w:r w:rsidRPr="00AF3653">
        <w:t xml:space="preserve"> </w:t>
      </w:r>
      <w:proofErr w:type="spellStart"/>
      <w:r w:rsidRPr="00AF3653">
        <w:t>Pharma</w:t>
      </w:r>
      <w:proofErr w:type="spellEnd"/>
      <w:r w:rsidRPr="00AF3653">
        <w:t xml:space="preserve">. </w:t>
      </w:r>
      <w:r w:rsidR="004D172E" w:rsidRPr="00AF3653">
        <w:t>(</w:t>
      </w:r>
      <w:r w:rsidRPr="00AF3653">
        <w:t>2023</w:t>
      </w:r>
      <w:r w:rsidR="004D172E" w:rsidRPr="00AF3653">
        <w:t>)</w:t>
      </w:r>
      <w:r w:rsidRPr="00AF3653">
        <w:t>. „Pharmazeutische Glasverpackungen: Vorteile und Anwendungen</w:t>
      </w:r>
      <w:r w:rsidR="004D172E" w:rsidRPr="00AF3653">
        <w:t>“</w:t>
      </w:r>
      <w:r w:rsidRPr="00AF3653">
        <w:t xml:space="preserve">. </w:t>
      </w:r>
      <w:hyperlink r:id="rId11" w:tgtFrame="_new" w:history="1">
        <w:r w:rsidRPr="00AF3653">
          <w:rPr>
            <w:rStyle w:val="Hyperlink"/>
          </w:rPr>
          <w:t>https://www.bormiolipharma.com/de/news/packaging-farmaceutico-vetro</w:t>
        </w:r>
      </w:hyperlink>
    </w:p>
    <w:p w14:paraId="4FF6B67C" w14:textId="77777777" w:rsidR="00214B40" w:rsidRPr="00AB5556" w:rsidRDefault="00214B40" w:rsidP="003B71F6">
      <w:pPr>
        <w:spacing w:after="120" w:line="240" w:lineRule="auto"/>
        <w:rPr>
          <w:rStyle w:val="Hyperlink"/>
          <w:color w:val="auto"/>
          <w:u w:val="none"/>
          <w:lang w:val="en-US"/>
        </w:rPr>
      </w:pPr>
      <w:proofErr w:type="spellStart"/>
      <w:r w:rsidRPr="00214B40">
        <w:t>Bhutta</w:t>
      </w:r>
      <w:proofErr w:type="spellEnd"/>
      <w:r w:rsidRPr="00214B40">
        <w:t xml:space="preserve">, M. F. (2006). </w:t>
      </w:r>
      <w:r w:rsidRPr="00AB5556">
        <w:rPr>
          <w:lang w:val="en-US"/>
        </w:rPr>
        <w:t xml:space="preserve">Fair trade for surgical instruments. </w:t>
      </w:r>
      <w:r w:rsidRPr="00AB5556">
        <w:rPr>
          <w:i/>
          <w:iCs/>
          <w:lang w:val="en-US"/>
        </w:rPr>
        <w:t>BMJ, 333</w:t>
      </w:r>
      <w:r w:rsidRPr="00AB5556">
        <w:rPr>
          <w:lang w:val="en-US"/>
        </w:rPr>
        <w:t xml:space="preserve">(7562), 297–299. </w:t>
      </w:r>
      <w:r w:rsidR="00AB5556">
        <w:fldChar w:fldCharType="begin"/>
      </w:r>
      <w:r w:rsidR="00AB5556" w:rsidRPr="00AB5556">
        <w:rPr>
          <w:lang w:val="en-US"/>
        </w:rPr>
        <w:instrText xml:space="preserve"> HYPERLINK "https://doi.org/10.1136/bmj.333.7562.297" </w:instrText>
      </w:r>
      <w:r w:rsidR="00AB5556">
        <w:fldChar w:fldCharType="separate"/>
      </w:r>
      <w:r w:rsidRPr="00AB5556">
        <w:rPr>
          <w:rStyle w:val="Hyperlink"/>
          <w:lang w:val="en-US"/>
        </w:rPr>
        <w:t>https://doi.org/10.1136/bmj.333.7562.297</w:t>
      </w:r>
      <w:r w:rsidR="00AB5556">
        <w:rPr>
          <w:rStyle w:val="Hyperlink"/>
        </w:rPr>
        <w:fldChar w:fldCharType="end"/>
      </w:r>
    </w:p>
    <w:p w14:paraId="46C3949A" w14:textId="77777777" w:rsidR="00214B40" w:rsidRPr="00AB5556" w:rsidRDefault="00214B40" w:rsidP="00214B40">
      <w:pPr>
        <w:spacing w:after="120" w:line="240" w:lineRule="auto"/>
        <w:rPr>
          <w:lang w:val="en-US"/>
        </w:rPr>
      </w:pPr>
      <w:proofErr w:type="spellStart"/>
      <w:r>
        <w:t>Bhutta</w:t>
      </w:r>
      <w:proofErr w:type="spellEnd"/>
      <w:r>
        <w:t>, M. und</w:t>
      </w:r>
      <w:r w:rsidRPr="00214B40">
        <w:t xml:space="preserve"> Roberts, O. (2009). </w:t>
      </w:r>
      <w:r w:rsidRPr="00AB5556">
        <w:rPr>
          <w:lang w:val="en-US"/>
        </w:rPr>
        <w:t xml:space="preserve">Fair and Ethical Trade in Health: Lessons from Surgical Instruments. </w:t>
      </w:r>
      <w:r w:rsidRPr="00AB5556">
        <w:rPr>
          <w:i/>
          <w:iCs/>
          <w:lang w:val="en-US"/>
        </w:rPr>
        <w:t>Bulletin of the Royal College of Surgeons of England, 91</w:t>
      </w:r>
      <w:r w:rsidRPr="00AB5556">
        <w:rPr>
          <w:lang w:val="en-US"/>
        </w:rPr>
        <w:t xml:space="preserve">(4), 120–123. </w:t>
      </w:r>
      <w:r w:rsidR="00AB5556">
        <w:fldChar w:fldCharType="begin"/>
      </w:r>
      <w:r w:rsidR="00AB5556" w:rsidRPr="00AB5556">
        <w:rPr>
          <w:lang w:val="en-US"/>
        </w:rPr>
        <w:instrText xml:space="preserve"> HYPERLINK "https://doi.org/10.1308/147363509X432799"</w:instrText>
      </w:r>
      <w:r w:rsidR="00AB5556" w:rsidRPr="00AB5556">
        <w:rPr>
          <w:lang w:val="en-US"/>
        </w:rPr>
        <w:instrText xml:space="preserve"> </w:instrText>
      </w:r>
      <w:r w:rsidR="00AB5556">
        <w:fldChar w:fldCharType="separate"/>
      </w:r>
      <w:r w:rsidRPr="00AB5556">
        <w:rPr>
          <w:rStyle w:val="Hyperlink"/>
          <w:lang w:val="en-US"/>
        </w:rPr>
        <w:t>https://doi.org/10.1308/147363509X432799</w:t>
      </w:r>
      <w:r w:rsidR="00AB5556">
        <w:rPr>
          <w:rStyle w:val="Hyperlink"/>
        </w:rPr>
        <w:fldChar w:fldCharType="end"/>
      </w:r>
    </w:p>
    <w:p w14:paraId="5828C4D1" w14:textId="77777777" w:rsidR="00F42A8A" w:rsidRDefault="00F42A8A" w:rsidP="003B71F6">
      <w:pPr>
        <w:spacing w:after="120" w:line="240" w:lineRule="auto"/>
      </w:pPr>
      <w:proofErr w:type="spellStart"/>
      <w:r w:rsidRPr="00F42A8A">
        <w:t>Cavazzini</w:t>
      </w:r>
      <w:proofErr w:type="spellEnd"/>
      <w:r w:rsidRPr="00F42A8A">
        <w:t xml:space="preserve">, A. (2020). Moderne Sklaverei in der Corona-Krise: Arbeiter fürchten um ihr Leben. </w:t>
      </w:r>
      <w:r w:rsidRPr="00F42A8A">
        <w:rPr>
          <w:i/>
          <w:iCs/>
        </w:rPr>
        <w:t>Frankfurter Rundschau.</w:t>
      </w:r>
      <w:r w:rsidRPr="00F42A8A">
        <w:t xml:space="preserve"> </w:t>
      </w:r>
      <w:hyperlink r:id="rId12" w:history="1">
        <w:r w:rsidRPr="00A11FA9">
          <w:rPr>
            <w:rStyle w:val="Hyperlink"/>
          </w:rPr>
          <w:t>https://www.fr.de/meinung/corona-folgen-wirtschaft-arbeiter-sklaverei-gastbeitrag-13772672.html</w:t>
        </w:r>
      </w:hyperlink>
    </w:p>
    <w:p w14:paraId="2F135CD8" w14:textId="77777777" w:rsidR="00944BF7" w:rsidRDefault="00944BF7" w:rsidP="003B71F6">
      <w:pPr>
        <w:spacing w:after="120" w:line="240" w:lineRule="auto"/>
      </w:pPr>
      <w:r w:rsidRPr="00944BF7">
        <w:t>Christliche Initiative Romero e.V. (</w:t>
      </w:r>
      <w:r w:rsidR="007464A2">
        <w:t>o. J.</w:t>
      </w:r>
      <w:r w:rsidRPr="00944BF7">
        <w:t xml:space="preserve">). Stahl. </w:t>
      </w:r>
      <w:hyperlink r:id="rId13" w:history="1">
        <w:r w:rsidRPr="00944BF7">
          <w:rPr>
            <w:rStyle w:val="Hyperlink"/>
          </w:rPr>
          <w:t>https://www.ci-romero.de/menschenrechte/bergbau/stahl/</w:t>
        </w:r>
      </w:hyperlink>
    </w:p>
    <w:p w14:paraId="14DD98EC" w14:textId="77777777" w:rsidR="00644536" w:rsidRPr="00AB5556" w:rsidRDefault="00644536" w:rsidP="003B71F6">
      <w:pPr>
        <w:spacing w:after="120" w:line="240" w:lineRule="auto"/>
        <w:rPr>
          <w:lang w:val="en-US"/>
        </w:rPr>
      </w:pPr>
      <w:r w:rsidRPr="00644536">
        <w:t xml:space="preserve">DAHTA@DIMDI. (2003). </w:t>
      </w:r>
      <w:r w:rsidRPr="00644536">
        <w:rPr>
          <w:i/>
          <w:iCs/>
        </w:rPr>
        <w:t>Bestandsaufnahme, Bewertung und Vorbereitung der Implementation einer Datensammlung, Evaluation medizinischer Verfahren und Technologien in der Bundesrepublik Deutschland</w:t>
      </w:r>
      <w:r w:rsidRPr="00644536">
        <w:t xml:space="preserve"> (1. </w:t>
      </w:r>
      <w:r w:rsidRPr="00AB5556">
        <w:rPr>
          <w:lang w:val="en-US"/>
        </w:rPr>
        <w:t>Aufl.). DIMDI. ISBN 3-89906-706-1.</w:t>
      </w:r>
    </w:p>
    <w:p w14:paraId="14405008" w14:textId="77777777" w:rsidR="004A0951" w:rsidRPr="00AF3653" w:rsidRDefault="004D172E" w:rsidP="003B71F6">
      <w:pPr>
        <w:spacing w:after="120" w:line="240" w:lineRule="auto"/>
      </w:pPr>
      <w:r w:rsidRPr="00AB5556">
        <w:rPr>
          <w:lang w:val="en-US"/>
        </w:rPr>
        <w:t xml:space="preserve">DeWit, </w:t>
      </w:r>
      <w:r w:rsidR="00AC2469" w:rsidRPr="00AB5556">
        <w:rPr>
          <w:lang w:val="en-US"/>
        </w:rPr>
        <w:t>W. Towers Burns, E., Guinchard, J.-C. und Nour, A.</w:t>
      </w:r>
      <w:r w:rsidR="004A0951" w:rsidRPr="00AB5556">
        <w:rPr>
          <w:lang w:val="en-US"/>
        </w:rPr>
        <w:t xml:space="preserve"> </w:t>
      </w:r>
      <w:r w:rsidRPr="00AB5556">
        <w:rPr>
          <w:lang w:val="en-US"/>
        </w:rPr>
        <w:t>(</w:t>
      </w:r>
      <w:r w:rsidR="004A0951" w:rsidRPr="00AB5556">
        <w:rPr>
          <w:lang w:val="en-US"/>
        </w:rPr>
        <w:t>2021</w:t>
      </w:r>
      <w:r w:rsidRPr="00AB5556">
        <w:rPr>
          <w:lang w:val="en-US"/>
        </w:rPr>
        <w:t>)</w:t>
      </w:r>
      <w:r w:rsidR="004A0951" w:rsidRPr="00AB5556">
        <w:rPr>
          <w:lang w:val="en-US"/>
        </w:rPr>
        <w:t xml:space="preserve">. </w:t>
      </w:r>
      <w:r w:rsidR="004A0951" w:rsidRPr="00AB5556">
        <w:rPr>
          <w:rStyle w:val="Hervorhebung"/>
          <w:lang w:val="en-US"/>
        </w:rPr>
        <w:t>Plastics: The Costs to Society, the Environment and the Economy</w:t>
      </w:r>
      <w:r w:rsidR="004A0951" w:rsidRPr="00AB5556">
        <w:rPr>
          <w:lang w:val="en-US"/>
        </w:rPr>
        <w:t xml:space="preserve">. </w:t>
      </w:r>
      <w:r w:rsidR="004A0951" w:rsidRPr="00AF3653">
        <w:t xml:space="preserve">Gland, Schweiz: WWF. </w:t>
      </w:r>
      <w:hyperlink r:id="rId14" w:history="1">
        <w:r w:rsidR="004A0951" w:rsidRPr="00AF3653">
          <w:rPr>
            <w:rStyle w:val="Hyperlink"/>
          </w:rPr>
          <w:t>https://media.wwf.no/assets/attachments/Plastics-the-cost-to-society-the-environment-and-the-economy-WWF-report.pdf</w:t>
        </w:r>
      </w:hyperlink>
    </w:p>
    <w:p w14:paraId="024B0286" w14:textId="77777777" w:rsidR="004A0951" w:rsidRDefault="004A0951" w:rsidP="003B71F6">
      <w:pPr>
        <w:spacing w:after="120" w:line="240" w:lineRule="auto"/>
        <w:rPr>
          <w:rStyle w:val="Hyperlink"/>
          <w:rFonts w:eastAsia="Times New Roman" w:cs="Times New Roman"/>
          <w:lang w:eastAsia="de-DE"/>
        </w:rPr>
      </w:pPr>
      <w:r w:rsidRPr="00AF3653">
        <w:rPr>
          <w:rFonts w:eastAsia="Times New Roman" w:cs="Times New Roman"/>
          <w:iCs/>
          <w:lang w:eastAsia="de-DE"/>
        </w:rPr>
        <w:t>DIN 19310 - 1962-12 - DIN Media</w:t>
      </w:r>
      <w:r w:rsidRPr="00AF3653">
        <w:rPr>
          <w:rFonts w:eastAsia="Times New Roman" w:cs="Times New Roman"/>
          <w:lang w:eastAsia="de-DE"/>
        </w:rPr>
        <w:t>. (</w:t>
      </w:r>
      <w:r w:rsidR="007464A2">
        <w:rPr>
          <w:rFonts w:eastAsia="Times New Roman" w:cs="Times New Roman"/>
          <w:lang w:eastAsia="de-DE"/>
        </w:rPr>
        <w:t>o. J.</w:t>
      </w:r>
      <w:r w:rsidRPr="00AF3653">
        <w:rPr>
          <w:rFonts w:eastAsia="Times New Roman" w:cs="Times New Roman"/>
          <w:lang w:eastAsia="de-DE"/>
        </w:rPr>
        <w:t xml:space="preserve">). </w:t>
      </w:r>
      <w:hyperlink r:id="rId15" w:history="1">
        <w:r w:rsidRPr="00AF3653">
          <w:rPr>
            <w:rStyle w:val="Hyperlink"/>
            <w:rFonts w:eastAsia="Times New Roman" w:cs="Times New Roman"/>
            <w:lang w:eastAsia="de-DE"/>
          </w:rPr>
          <w:t>https://www.dinmedia.de/de/norm/din-19310/1733812</w:t>
        </w:r>
      </w:hyperlink>
    </w:p>
    <w:p w14:paraId="12AC8A53" w14:textId="77777777" w:rsidR="00672BF6" w:rsidRPr="00AB5556" w:rsidRDefault="00672BF6" w:rsidP="003B71F6">
      <w:pPr>
        <w:spacing w:after="120" w:line="240" w:lineRule="auto"/>
        <w:rPr>
          <w:rFonts w:eastAsia="Times New Roman" w:cs="Times New Roman"/>
          <w:lang w:val="en-US" w:eastAsia="de-DE"/>
        </w:rPr>
      </w:pPr>
      <w:r w:rsidRPr="00672BF6">
        <w:rPr>
          <w:rFonts w:eastAsia="Times New Roman" w:cs="Times New Roman"/>
          <w:lang w:eastAsia="de-DE"/>
        </w:rPr>
        <w:t xml:space="preserve">Eckstein, D., Künzel, V. &amp; Schäfer, L. (2021). </w:t>
      </w:r>
      <w:r w:rsidRPr="00AB5556">
        <w:rPr>
          <w:rFonts w:eastAsia="Times New Roman" w:cs="Times New Roman"/>
          <w:i/>
          <w:iCs/>
          <w:lang w:val="en-US" w:eastAsia="de-DE"/>
        </w:rPr>
        <w:t>The Global Climate Risk Index 2021.</w:t>
      </w:r>
      <w:r w:rsidRPr="00AB5556">
        <w:rPr>
          <w:rFonts w:eastAsia="Times New Roman" w:cs="Times New Roman"/>
          <w:lang w:val="en-US" w:eastAsia="de-DE"/>
        </w:rPr>
        <w:t xml:space="preserve"> Germanwatch. </w:t>
      </w:r>
      <w:r w:rsidR="00AB5556">
        <w:fldChar w:fldCharType="begin"/>
      </w:r>
      <w:r w:rsidR="00AB5556" w:rsidRPr="00AB5556">
        <w:rPr>
          <w:lang w:val="en-US"/>
        </w:rPr>
        <w:instrText xml:space="preserve"> HYPERLINK "https://www.germanwatch.org/sites/default/files/Global%20Climate%20Risk%20Index%202021_2.pdf" </w:instrText>
      </w:r>
      <w:r w:rsidR="00AB5556">
        <w:fldChar w:fldCharType="separate"/>
      </w:r>
      <w:r w:rsidRPr="00AB5556">
        <w:rPr>
          <w:rStyle w:val="Hyperlink"/>
          <w:rFonts w:eastAsia="Times New Roman" w:cs="Times New Roman"/>
          <w:lang w:val="en-US" w:eastAsia="de-DE"/>
        </w:rPr>
        <w:t>https://www.germanwatch.org/sites/default/files/Global%20Climate%20Risk%20Index%202021_2.pdf</w:t>
      </w:r>
      <w:r w:rsidR="00AB5556">
        <w:rPr>
          <w:rStyle w:val="Hyperlink"/>
          <w:rFonts w:eastAsia="Times New Roman" w:cs="Times New Roman"/>
          <w:lang w:eastAsia="de-DE"/>
        </w:rPr>
        <w:fldChar w:fldCharType="end"/>
      </w:r>
    </w:p>
    <w:p w14:paraId="00435C1D" w14:textId="77777777" w:rsidR="00D97D65" w:rsidRPr="00D97D65" w:rsidRDefault="00D97D65" w:rsidP="00D97D65">
      <w:pPr>
        <w:spacing w:after="120" w:line="240" w:lineRule="auto"/>
        <w:rPr>
          <w:rFonts w:eastAsia="Times New Roman" w:cs="Times New Roman"/>
          <w:lang w:eastAsia="de-DE"/>
        </w:rPr>
      </w:pPr>
      <w:r w:rsidRPr="00D97D65">
        <w:rPr>
          <w:rFonts w:eastAsia="Times New Roman" w:cs="Times New Roman"/>
          <w:lang w:eastAsia="de-DE"/>
        </w:rPr>
        <w:t>Fraunhofer IWKS. (</w:t>
      </w:r>
      <w:r w:rsidR="007464A2">
        <w:rPr>
          <w:rFonts w:eastAsia="Times New Roman" w:cs="Times New Roman"/>
          <w:lang w:eastAsia="de-DE"/>
        </w:rPr>
        <w:t>o. J.</w:t>
      </w:r>
      <w:r w:rsidRPr="00D97D65">
        <w:rPr>
          <w:rFonts w:eastAsia="Times New Roman" w:cs="Times New Roman"/>
          <w:lang w:eastAsia="de-DE"/>
        </w:rPr>
        <w:t xml:space="preserve">). Hochwertiges Recycling medizinischer Einweginstrumente. Abgerufen am 26. Februar 2025, von </w:t>
      </w:r>
      <w:hyperlink r:id="rId16" w:history="1">
        <w:r w:rsidRPr="00D97D65">
          <w:rPr>
            <w:rStyle w:val="Hyperlink"/>
            <w:rFonts w:eastAsia="Times New Roman" w:cs="Times New Roman"/>
            <w:lang w:eastAsia="de-DE"/>
          </w:rPr>
          <w:t>https://www.iwks.fraunhofer.de/de/presse-und-medien/HochwertigesRecyclingmedizinischerEinweginstrumente.html</w:t>
        </w:r>
      </w:hyperlink>
    </w:p>
    <w:p w14:paraId="3331735E" w14:textId="77777777" w:rsidR="00D97D65" w:rsidRDefault="00D97D65" w:rsidP="003B71F6">
      <w:pPr>
        <w:spacing w:after="120" w:line="240" w:lineRule="auto"/>
        <w:rPr>
          <w:rFonts w:eastAsia="Times New Roman" w:cs="Times New Roman"/>
          <w:lang w:eastAsia="de-DE"/>
        </w:rPr>
      </w:pPr>
      <w:r>
        <w:rPr>
          <w:rFonts w:eastAsia="Times New Roman" w:cs="Times New Roman"/>
          <w:lang w:eastAsia="de-DE"/>
        </w:rPr>
        <w:t>Fraunhofer</w:t>
      </w:r>
      <w:r w:rsidRPr="00D97D65">
        <w:rPr>
          <w:rFonts w:eastAsia="Times New Roman" w:cs="Times New Roman"/>
          <w:lang w:eastAsia="de-DE"/>
        </w:rPr>
        <w:t xml:space="preserve"> IWKS. (2016). </w:t>
      </w:r>
      <w:r w:rsidRPr="00D97D65">
        <w:rPr>
          <w:rFonts w:eastAsia="Times New Roman" w:cs="Times New Roman"/>
          <w:i/>
          <w:iCs/>
          <w:lang w:eastAsia="de-DE"/>
        </w:rPr>
        <w:t>Flyer: Recycling und Wiederverwertung medizinischer Einmalgeräte.</w:t>
      </w:r>
      <w:r w:rsidRPr="00D97D65">
        <w:rPr>
          <w:rFonts w:eastAsia="Times New Roman" w:cs="Times New Roman"/>
          <w:lang w:eastAsia="de-DE"/>
        </w:rPr>
        <w:t xml:space="preserve"> Alzenau.</w:t>
      </w:r>
      <w:r>
        <w:rPr>
          <w:rFonts w:eastAsia="Times New Roman" w:cs="Times New Roman"/>
          <w:lang w:eastAsia="de-DE"/>
        </w:rPr>
        <w:t xml:space="preserve"> </w:t>
      </w:r>
      <w:hyperlink r:id="rId17" w:history="1">
        <w:r w:rsidR="004B6D68" w:rsidRPr="00A11FA9">
          <w:rPr>
            <w:rStyle w:val="Hyperlink"/>
            <w:rFonts w:eastAsia="Times New Roman" w:cs="Times New Roman"/>
            <w:lang w:eastAsia="de-DE"/>
          </w:rPr>
          <w:t>https://www.iwks.fraunhofer.de/content/dam/iwks/de/documents/Flyer_Recycling%20und%20Wiederverwertung%20medizinischer%20Einmalger%C3%A4te_11_16.pdf</w:t>
        </w:r>
      </w:hyperlink>
    </w:p>
    <w:p w14:paraId="0B23A4C9" w14:textId="77777777" w:rsidR="004A0951" w:rsidRPr="00AF3653" w:rsidRDefault="004A0951" w:rsidP="003B71F6">
      <w:pPr>
        <w:spacing w:after="120" w:line="240" w:lineRule="auto"/>
      </w:pPr>
      <w:r w:rsidRPr="00AF3653">
        <w:lastRenderedPageBreak/>
        <w:t xml:space="preserve">FSC Deutschland. </w:t>
      </w:r>
      <w:r w:rsidR="004D172E" w:rsidRPr="00AF3653">
        <w:t>(</w:t>
      </w:r>
      <w:r w:rsidRPr="00AF3653">
        <w:t>o.</w:t>
      </w:r>
      <w:r w:rsidRPr="00AF3653">
        <w:rPr>
          <w:rFonts w:ascii="Arial" w:hAnsi="Arial" w:cs="Arial"/>
        </w:rPr>
        <w:t> </w:t>
      </w:r>
      <w:r w:rsidR="004D172E" w:rsidRPr="00AF3653">
        <w:t>D</w:t>
      </w:r>
      <w:r w:rsidRPr="00AF3653">
        <w:t>.</w:t>
      </w:r>
      <w:r w:rsidR="004D172E" w:rsidRPr="00AF3653">
        <w:t>)</w:t>
      </w:r>
      <w:r w:rsidRPr="00AF3653">
        <w:t xml:space="preserve"> </w:t>
      </w:r>
      <w:r w:rsidRPr="00AF3653">
        <w:rPr>
          <w:rFonts w:cs="Aptos"/>
        </w:rPr>
        <w:t>„</w:t>
      </w:r>
      <w:r w:rsidRPr="00AF3653">
        <w:t>Was ist FSC?</w:t>
      </w:r>
      <w:r w:rsidRPr="00AF3653">
        <w:rPr>
          <w:rFonts w:cs="Aptos"/>
        </w:rPr>
        <w:t>“</w:t>
      </w:r>
      <w:r w:rsidRPr="00AF3653">
        <w:t xml:space="preserve"> </w:t>
      </w:r>
      <w:hyperlink r:id="rId18" w:tgtFrame="_new" w:history="1">
        <w:r w:rsidRPr="00AF3653">
          <w:rPr>
            <w:rStyle w:val="Hyperlink"/>
          </w:rPr>
          <w:t>https://www.fsc-deutschland.de/was-ist-fsc/</w:t>
        </w:r>
      </w:hyperlink>
      <w:r w:rsidRPr="00AF3653">
        <w:t>.</w:t>
      </w:r>
    </w:p>
    <w:p w14:paraId="71756764" w14:textId="77777777" w:rsidR="004A0951" w:rsidRDefault="004A0951" w:rsidP="003B71F6">
      <w:pPr>
        <w:spacing w:after="120" w:line="240" w:lineRule="auto"/>
        <w:rPr>
          <w:rStyle w:val="Hyperlink"/>
        </w:rPr>
      </w:pPr>
      <w:proofErr w:type="spellStart"/>
      <w:r w:rsidRPr="00AF3653">
        <w:t>Gitzhofer</w:t>
      </w:r>
      <w:proofErr w:type="spellEnd"/>
      <w:r w:rsidRPr="00AF3653">
        <w:t>, K</w:t>
      </w:r>
      <w:r w:rsidR="004D172E" w:rsidRPr="00AF3653">
        <w:t>.</w:t>
      </w:r>
      <w:r w:rsidRPr="00AF3653">
        <w:t xml:space="preserve">, und </w:t>
      </w:r>
      <w:proofErr w:type="spellStart"/>
      <w:r w:rsidR="004D172E" w:rsidRPr="00AF3653">
        <w:t>Goppe</w:t>
      </w:r>
      <w:proofErr w:type="spellEnd"/>
      <w:r w:rsidR="004D172E" w:rsidRPr="00AF3653">
        <w:t>, R</w:t>
      </w:r>
      <w:r w:rsidRPr="00AF3653">
        <w:t xml:space="preserve">. </w:t>
      </w:r>
      <w:r w:rsidR="004D172E" w:rsidRPr="00AF3653">
        <w:t>(</w:t>
      </w:r>
      <w:r w:rsidRPr="00AF3653">
        <w:t>2021</w:t>
      </w:r>
      <w:r w:rsidR="004D172E" w:rsidRPr="00AF3653">
        <w:t>)</w:t>
      </w:r>
      <w:r w:rsidRPr="00AF3653">
        <w:t xml:space="preserve">. </w:t>
      </w:r>
      <w:r w:rsidRPr="00AF3653">
        <w:rPr>
          <w:rStyle w:val="Hervorhebung"/>
        </w:rPr>
        <w:t>Überarbeitung der Emissionsfaktoren für Luftschadstoffe in den Branchen Zementklinkerproduktion und Glasherstellung</w:t>
      </w:r>
      <w:r w:rsidRPr="00AF3653">
        <w:t xml:space="preserve">. Umweltbundesamt. </w:t>
      </w:r>
      <w:hyperlink r:id="rId19" w:history="1">
        <w:r w:rsidRPr="00AF3653">
          <w:rPr>
            <w:rStyle w:val="Hyperlink"/>
          </w:rPr>
          <w:t>https://www.umweltbundesamt.de/sites/default/files/medien/5750/publikationen/2021-03-18_texte_45-2021_luftschadstoff_glasindustrie.pdf</w:t>
        </w:r>
      </w:hyperlink>
    </w:p>
    <w:p w14:paraId="400C6642" w14:textId="77777777" w:rsidR="008A33E7" w:rsidRDefault="008A33E7" w:rsidP="003B71F6">
      <w:pPr>
        <w:spacing w:after="120" w:line="240" w:lineRule="auto"/>
        <w:rPr>
          <w:u w:val="single"/>
        </w:rPr>
      </w:pPr>
      <w:r w:rsidRPr="008A33E7">
        <w:t>Gnant, E. (</w:t>
      </w:r>
      <w:r w:rsidR="007464A2">
        <w:t>o. J.</w:t>
      </w:r>
      <w:r w:rsidRPr="008A33E7">
        <w:t>). Das unbekannte Mangan: Zerstörung an Land und Bedrohung für die Tiefsee?!</w:t>
      </w:r>
      <w:r w:rsidRPr="008A33E7">
        <w:rPr>
          <w:u w:val="single"/>
        </w:rPr>
        <w:t xml:space="preserve"> </w:t>
      </w:r>
      <w:hyperlink r:id="rId20" w:history="1">
        <w:r w:rsidRPr="008A33E7">
          <w:rPr>
            <w:rStyle w:val="Hyperlink"/>
          </w:rPr>
          <w:t>https://ak-rohstoffe.de/wp-content/uploads/2021/11/Die-vergessenen-Batterierohstoffe-Mangan-web.pdf</w:t>
        </w:r>
      </w:hyperlink>
    </w:p>
    <w:p w14:paraId="36BBC06D" w14:textId="77777777" w:rsidR="00644536" w:rsidRPr="008A33E7" w:rsidRDefault="00644536" w:rsidP="003B71F6">
      <w:pPr>
        <w:spacing w:after="120" w:line="240" w:lineRule="auto"/>
        <w:rPr>
          <w:rStyle w:val="Hyperlink"/>
          <w:color w:val="auto"/>
        </w:rPr>
      </w:pPr>
      <w:r w:rsidRPr="00644536">
        <w:t xml:space="preserve">Jörgensen, E., Busch, C. und </w:t>
      </w:r>
      <w:proofErr w:type="spellStart"/>
      <w:r w:rsidRPr="00644536">
        <w:t>Ujlaky</w:t>
      </w:r>
      <w:proofErr w:type="spellEnd"/>
      <w:r w:rsidRPr="00644536">
        <w:t>, R. (2008). Widerverwendbare versus Einweg-</w:t>
      </w:r>
      <w:proofErr w:type="spellStart"/>
      <w:r w:rsidRPr="00644536">
        <w:t>Biopsiezangen</w:t>
      </w:r>
      <w:proofErr w:type="spellEnd"/>
      <w:r w:rsidRPr="00644536">
        <w:t xml:space="preserve"> in der Endoskopie: ein ökonomischer Vergleich. Zeitschrift für Gastroenterologie 46(10):1185-1187.</w:t>
      </w:r>
      <w:r w:rsidRPr="00644536">
        <w:rPr>
          <w:u w:val="single"/>
        </w:rPr>
        <w:t xml:space="preserve"> </w:t>
      </w:r>
      <w:hyperlink r:id="rId21" w:history="1">
        <w:r w:rsidRPr="00644536">
          <w:rPr>
            <w:rStyle w:val="Hyperlink"/>
          </w:rPr>
          <w:t>http://dx.doi.org/10.1055/s-2008-1027542</w:t>
        </w:r>
      </w:hyperlink>
    </w:p>
    <w:p w14:paraId="5BD1F641" w14:textId="77777777" w:rsidR="00EB7AE9" w:rsidRDefault="00EB7AE9" w:rsidP="003B71F6">
      <w:pPr>
        <w:spacing w:after="120" w:line="240" w:lineRule="auto"/>
      </w:pPr>
      <w:r w:rsidRPr="00EB7AE9">
        <w:t>Huss, N. (2021). Ethische Spannungsfelder – Globale Verantwortung, Nachhaltigke</w:t>
      </w:r>
      <w:r>
        <w:t xml:space="preserve">it und Hygieneparadigmen. In </w:t>
      </w:r>
      <w:r w:rsidRPr="00EB7AE9">
        <w:t>Riedel</w:t>
      </w:r>
      <w:r>
        <w:t xml:space="preserve">, A. &amp; </w:t>
      </w:r>
      <w:proofErr w:type="spellStart"/>
      <w:r w:rsidRPr="00EB7AE9">
        <w:t>Lehmeyer</w:t>
      </w:r>
      <w:proofErr w:type="spellEnd"/>
      <w:r>
        <w:t>, S.</w:t>
      </w:r>
      <w:r w:rsidRPr="00EB7AE9">
        <w:t xml:space="preserve"> (Hrsg.), </w:t>
      </w:r>
      <w:r w:rsidRPr="00EB7AE9">
        <w:rPr>
          <w:i/>
          <w:iCs/>
        </w:rPr>
        <w:t>Ethik im Gesundheitswesen</w:t>
      </w:r>
      <w:r w:rsidRPr="00EB7AE9">
        <w:t xml:space="preserve">. Springer. </w:t>
      </w:r>
      <w:hyperlink r:id="rId22" w:history="1">
        <w:r w:rsidRPr="00EB7AE9">
          <w:rPr>
            <w:rStyle w:val="Hyperlink"/>
          </w:rPr>
          <w:t>https://doi.org/10.1007/978-3-662-58685-3_56-1</w:t>
        </w:r>
      </w:hyperlink>
    </w:p>
    <w:p w14:paraId="20E10198" w14:textId="77777777" w:rsidR="004A0951" w:rsidRDefault="004A0951" w:rsidP="003B71F6">
      <w:pPr>
        <w:spacing w:after="120" w:line="240" w:lineRule="auto"/>
        <w:rPr>
          <w:rStyle w:val="Hyperlink"/>
        </w:rPr>
      </w:pPr>
      <w:r w:rsidRPr="00AF3653">
        <w:t xml:space="preserve">Huss, </w:t>
      </w:r>
      <w:r w:rsidR="00345FCA" w:rsidRPr="00AF3653">
        <w:t>N.</w:t>
      </w:r>
      <w:r w:rsidRPr="00AF3653">
        <w:t xml:space="preserve"> und Weinheimer</w:t>
      </w:r>
      <w:r w:rsidR="00345FCA" w:rsidRPr="00AF3653">
        <w:t>, M</w:t>
      </w:r>
      <w:r w:rsidRPr="00AF3653">
        <w:t xml:space="preserve">. </w:t>
      </w:r>
      <w:r w:rsidR="00345FCA" w:rsidRPr="00AF3653">
        <w:t>(</w:t>
      </w:r>
      <w:r w:rsidRPr="00AF3653">
        <w:t>2024</w:t>
      </w:r>
      <w:r w:rsidR="00345FCA" w:rsidRPr="00AF3653">
        <w:t>)</w:t>
      </w:r>
      <w:r w:rsidRPr="00AF3653">
        <w:t xml:space="preserve">. „Nachhaltige Arbeitsweisen in der Pflege – Pflegeprozesse neu denken und Konsum reduzieren.“ In </w:t>
      </w:r>
      <w:r w:rsidRPr="00AF3653">
        <w:rPr>
          <w:rStyle w:val="Hervorhebung"/>
        </w:rPr>
        <w:t>Gesundheit und Nachhaltigkeit</w:t>
      </w:r>
      <w:r w:rsidRPr="00AF3653">
        <w:t xml:space="preserve">, </w:t>
      </w:r>
      <w:r w:rsidR="001A6B93" w:rsidRPr="00AF3653">
        <w:t>Hrsg.</w:t>
      </w:r>
      <w:r w:rsidRPr="00AF3653">
        <w:t xml:space="preserve"> Hartung</w:t>
      </w:r>
      <w:r w:rsidR="001A6B93" w:rsidRPr="00AF3653">
        <w:t>, S.</w:t>
      </w:r>
      <w:r w:rsidRPr="00AF3653">
        <w:t xml:space="preserve"> und </w:t>
      </w:r>
      <w:r w:rsidR="001A6B93" w:rsidRPr="00AF3653">
        <w:t xml:space="preserve">Wihofszky, P. </w:t>
      </w:r>
      <w:r w:rsidRPr="00AF3653">
        <w:t xml:space="preserve">361–369. Berlin: Springer. </w:t>
      </w:r>
      <w:hyperlink r:id="rId23" w:tgtFrame="_new" w:history="1">
        <w:r w:rsidRPr="00AF3653">
          <w:rPr>
            <w:rStyle w:val="Hyperlink"/>
          </w:rPr>
          <w:t>https://doi.org/10.1007/978-3-662-68278-4</w:t>
        </w:r>
      </w:hyperlink>
    </w:p>
    <w:p w14:paraId="7306DFDC" w14:textId="77777777" w:rsidR="00160225" w:rsidRDefault="00160225" w:rsidP="003B71F6">
      <w:pPr>
        <w:spacing w:after="120" w:line="240" w:lineRule="auto"/>
      </w:pPr>
      <w:r w:rsidRPr="00160225">
        <w:t xml:space="preserve">Krüger, P. (2023). Sind nachhaltige Nitrilhandschuhe eine Illusion? </w:t>
      </w:r>
      <w:proofErr w:type="spellStart"/>
      <w:r w:rsidRPr="00160225">
        <w:t>AMPri</w:t>
      </w:r>
      <w:proofErr w:type="spellEnd"/>
      <w:r w:rsidRPr="00160225">
        <w:t xml:space="preserve">. </w:t>
      </w:r>
      <w:hyperlink r:id="rId24" w:history="1">
        <w:r w:rsidRPr="00A11FA9">
          <w:rPr>
            <w:rStyle w:val="Hyperlink"/>
          </w:rPr>
          <w:t>https://www.ampri.de/blog/sind-nachhaltige-nitrilhandschuhe-eine-illusion</w:t>
        </w:r>
      </w:hyperlink>
    </w:p>
    <w:p w14:paraId="69C6EB3D" w14:textId="77777777" w:rsidR="004A0951" w:rsidRDefault="004A0951" w:rsidP="003B71F6">
      <w:pPr>
        <w:spacing w:after="120" w:line="240" w:lineRule="auto"/>
        <w:rPr>
          <w:rStyle w:val="Hyperlink"/>
        </w:rPr>
      </w:pPr>
      <w:r w:rsidRPr="00AF3653">
        <w:t xml:space="preserve">Lenzen-Schulte, </w:t>
      </w:r>
      <w:r w:rsidR="00345FCA" w:rsidRPr="00AF3653">
        <w:t>M.</w:t>
      </w:r>
      <w:r w:rsidRPr="00AF3653">
        <w:t xml:space="preserve"> </w:t>
      </w:r>
      <w:r w:rsidR="00345FCA" w:rsidRPr="00AF3653">
        <w:t>(</w:t>
      </w:r>
      <w:r w:rsidRPr="00AF3653">
        <w:t>2019</w:t>
      </w:r>
      <w:r w:rsidR="00345FCA" w:rsidRPr="00AF3653">
        <w:t>)</w:t>
      </w:r>
      <w:r w:rsidRPr="00AF3653">
        <w:t xml:space="preserve">. „Medizinische Abfallentsorgung: Wenn Abfall nicht einfach Müll ist.“ </w:t>
      </w:r>
      <w:r w:rsidRPr="00AF3653">
        <w:rPr>
          <w:rStyle w:val="Hervorhebung"/>
        </w:rPr>
        <w:t>Deutsches Ärzteblatt</w:t>
      </w:r>
      <w:r w:rsidRPr="00AF3653">
        <w:t xml:space="preserve">, Ausgabe 3/2019. </w:t>
      </w:r>
      <w:hyperlink r:id="rId25" w:tgtFrame="_new" w:history="1">
        <w:r w:rsidRPr="00AF3653">
          <w:rPr>
            <w:rStyle w:val="Hyperlink"/>
          </w:rPr>
          <w:t>https://www.aerzteblatt.de/archiv/medizinische-abfallentsorgung-wenn-abfall-nicht-einfach-muell-ist-5a93390c-68d1-4205-8b4c-9e72b3b0b003</w:t>
        </w:r>
      </w:hyperlink>
    </w:p>
    <w:p w14:paraId="0F3B67CB" w14:textId="77777777" w:rsidR="00241DEF" w:rsidRDefault="00241DEF" w:rsidP="003B71F6">
      <w:pPr>
        <w:spacing w:after="120" w:line="240" w:lineRule="auto"/>
      </w:pPr>
      <w:r w:rsidRPr="00241DEF">
        <w:t xml:space="preserve">Medic Star. (2025). Einweghandschuhe entsorgen: Wo und wie? </w:t>
      </w:r>
      <w:hyperlink r:id="rId26" w:history="1">
        <w:r w:rsidRPr="00A11FA9">
          <w:rPr>
            <w:rStyle w:val="Hyperlink"/>
          </w:rPr>
          <w:t>https://www.medic-star.de/service/ratgeber/einweghandschuhe-entsorgen-wo-und-wie</w:t>
        </w:r>
      </w:hyperlink>
    </w:p>
    <w:p w14:paraId="7509880C" w14:textId="77777777" w:rsidR="004A0951" w:rsidRPr="00AF3653" w:rsidRDefault="004A0951" w:rsidP="003B71F6">
      <w:pPr>
        <w:spacing w:after="120" w:line="240" w:lineRule="auto"/>
      </w:pPr>
      <w:r w:rsidRPr="00AF3653">
        <w:t xml:space="preserve">Platzbecker, </w:t>
      </w:r>
      <w:r w:rsidR="00A55A7B" w:rsidRPr="00AF3653">
        <w:t>E. et al</w:t>
      </w:r>
      <w:r w:rsidRPr="00AF3653">
        <w:t xml:space="preserve">. </w:t>
      </w:r>
      <w:r w:rsidR="00A55A7B" w:rsidRPr="00AF3653">
        <w:t>(</w:t>
      </w:r>
      <w:r w:rsidRPr="00AF3653">
        <w:t>2022</w:t>
      </w:r>
      <w:r w:rsidR="00A55A7B" w:rsidRPr="00AF3653">
        <w:t>)</w:t>
      </w:r>
      <w:r w:rsidRPr="00AF3653">
        <w:t xml:space="preserve">. </w:t>
      </w:r>
      <w:r w:rsidRPr="00AF3653">
        <w:rPr>
          <w:rStyle w:val="Hervorhebung"/>
        </w:rPr>
        <w:t>Prozesskettenorientierte Ermittlung der Material- und Energieeffizienzpotenziale in der Glas- und Mineralfaserindustrie</w:t>
      </w:r>
      <w:r w:rsidRPr="00AF3653">
        <w:t xml:space="preserve">. Umweltbundesamt. </w:t>
      </w:r>
      <w:hyperlink r:id="rId27" w:history="1">
        <w:r w:rsidRPr="00AF3653">
          <w:rPr>
            <w:rStyle w:val="Hyperlink"/>
          </w:rPr>
          <w:t>https://www.umweltbundesamt.de/sites/default/files/medien/479/publikationen/texte_45-2022_prozesskettenorientierte_ermittlung_der_material-_und_energieeffizienzpotenziale_in_der_glas-_und_mineralfaserindustrie.pdf</w:t>
        </w:r>
      </w:hyperlink>
    </w:p>
    <w:p w14:paraId="09B52222" w14:textId="77777777" w:rsidR="004A0951" w:rsidRPr="00AF3653" w:rsidRDefault="004A0951" w:rsidP="003B71F6">
      <w:pPr>
        <w:spacing w:after="120" w:line="240" w:lineRule="auto"/>
      </w:pPr>
      <w:proofErr w:type="spellStart"/>
      <w:r w:rsidRPr="00AF3653">
        <w:t>Praxindo</w:t>
      </w:r>
      <w:proofErr w:type="spellEnd"/>
      <w:r w:rsidRPr="00AF3653">
        <w:t xml:space="preserve">. </w:t>
      </w:r>
      <w:r w:rsidR="00536081" w:rsidRPr="00AF3653">
        <w:t>(</w:t>
      </w:r>
      <w:r w:rsidRPr="00AF3653">
        <w:t>2024a</w:t>
      </w:r>
      <w:r w:rsidR="00536081" w:rsidRPr="00AF3653">
        <w:t>)</w:t>
      </w:r>
      <w:r w:rsidRPr="00AF3653">
        <w:t>. „</w:t>
      </w:r>
      <w:proofErr w:type="spellStart"/>
      <w:r w:rsidRPr="00AF3653">
        <w:t>Optiskin</w:t>
      </w:r>
      <w:proofErr w:type="spellEnd"/>
      <w:r w:rsidRPr="00AF3653">
        <w:t xml:space="preserve"> Wundverband 50 Stück, verschieden</w:t>
      </w:r>
      <w:r w:rsidR="00536081" w:rsidRPr="00AF3653">
        <w:t>e Größen</w:t>
      </w:r>
      <w:r w:rsidRPr="00AF3653">
        <w:t xml:space="preserve">“. </w:t>
      </w:r>
      <w:hyperlink r:id="rId28" w:tgtFrame="_new" w:history="1">
        <w:r w:rsidRPr="00AF3653">
          <w:rPr>
            <w:rStyle w:val="Hyperlink"/>
          </w:rPr>
          <w:t>https://www.praxindo.de/optiskin-wundverband-50-stueck-verschiedene-groessen.html</w:t>
        </w:r>
      </w:hyperlink>
    </w:p>
    <w:p w14:paraId="04EB29E1" w14:textId="77777777" w:rsidR="004A0951" w:rsidRDefault="004A0951" w:rsidP="003B71F6">
      <w:pPr>
        <w:spacing w:after="120" w:line="240" w:lineRule="auto"/>
        <w:rPr>
          <w:rStyle w:val="Hyperlink"/>
        </w:rPr>
      </w:pPr>
      <w:proofErr w:type="spellStart"/>
      <w:r w:rsidRPr="00AF3653">
        <w:t>Praxindo</w:t>
      </w:r>
      <w:proofErr w:type="spellEnd"/>
      <w:r w:rsidRPr="00AF3653">
        <w:t xml:space="preserve">. </w:t>
      </w:r>
      <w:r w:rsidR="00536081" w:rsidRPr="00AF3653">
        <w:t>(</w:t>
      </w:r>
      <w:r w:rsidRPr="00AF3653">
        <w:t>2024b</w:t>
      </w:r>
      <w:r w:rsidR="00536081" w:rsidRPr="00AF3653">
        <w:t>)</w:t>
      </w:r>
      <w:r w:rsidRPr="00AF3653">
        <w:t xml:space="preserve">. „Schaumverband </w:t>
      </w:r>
      <w:proofErr w:type="spellStart"/>
      <w:r w:rsidRPr="00AF3653">
        <w:t>Allevyn</w:t>
      </w:r>
      <w:proofErr w:type="spellEnd"/>
      <w:r w:rsidRPr="00AF3653">
        <w:t xml:space="preserve"> steril</w:t>
      </w:r>
      <w:r w:rsidR="00536081" w:rsidRPr="00AF3653">
        <w:t>, verschiedene Größen, 12 Stück</w:t>
      </w:r>
      <w:r w:rsidRPr="00AF3653">
        <w:t xml:space="preserve">“. </w:t>
      </w:r>
      <w:hyperlink r:id="rId29" w:tgtFrame="_new" w:history="1">
        <w:r w:rsidRPr="00AF3653">
          <w:rPr>
            <w:rStyle w:val="Hyperlink"/>
          </w:rPr>
          <w:t>https://www.praxindo.de/schaumverband-allevyn-steril-verschiedene-groessen-12-stueck.html</w:t>
        </w:r>
      </w:hyperlink>
    </w:p>
    <w:p w14:paraId="4CB240B4" w14:textId="77777777" w:rsidR="00896720" w:rsidRPr="00AB5556" w:rsidRDefault="00896720" w:rsidP="003B71F6">
      <w:pPr>
        <w:spacing w:after="120" w:line="240" w:lineRule="auto"/>
        <w:rPr>
          <w:rStyle w:val="Hyperlink"/>
          <w:color w:val="auto"/>
          <w:u w:val="none"/>
          <w:lang w:val="en-US"/>
        </w:rPr>
      </w:pPr>
      <w:r w:rsidRPr="00896720">
        <w:t>Produktion</w:t>
      </w:r>
      <w:r>
        <w:t>. (2024).</w:t>
      </w:r>
      <w:r w:rsidRPr="00896720">
        <w:t xml:space="preserve"> "Green Steel kommt." Heft 16/2024, S. 13.</w:t>
      </w:r>
      <w:r>
        <w:t xml:space="preserve"> </w:t>
      </w:r>
      <w:proofErr w:type="spellStart"/>
      <w:r w:rsidRPr="00896720">
        <w:t>DIZdigital</w:t>
      </w:r>
      <w:proofErr w:type="spellEnd"/>
      <w:r w:rsidRPr="00896720">
        <w:t xml:space="preserve">: Verlag </w:t>
      </w:r>
      <w:proofErr w:type="spellStart"/>
      <w:r w:rsidRPr="00896720">
        <w:t>moderne</w:t>
      </w:r>
      <w:proofErr w:type="spellEnd"/>
      <w:r w:rsidRPr="00896720">
        <w:t xml:space="preserve"> </w:t>
      </w:r>
      <w:proofErr w:type="spellStart"/>
      <w:r w:rsidRPr="00896720">
        <w:t>industrie</w:t>
      </w:r>
      <w:proofErr w:type="spellEnd"/>
      <w:r w:rsidRPr="00896720">
        <w:t xml:space="preserve"> GmbH. </w:t>
      </w:r>
      <w:r w:rsidRPr="00AB5556">
        <w:rPr>
          <w:lang w:val="en-US"/>
        </w:rPr>
        <w:t xml:space="preserve">ISSN: 0344-6166. </w:t>
      </w:r>
      <w:r w:rsidR="00AB5556">
        <w:fldChar w:fldCharType="begin"/>
      </w:r>
      <w:r w:rsidR="00AB5556" w:rsidRPr="00AB5556">
        <w:rPr>
          <w:lang w:val="en-US"/>
        </w:rPr>
        <w:instrText xml:space="preserve"> HYPERLINK "https://www.wiso-net.de/document/PROD__9b24a55d27a50777fef3a64a510dcd7c9abe315a" \t "_new" </w:instrText>
      </w:r>
      <w:r w:rsidR="00AB5556">
        <w:fldChar w:fldCharType="separate"/>
      </w:r>
      <w:r w:rsidRPr="00AB5556">
        <w:rPr>
          <w:rStyle w:val="Hyperlink"/>
          <w:lang w:val="en-US"/>
        </w:rPr>
        <w:t>https://www.wiso-net.de/document/PROD__9b24a55d27a50777fef3a64a510dcd7c9abe315a</w:t>
      </w:r>
      <w:r w:rsidR="00AB5556">
        <w:rPr>
          <w:rStyle w:val="Hyperlink"/>
        </w:rPr>
        <w:fldChar w:fldCharType="end"/>
      </w:r>
    </w:p>
    <w:p w14:paraId="6D691A6C" w14:textId="77777777" w:rsidR="00EB7AE9" w:rsidRDefault="00EB7AE9" w:rsidP="00AC2469">
      <w:pPr>
        <w:spacing w:before="100" w:beforeAutospacing="1" w:after="100" w:afterAutospacing="1" w:line="240" w:lineRule="auto"/>
        <w:rPr>
          <w:rFonts w:eastAsia="Times New Roman" w:cstheme="minorHAnsi"/>
          <w:lang w:eastAsia="de-DE"/>
        </w:rPr>
      </w:pPr>
      <w:r w:rsidRPr="00AB5556">
        <w:rPr>
          <w:rFonts w:eastAsia="Times New Roman" w:cstheme="minorHAnsi"/>
          <w:lang w:val="en-US" w:eastAsia="de-DE"/>
        </w:rPr>
        <w:t xml:space="preserve">Reflexx. </w:t>
      </w:r>
      <w:r w:rsidRPr="00EB7AE9">
        <w:rPr>
          <w:rFonts w:eastAsia="Times New Roman" w:cstheme="minorHAnsi"/>
          <w:lang w:eastAsia="de-DE"/>
        </w:rPr>
        <w:t xml:space="preserve">(2022). Unterschied zwischen Latex- und Vinylhandschuhen? </w:t>
      </w:r>
      <w:hyperlink r:id="rId30" w:tgtFrame="_new" w:history="1">
        <w:r w:rsidRPr="00EB7AE9">
          <w:rPr>
            <w:rStyle w:val="Hyperlink"/>
            <w:rFonts w:eastAsia="Times New Roman" w:cstheme="minorHAnsi"/>
            <w:lang w:eastAsia="de-DE"/>
          </w:rPr>
          <w:t>https://www.reflexx.com/de/faq/unterschied-zwischen-latex-und-vinylhandschuhen</w:t>
        </w:r>
      </w:hyperlink>
    </w:p>
    <w:p w14:paraId="742783B0" w14:textId="77777777" w:rsidR="006F09AB" w:rsidRDefault="006F09AB" w:rsidP="00AC2469">
      <w:pPr>
        <w:spacing w:before="100" w:beforeAutospacing="1" w:after="100" w:afterAutospacing="1" w:line="240" w:lineRule="auto"/>
        <w:rPr>
          <w:rFonts w:eastAsia="Times New Roman" w:cstheme="minorHAnsi"/>
          <w:lang w:eastAsia="de-DE"/>
        </w:rPr>
      </w:pPr>
      <w:r>
        <w:rPr>
          <w:rFonts w:eastAsia="Times New Roman" w:cstheme="minorHAnsi"/>
          <w:lang w:eastAsia="de-DE"/>
        </w:rPr>
        <w:t>Rostfrei-Stahl</w:t>
      </w:r>
      <w:r w:rsidRPr="006F09AB">
        <w:rPr>
          <w:rFonts w:eastAsia="Times New Roman" w:cstheme="minorHAnsi"/>
          <w:lang w:eastAsia="de-DE"/>
        </w:rPr>
        <w:t xml:space="preserve"> (</w:t>
      </w:r>
      <w:r w:rsidR="007464A2">
        <w:rPr>
          <w:rFonts w:eastAsia="Times New Roman" w:cstheme="minorHAnsi"/>
          <w:lang w:eastAsia="de-DE"/>
        </w:rPr>
        <w:t>o. J.</w:t>
      </w:r>
      <w:r>
        <w:rPr>
          <w:rFonts w:eastAsia="Times New Roman" w:cstheme="minorHAnsi"/>
          <w:lang w:eastAsia="de-DE"/>
        </w:rPr>
        <w:t>)</w:t>
      </w:r>
      <w:r w:rsidRPr="006F09AB">
        <w:rPr>
          <w:rFonts w:eastAsia="Times New Roman" w:cstheme="minorHAnsi"/>
          <w:lang w:eastAsia="de-DE"/>
        </w:rPr>
        <w:t xml:space="preserve">. Das Geheimnis von rostfreiem Stahl. </w:t>
      </w:r>
      <w:hyperlink r:id="rId31" w:history="1">
        <w:r w:rsidRPr="00A11FA9">
          <w:rPr>
            <w:rStyle w:val="Hyperlink"/>
            <w:rFonts w:eastAsia="Times New Roman" w:cstheme="minorHAnsi"/>
            <w:lang w:eastAsia="de-DE"/>
          </w:rPr>
          <w:t>https://www.rostfrei-stahl.com/blog/detail/das-geheimnis-von-rostfreiem-stahl/</w:t>
        </w:r>
      </w:hyperlink>
    </w:p>
    <w:p w14:paraId="2AF3EADA" w14:textId="77777777" w:rsidR="00AC2469" w:rsidRDefault="00AC2469" w:rsidP="00AC2469">
      <w:pPr>
        <w:spacing w:before="100" w:beforeAutospacing="1" w:after="100" w:afterAutospacing="1" w:line="240" w:lineRule="auto"/>
        <w:rPr>
          <w:rFonts w:eastAsia="Times New Roman" w:cstheme="minorHAnsi"/>
          <w:color w:val="0000FF"/>
          <w:u w:val="single"/>
          <w:lang w:eastAsia="de-DE"/>
        </w:rPr>
      </w:pPr>
      <w:r w:rsidRPr="00AC2469">
        <w:rPr>
          <w:rFonts w:eastAsia="Times New Roman" w:cstheme="minorHAnsi"/>
          <w:lang w:eastAsia="de-DE"/>
        </w:rPr>
        <w:lastRenderedPageBreak/>
        <w:t xml:space="preserve">Speck, S., Müller-Böker, U., &amp; </w:t>
      </w:r>
      <w:proofErr w:type="spellStart"/>
      <w:r w:rsidRPr="00AC2469">
        <w:rPr>
          <w:rFonts w:eastAsia="Times New Roman" w:cstheme="minorHAnsi"/>
          <w:lang w:eastAsia="de-DE"/>
        </w:rPr>
        <w:t>Reuschenbach</w:t>
      </w:r>
      <w:proofErr w:type="spellEnd"/>
      <w:r w:rsidRPr="00AC2469">
        <w:rPr>
          <w:rFonts w:eastAsia="Times New Roman" w:cstheme="minorHAnsi"/>
          <w:lang w:eastAsia="de-DE"/>
        </w:rPr>
        <w:t>, M.</w:t>
      </w:r>
      <w:r w:rsidRPr="007B0FE6">
        <w:rPr>
          <w:rFonts w:eastAsia="Times New Roman" w:cstheme="minorHAnsi"/>
          <w:lang w:eastAsia="de-DE"/>
        </w:rPr>
        <w:t xml:space="preserve"> (2023). Wer kümmert sich um die alten Menschen im Globalen Süden? Ein Blick nach Nepal. </w:t>
      </w:r>
      <w:r w:rsidRPr="007B0FE6">
        <w:rPr>
          <w:rFonts w:eastAsia="Times New Roman" w:cstheme="minorHAnsi"/>
          <w:i/>
          <w:iCs/>
          <w:lang w:eastAsia="de-DE"/>
        </w:rPr>
        <w:t>Geographie Heute, 363</w:t>
      </w:r>
      <w:r>
        <w:rPr>
          <w:rFonts w:eastAsia="Times New Roman" w:cstheme="minorHAnsi"/>
          <w:lang w:eastAsia="de-DE"/>
        </w:rPr>
        <w:t xml:space="preserve">, 20–24. </w:t>
      </w:r>
      <w:hyperlink r:id="rId32" w:tgtFrame="_new" w:history="1">
        <w:r w:rsidRPr="007B0FE6">
          <w:rPr>
            <w:rFonts w:eastAsia="Times New Roman" w:cstheme="minorHAnsi"/>
            <w:color w:val="0000FF"/>
            <w:u w:val="single"/>
            <w:lang w:eastAsia="de-DE"/>
          </w:rPr>
          <w:t>https://doi.org/10.5167/uzh-233949</w:t>
        </w:r>
      </w:hyperlink>
    </w:p>
    <w:p w14:paraId="6A858708" w14:textId="77777777" w:rsidR="00AB31E7" w:rsidRDefault="00AB31E7" w:rsidP="00AC2469">
      <w:pPr>
        <w:spacing w:before="100" w:beforeAutospacing="1" w:after="100" w:afterAutospacing="1" w:line="240" w:lineRule="auto"/>
        <w:rPr>
          <w:rFonts w:eastAsia="Times New Roman" w:cstheme="minorHAnsi"/>
          <w:lang w:eastAsia="de-DE"/>
        </w:rPr>
      </w:pPr>
      <w:r w:rsidRPr="00AB31E7">
        <w:rPr>
          <w:rFonts w:eastAsia="Times New Roman" w:cstheme="minorHAnsi"/>
          <w:lang w:eastAsia="de-DE"/>
        </w:rPr>
        <w:t>Stahlhandel Gröditz GmbH. (</w:t>
      </w:r>
      <w:r w:rsidR="007464A2">
        <w:rPr>
          <w:rFonts w:eastAsia="Times New Roman" w:cstheme="minorHAnsi"/>
          <w:lang w:eastAsia="de-DE"/>
        </w:rPr>
        <w:t>o. J.</w:t>
      </w:r>
      <w:r w:rsidRPr="00AB31E7">
        <w:rPr>
          <w:rFonts w:eastAsia="Times New Roman" w:cstheme="minorHAnsi"/>
          <w:lang w:eastAsia="de-DE"/>
        </w:rPr>
        <w:t xml:space="preserve">). AISI 316 | AISI 316L – Internationale AISI Norm. </w:t>
      </w:r>
      <w:hyperlink r:id="rId33" w:tgtFrame="_new" w:history="1">
        <w:r w:rsidRPr="00AB31E7">
          <w:rPr>
            <w:rStyle w:val="Hyperlink"/>
            <w:rFonts w:eastAsia="Times New Roman" w:cstheme="minorHAnsi"/>
            <w:lang w:eastAsia="de-DE"/>
          </w:rPr>
          <w:t>https://www.stahlportal.com/edelstahl/aisi-316/</w:t>
        </w:r>
      </w:hyperlink>
    </w:p>
    <w:p w14:paraId="1F9A35F2" w14:textId="77777777" w:rsidR="00BC78BE" w:rsidRPr="00AC2469" w:rsidRDefault="00BC78BE" w:rsidP="00AC2469">
      <w:pPr>
        <w:spacing w:before="100" w:beforeAutospacing="1" w:after="100" w:afterAutospacing="1" w:line="240" w:lineRule="auto"/>
        <w:rPr>
          <w:rFonts w:eastAsia="Times New Roman" w:cstheme="minorHAnsi"/>
          <w:lang w:eastAsia="de-DE"/>
        </w:rPr>
      </w:pPr>
      <w:r w:rsidRPr="00BC78BE">
        <w:rPr>
          <w:rFonts w:eastAsia="Times New Roman" w:cstheme="minorHAnsi"/>
          <w:lang w:eastAsia="de-DE"/>
        </w:rPr>
        <w:t xml:space="preserve">Statista. (2024). Chrom: Förderung nach Ländern weltweit 2021. </w:t>
      </w:r>
      <w:r w:rsidRPr="00AB5556">
        <w:rPr>
          <w:rFonts w:eastAsia="Times New Roman" w:cstheme="minorHAnsi"/>
          <w:lang w:val="en-US" w:eastAsia="de-DE"/>
        </w:rPr>
        <w:t xml:space="preserve">World Bureau of Metal Statistics. </w:t>
      </w:r>
      <w:hyperlink r:id="rId34" w:tgtFrame="_new" w:history="1">
        <w:r w:rsidRPr="00BC78BE">
          <w:rPr>
            <w:rStyle w:val="Hyperlink"/>
            <w:rFonts w:eastAsia="Times New Roman" w:cstheme="minorHAnsi"/>
            <w:lang w:eastAsia="de-DE"/>
          </w:rPr>
          <w:t>https://de.statista.com/statistik/daten/studie/1127391/umfrage/foerderung-von-chrom-nach-laendern-weltweit/</w:t>
        </w:r>
      </w:hyperlink>
    </w:p>
    <w:p w14:paraId="7A1437F0" w14:textId="77777777" w:rsidR="004A0951" w:rsidRPr="00AB5556" w:rsidRDefault="004A0951" w:rsidP="003B71F6">
      <w:pPr>
        <w:spacing w:after="120" w:line="240" w:lineRule="auto"/>
        <w:rPr>
          <w:rStyle w:val="url"/>
          <w:lang w:val="en-US"/>
        </w:rPr>
      </w:pPr>
      <w:r w:rsidRPr="00AF3653">
        <w:t xml:space="preserve">Statista. (2025a). </w:t>
      </w:r>
      <w:r w:rsidRPr="00AF3653">
        <w:rPr>
          <w:iCs/>
        </w:rPr>
        <w:t>Größte gesicherte Erdölreserven weltweit nach Ländern 2025</w:t>
      </w:r>
      <w:r w:rsidRPr="00AF3653">
        <w:t xml:space="preserve">. </w:t>
      </w:r>
      <w:r w:rsidR="007B427F" w:rsidRPr="00AB5556">
        <w:rPr>
          <w:lang w:val="en-US"/>
        </w:rPr>
        <w:t xml:space="preserve">Global Firepower. </w:t>
      </w:r>
      <w:hyperlink r:id="rId35" w:history="1">
        <w:r w:rsidRPr="00AB5556">
          <w:rPr>
            <w:rStyle w:val="Hyperlink"/>
            <w:lang w:val="en-US"/>
          </w:rPr>
          <w:t>https://de.statista.com/statistik/daten/studie/36452/umfrage/oelreserven-wichtiger-laender-seit-1990/</w:t>
        </w:r>
      </w:hyperlink>
    </w:p>
    <w:p w14:paraId="74B2E6C6" w14:textId="77777777" w:rsidR="004A0951" w:rsidRDefault="004A0951" w:rsidP="003B71F6">
      <w:pPr>
        <w:spacing w:after="120" w:line="240" w:lineRule="auto"/>
        <w:rPr>
          <w:rStyle w:val="Hyperlink"/>
        </w:rPr>
      </w:pPr>
      <w:r w:rsidRPr="00AF3653">
        <w:t xml:space="preserve">Statista. (2025b). </w:t>
      </w:r>
      <w:r w:rsidRPr="00AF3653">
        <w:rPr>
          <w:iCs/>
        </w:rPr>
        <w:t>Länder mit den größten konventionellen Erdgasreserven 2023</w:t>
      </w:r>
      <w:r w:rsidRPr="00AF3653">
        <w:t xml:space="preserve">. </w:t>
      </w:r>
      <w:r w:rsidR="007B427F" w:rsidRPr="00AF3653">
        <w:t xml:space="preserve">BGR. </w:t>
      </w:r>
      <w:hyperlink r:id="rId36" w:history="1">
        <w:r w:rsidRPr="00AF3653">
          <w:rPr>
            <w:rStyle w:val="Hyperlink"/>
          </w:rPr>
          <w:t>https://de.statista.com/statistik/daten/studie/37381/umfrage/laender-nach-konventionellen-erdgasreserven/</w:t>
        </w:r>
      </w:hyperlink>
    </w:p>
    <w:p w14:paraId="0E4C2C0D" w14:textId="77777777" w:rsidR="00BC78BE" w:rsidRPr="00AB5556" w:rsidRDefault="00BC78BE" w:rsidP="003B71F6">
      <w:pPr>
        <w:spacing w:after="120" w:line="240" w:lineRule="auto"/>
        <w:rPr>
          <w:color w:val="0563C1" w:themeColor="hyperlink"/>
          <w:u w:val="single"/>
          <w:lang w:val="en-US"/>
        </w:rPr>
      </w:pPr>
      <w:r w:rsidRPr="00BC78BE">
        <w:t xml:space="preserve">Statista. (2025c). </w:t>
      </w:r>
      <w:r w:rsidRPr="00BC78BE">
        <w:rPr>
          <w:i/>
          <w:iCs/>
        </w:rPr>
        <w:t>Minenproduktion von Eisenerz nach den wichtigsten Ländern bis 2024</w:t>
      </w:r>
      <w:r w:rsidRPr="00BC78BE">
        <w:t xml:space="preserve">. </w:t>
      </w:r>
      <w:r w:rsidRPr="00AB5556">
        <w:rPr>
          <w:lang w:val="en-US"/>
        </w:rPr>
        <w:t xml:space="preserve">US Geological Survey. </w:t>
      </w:r>
      <w:hyperlink r:id="rId37" w:history="1">
        <w:r w:rsidRPr="00AB5556">
          <w:rPr>
            <w:rStyle w:val="Hyperlink"/>
            <w:lang w:val="en-US"/>
          </w:rPr>
          <w:t>https://de.statista.com/statistik/daten/studie/153884/umfrage/minenproduktion-von-eisenerz-nach-laendern/</w:t>
        </w:r>
      </w:hyperlink>
    </w:p>
    <w:p w14:paraId="1B42946A" w14:textId="77777777" w:rsidR="008A33E7" w:rsidRPr="00AB5556" w:rsidRDefault="008A33E7" w:rsidP="003B71F6">
      <w:pPr>
        <w:spacing w:after="120" w:line="240" w:lineRule="auto"/>
        <w:rPr>
          <w:rStyle w:val="url"/>
          <w:color w:val="0563C1" w:themeColor="hyperlink"/>
          <w:u w:val="single"/>
          <w:lang w:val="en-US"/>
        </w:rPr>
      </w:pPr>
      <w:r w:rsidRPr="008A33E7">
        <w:t xml:space="preserve">Statista. (2025d). Nickel: weltweite Produktion bis 2024. </w:t>
      </w:r>
      <w:r w:rsidRPr="00AB5556">
        <w:rPr>
          <w:lang w:val="en-US"/>
        </w:rPr>
        <w:t>US Geological Survey.</w:t>
      </w:r>
      <w:r w:rsidRPr="00AB5556">
        <w:rPr>
          <w:u w:val="single"/>
          <w:lang w:val="en-US"/>
        </w:rPr>
        <w:t xml:space="preserve"> </w:t>
      </w:r>
      <w:hyperlink r:id="rId38" w:tgtFrame="_new" w:history="1">
        <w:r w:rsidRPr="00AB5556">
          <w:rPr>
            <w:rStyle w:val="Hyperlink"/>
            <w:lang w:val="en-US"/>
          </w:rPr>
          <w:t>https://de.statista.com/statistik/daten/studie/1371647/umfrage/globale-minenproduktion-von-nickel/</w:t>
        </w:r>
      </w:hyperlink>
    </w:p>
    <w:p w14:paraId="644467FE" w14:textId="77777777" w:rsidR="004A0951" w:rsidRPr="00AF3653" w:rsidRDefault="004A0951" w:rsidP="003B71F6">
      <w:pPr>
        <w:spacing w:after="120" w:line="240" w:lineRule="auto"/>
      </w:pPr>
      <w:r w:rsidRPr="00AF3653">
        <w:t xml:space="preserve">Umweltbundesamt. </w:t>
      </w:r>
      <w:r w:rsidR="00536081" w:rsidRPr="00AF3653">
        <w:t>(</w:t>
      </w:r>
      <w:r w:rsidRPr="00AF3653">
        <w:t>2023</w:t>
      </w:r>
      <w:r w:rsidR="00536081" w:rsidRPr="00AF3653">
        <w:t>a)</w:t>
      </w:r>
      <w:r w:rsidRPr="00AF3653">
        <w:t xml:space="preserve">. </w:t>
      </w:r>
      <w:r w:rsidRPr="00AF3653">
        <w:rPr>
          <w:rStyle w:val="Hervorhebung"/>
        </w:rPr>
        <w:t>Zellstoff- und Papierindustrie</w:t>
      </w:r>
      <w:r w:rsidRPr="00AF3653">
        <w:t xml:space="preserve"> </w:t>
      </w:r>
      <w:hyperlink r:id="rId39" w:tgtFrame="_new" w:history="1">
        <w:r w:rsidRPr="00AF3653">
          <w:rPr>
            <w:rStyle w:val="Hyperlink"/>
          </w:rPr>
          <w:t>https://www.umweltbundesamt.de/themen/wirtschaft-konsum/industriebranchen/holz-zellstoff-papierindustrie/zellstoff-papierindustrie</w:t>
        </w:r>
      </w:hyperlink>
    </w:p>
    <w:p w14:paraId="2F567209" w14:textId="77777777" w:rsidR="004A0951" w:rsidRPr="00AF3653" w:rsidRDefault="00536081" w:rsidP="003B71F6">
      <w:pPr>
        <w:spacing w:after="120" w:line="240" w:lineRule="auto"/>
      </w:pPr>
      <w:r w:rsidRPr="00AF3653">
        <w:t>Umweltbundesamt. (2023b)</w:t>
      </w:r>
      <w:r w:rsidR="004A0951" w:rsidRPr="00AF3653">
        <w:t>. „Biobasierte und bi</w:t>
      </w:r>
      <w:r w:rsidRPr="00AF3653">
        <w:t>ologisch abbaubare Kunststoffe“</w:t>
      </w:r>
      <w:r w:rsidR="004A0951" w:rsidRPr="00AF3653">
        <w:t xml:space="preserve">. </w:t>
      </w:r>
      <w:hyperlink r:id="rId40" w:tgtFrame="_new" w:history="1">
        <w:r w:rsidR="004A0951" w:rsidRPr="00AF3653">
          <w:rPr>
            <w:rStyle w:val="Hyperlink"/>
          </w:rPr>
          <w:t>https://www.umweltbundesamt.de/biobasierte-biologisch-abbaubare-kunststoffe</w:t>
        </w:r>
      </w:hyperlink>
    </w:p>
    <w:p w14:paraId="2261994A" w14:textId="77777777" w:rsidR="004A0951" w:rsidRPr="00AF3653" w:rsidRDefault="00666DAA" w:rsidP="003B71F6">
      <w:pPr>
        <w:spacing w:after="120" w:line="240" w:lineRule="auto"/>
      </w:pPr>
      <w:r w:rsidRPr="00AF3653">
        <w:t xml:space="preserve">Umweltbundesamt. </w:t>
      </w:r>
      <w:r w:rsidR="00536081" w:rsidRPr="00AF3653">
        <w:t>(</w:t>
      </w:r>
      <w:r w:rsidRPr="00AF3653">
        <w:t>2023c</w:t>
      </w:r>
      <w:r w:rsidR="00536081" w:rsidRPr="00AF3653">
        <w:t>)</w:t>
      </w:r>
      <w:r w:rsidR="004A0951" w:rsidRPr="00AF3653">
        <w:t xml:space="preserve">. „Kunststoffabfälle“. </w:t>
      </w:r>
      <w:hyperlink r:id="rId41" w:anchor="hohe-verwertungsquoten-" w:tgtFrame="_new" w:history="1">
        <w:r w:rsidR="004A0951" w:rsidRPr="00AF3653">
          <w:rPr>
            <w:rStyle w:val="Hyperlink"/>
          </w:rPr>
          <w:t>https://www.umweltbundesamt.de/daten/ressourcen-abfall/verwertung-entsorgung-ausgewaehlter-abfallarten/kunststoffabfaelle#hohe-verwertungsquoten-</w:t>
        </w:r>
      </w:hyperlink>
    </w:p>
    <w:p w14:paraId="15427371" w14:textId="77777777" w:rsidR="007B427F" w:rsidRDefault="004A0951" w:rsidP="003B71F6">
      <w:pPr>
        <w:spacing w:after="120" w:line="240" w:lineRule="auto"/>
        <w:rPr>
          <w:rStyle w:val="Hyperlink"/>
        </w:rPr>
      </w:pPr>
      <w:r w:rsidRPr="00AF3653">
        <w:t xml:space="preserve">Umweltbundesamt (2025). </w:t>
      </w:r>
      <w:r w:rsidRPr="00AF3653">
        <w:rPr>
          <w:iCs/>
        </w:rPr>
        <w:t>Postkarte: Hausmüll statt Glascontainer</w:t>
      </w:r>
      <w:r w:rsidRPr="00AF3653">
        <w:t xml:space="preserve">. </w:t>
      </w:r>
      <w:hyperlink r:id="rId42" w:history="1">
        <w:r w:rsidR="00666DAA" w:rsidRPr="00AF3653">
          <w:rPr>
            <w:rStyle w:val="Hyperlink"/>
          </w:rPr>
          <w:t>https://www.umweltbundesamt.de/publikationen/postkarte-hausmuell-statt-glascontainer</w:t>
        </w:r>
      </w:hyperlink>
    </w:p>
    <w:p w14:paraId="31537B70" w14:textId="77777777" w:rsidR="008A33E7" w:rsidRPr="008A33E7" w:rsidRDefault="008A33E7" w:rsidP="003B71F6">
      <w:pPr>
        <w:spacing w:after="120" w:line="240" w:lineRule="auto"/>
        <w:rPr>
          <w:rStyle w:val="Hyperlink"/>
          <w:color w:val="auto"/>
          <w:u w:val="none"/>
        </w:rPr>
      </w:pPr>
      <w:r w:rsidRPr="008A33E7">
        <w:t>Verbraucherzentrale NRW. (2024). Rohstoffabb</w:t>
      </w:r>
      <w:r>
        <w:t>au schadet Umwelt und Menschen.</w:t>
      </w:r>
      <w:r w:rsidRPr="008A33E7">
        <w:t xml:space="preserve"> </w:t>
      </w:r>
      <w:hyperlink r:id="rId43" w:tgtFrame="_new" w:history="1">
        <w:r w:rsidRPr="008A33E7">
          <w:rPr>
            <w:rStyle w:val="Hyperlink"/>
          </w:rPr>
          <w:t>https://www.verbraucherzentrale.nrw/wissen/umwelt-haushalt/nachhaltigkeit/rohstoffabbau-schadet-umwelt-und-menschen-11537</w:t>
        </w:r>
      </w:hyperlink>
    </w:p>
    <w:p w14:paraId="6AB332CE" w14:textId="77777777" w:rsidR="00BC78BE" w:rsidRDefault="00541A6C" w:rsidP="00BC78BE">
      <w:pPr>
        <w:spacing w:before="100" w:beforeAutospacing="1" w:after="100" w:afterAutospacing="1" w:line="240" w:lineRule="auto"/>
        <w:rPr>
          <w:rFonts w:eastAsia="Times New Roman" w:cstheme="minorHAnsi"/>
          <w:color w:val="0000FF"/>
          <w:u w:val="single"/>
          <w:lang w:eastAsia="de-DE"/>
        </w:rPr>
      </w:pPr>
      <w:r w:rsidRPr="00541A6C">
        <w:rPr>
          <w:rFonts w:eastAsia="Times New Roman" w:cstheme="minorHAnsi"/>
          <w:lang w:eastAsia="de-DE"/>
        </w:rPr>
        <w:t>World Wildlife Fund (WWF).</w:t>
      </w:r>
      <w:r>
        <w:rPr>
          <w:rFonts w:eastAsia="Times New Roman" w:cstheme="minorHAnsi"/>
          <w:lang w:eastAsia="de-DE"/>
        </w:rPr>
        <w:t xml:space="preserve"> (2023</w:t>
      </w:r>
      <w:r w:rsidRPr="007B0FE6">
        <w:rPr>
          <w:rFonts w:eastAsia="Times New Roman" w:cstheme="minorHAnsi"/>
          <w:lang w:eastAsia="de-DE"/>
        </w:rPr>
        <w:t xml:space="preserve">). Durstige Pflanzen – Wasserschlucker Landwirtschaft. </w:t>
      </w:r>
      <w:hyperlink r:id="rId44" w:history="1">
        <w:r w:rsidR="00BC78BE" w:rsidRPr="00A11FA9">
          <w:rPr>
            <w:rStyle w:val="Hyperlink"/>
            <w:rFonts w:eastAsia="Times New Roman" w:cstheme="minorHAnsi"/>
            <w:lang w:eastAsia="de-DE"/>
          </w:rPr>
          <w:t>https://www.wwf.de/themen-projekte/fluesse-seen/wasserverbrauch/wasser-verschwendung</w:t>
        </w:r>
      </w:hyperlink>
    </w:p>
    <w:sectPr w:rsidR="00BC78BE">
      <w:headerReference w:type="even" r:id="rId45"/>
      <w:headerReference w:type="default" r:id="rId46"/>
      <w:footerReference w:type="even" r:id="rId47"/>
      <w:footerReference w:type="default" r:id="rId48"/>
      <w:headerReference w:type="first" r:id="rId49"/>
      <w:footerReference w:type="firs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B531" w14:textId="77777777" w:rsidR="00AB5556" w:rsidRDefault="00AB5556" w:rsidP="00AB5556">
      <w:pPr>
        <w:spacing w:after="0" w:line="240" w:lineRule="auto"/>
      </w:pPr>
      <w:r>
        <w:separator/>
      </w:r>
    </w:p>
  </w:endnote>
  <w:endnote w:type="continuationSeparator" w:id="0">
    <w:p w14:paraId="33841AE9" w14:textId="77777777" w:rsidR="00AB5556" w:rsidRDefault="00AB5556" w:rsidP="00AB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50A0" w14:textId="77777777" w:rsidR="00AB5556" w:rsidRDefault="00AB55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0B6E" w14:textId="435DE626" w:rsidR="00AB5556" w:rsidRDefault="00AB5556" w:rsidP="00AB5556">
    <w:bookmarkStart w:id="1" w:name="_Hlk223609183"/>
    <w:bookmarkStart w:id="2" w:name="_Hlk223609184"/>
    <w:bookmarkStart w:id="3" w:name="_Hlk223609626"/>
    <w:bookmarkStart w:id="4" w:name="_Hlk223609627"/>
    <w:bookmarkStart w:id="5" w:name="_Hlk223609806"/>
    <w:bookmarkStart w:id="6" w:name="_Hlk223609807"/>
    <w:bookmarkStart w:id="7" w:name="_Hlk223615787"/>
    <w:bookmarkStart w:id="8" w:name="_Hlk223615788"/>
    <w:bookmarkStart w:id="9" w:name="_Hlk223615971"/>
    <w:bookmarkStart w:id="10" w:name="_Hlk223615972"/>
    <w:bookmarkStart w:id="11" w:name="_Hlk223616785"/>
    <w:bookmarkStart w:id="12" w:name="_Hlk223616786"/>
    <w:bookmarkStart w:id="13" w:name="_Hlk223616951"/>
    <w:bookmarkStart w:id="14" w:name="_Hlk223616952"/>
    <w:r w:rsidRPr="009E5E0C">
      <w:rPr>
        <w:rFonts w:cs="Arial"/>
        <w:i/>
        <w:noProof/>
        <w:sz w:val="18"/>
        <w:szCs w:val="18"/>
        <w:lang w:eastAsia="de-DE"/>
      </w:rPr>
      <w:drawing>
        <wp:anchor distT="0" distB="0" distL="114300" distR="114300" simplePos="0" relativeHeight="251659264" behindDoc="0" locked="0" layoutInCell="1" allowOverlap="1" wp14:anchorId="2A4B588A" wp14:editId="27906BAB">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AB5556">
      <w:t>Handreichung Modul 4: weitere Materialien</w:t>
    </w:r>
    <w:r>
      <w:t xml:space="preserve">“ vom Projektteam Naht ist lizenziert unter </w:t>
    </w:r>
    <w:hyperlink r:id="rId2" w:history="1">
      <w:r w:rsidRPr="00867E2A">
        <w:rPr>
          <w:rStyle w:val="Hyperlink"/>
        </w:rPr>
        <w:t>CC BY-SA 4.0</w:t>
      </w:r>
    </w:hyperlink>
    <w:bookmarkEnd w:id="1"/>
    <w:bookmarkEnd w:id="2"/>
    <w:bookmarkEnd w:id="3"/>
    <w:bookmarkEnd w:id="4"/>
    <w:bookmarkEnd w:id="5"/>
    <w:bookmarkEnd w:id="6"/>
    <w:bookmarkEnd w:id="7"/>
    <w:bookmarkEnd w:id="8"/>
    <w:bookmarkEnd w:id="9"/>
    <w:bookmarkEnd w:id="10"/>
    <w:bookmarkEnd w:id="11"/>
    <w:bookmarkEnd w:id="12"/>
    <w:bookmarkEnd w:id="13"/>
    <w:bookmarkEnd w:id="14"/>
  </w:p>
  <w:p w14:paraId="7FB241FF" w14:textId="77777777" w:rsidR="00AB5556" w:rsidRDefault="00AB555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7307" w14:textId="77777777" w:rsidR="00AB5556" w:rsidRDefault="00AB55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D2B9" w14:textId="77777777" w:rsidR="00AB5556" w:rsidRDefault="00AB5556" w:rsidP="00AB5556">
      <w:pPr>
        <w:spacing w:after="0" w:line="240" w:lineRule="auto"/>
      </w:pPr>
      <w:r>
        <w:separator/>
      </w:r>
    </w:p>
  </w:footnote>
  <w:footnote w:type="continuationSeparator" w:id="0">
    <w:p w14:paraId="5BF3B83F" w14:textId="77777777" w:rsidR="00AB5556" w:rsidRDefault="00AB5556" w:rsidP="00AB5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8848" w14:textId="77777777" w:rsidR="00AB5556" w:rsidRDefault="00AB55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E435" w14:textId="77777777" w:rsidR="00AB5556" w:rsidRDefault="00AB555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55B6" w14:textId="77777777" w:rsidR="00AB5556" w:rsidRDefault="00AB55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3539"/>
    <w:multiLevelType w:val="hybridMultilevel"/>
    <w:tmpl w:val="284C47C2"/>
    <w:lvl w:ilvl="0" w:tplc="726AE7D8">
      <w:start w:val="1"/>
      <w:numFmt w:val="bullet"/>
      <w:lvlText w:val="•"/>
      <w:lvlJc w:val="left"/>
      <w:pPr>
        <w:tabs>
          <w:tab w:val="num" w:pos="360"/>
        </w:tabs>
        <w:ind w:left="360" w:hanging="360"/>
      </w:pPr>
      <w:rPr>
        <w:rFonts w:ascii="Arial" w:hAnsi="Arial" w:hint="default"/>
      </w:rPr>
    </w:lvl>
    <w:lvl w:ilvl="1" w:tplc="08F4E938" w:tentative="1">
      <w:start w:val="1"/>
      <w:numFmt w:val="bullet"/>
      <w:lvlText w:val="•"/>
      <w:lvlJc w:val="left"/>
      <w:pPr>
        <w:tabs>
          <w:tab w:val="num" w:pos="1080"/>
        </w:tabs>
        <w:ind w:left="1080" w:hanging="360"/>
      </w:pPr>
      <w:rPr>
        <w:rFonts w:ascii="Arial" w:hAnsi="Arial" w:hint="default"/>
      </w:rPr>
    </w:lvl>
    <w:lvl w:ilvl="2" w:tplc="C92AF4CE" w:tentative="1">
      <w:start w:val="1"/>
      <w:numFmt w:val="bullet"/>
      <w:lvlText w:val="•"/>
      <w:lvlJc w:val="left"/>
      <w:pPr>
        <w:tabs>
          <w:tab w:val="num" w:pos="1800"/>
        </w:tabs>
        <w:ind w:left="1800" w:hanging="360"/>
      </w:pPr>
      <w:rPr>
        <w:rFonts w:ascii="Arial" w:hAnsi="Arial" w:hint="default"/>
      </w:rPr>
    </w:lvl>
    <w:lvl w:ilvl="3" w:tplc="4B58C590" w:tentative="1">
      <w:start w:val="1"/>
      <w:numFmt w:val="bullet"/>
      <w:lvlText w:val="•"/>
      <w:lvlJc w:val="left"/>
      <w:pPr>
        <w:tabs>
          <w:tab w:val="num" w:pos="2520"/>
        </w:tabs>
        <w:ind w:left="2520" w:hanging="360"/>
      </w:pPr>
      <w:rPr>
        <w:rFonts w:ascii="Arial" w:hAnsi="Arial" w:hint="default"/>
      </w:rPr>
    </w:lvl>
    <w:lvl w:ilvl="4" w:tplc="9D065CB2" w:tentative="1">
      <w:start w:val="1"/>
      <w:numFmt w:val="bullet"/>
      <w:lvlText w:val="•"/>
      <w:lvlJc w:val="left"/>
      <w:pPr>
        <w:tabs>
          <w:tab w:val="num" w:pos="3240"/>
        </w:tabs>
        <w:ind w:left="3240" w:hanging="360"/>
      </w:pPr>
      <w:rPr>
        <w:rFonts w:ascii="Arial" w:hAnsi="Arial" w:hint="default"/>
      </w:rPr>
    </w:lvl>
    <w:lvl w:ilvl="5" w:tplc="A1D02C22" w:tentative="1">
      <w:start w:val="1"/>
      <w:numFmt w:val="bullet"/>
      <w:lvlText w:val="•"/>
      <w:lvlJc w:val="left"/>
      <w:pPr>
        <w:tabs>
          <w:tab w:val="num" w:pos="3960"/>
        </w:tabs>
        <w:ind w:left="3960" w:hanging="360"/>
      </w:pPr>
      <w:rPr>
        <w:rFonts w:ascii="Arial" w:hAnsi="Arial" w:hint="default"/>
      </w:rPr>
    </w:lvl>
    <w:lvl w:ilvl="6" w:tplc="90A244FA" w:tentative="1">
      <w:start w:val="1"/>
      <w:numFmt w:val="bullet"/>
      <w:lvlText w:val="•"/>
      <w:lvlJc w:val="left"/>
      <w:pPr>
        <w:tabs>
          <w:tab w:val="num" w:pos="4680"/>
        </w:tabs>
        <w:ind w:left="4680" w:hanging="360"/>
      </w:pPr>
      <w:rPr>
        <w:rFonts w:ascii="Arial" w:hAnsi="Arial" w:hint="default"/>
      </w:rPr>
    </w:lvl>
    <w:lvl w:ilvl="7" w:tplc="814A5D48" w:tentative="1">
      <w:start w:val="1"/>
      <w:numFmt w:val="bullet"/>
      <w:lvlText w:val="•"/>
      <w:lvlJc w:val="left"/>
      <w:pPr>
        <w:tabs>
          <w:tab w:val="num" w:pos="5400"/>
        </w:tabs>
        <w:ind w:left="5400" w:hanging="360"/>
      </w:pPr>
      <w:rPr>
        <w:rFonts w:ascii="Arial" w:hAnsi="Arial" w:hint="default"/>
      </w:rPr>
    </w:lvl>
    <w:lvl w:ilvl="8" w:tplc="F250A78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91D141C"/>
    <w:multiLevelType w:val="hybridMultilevel"/>
    <w:tmpl w:val="317A8BBE"/>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05F2278"/>
    <w:multiLevelType w:val="hybridMultilevel"/>
    <w:tmpl w:val="3B246812"/>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19167CF"/>
    <w:multiLevelType w:val="hybridMultilevel"/>
    <w:tmpl w:val="96049DE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C822A79"/>
    <w:multiLevelType w:val="hybridMultilevel"/>
    <w:tmpl w:val="2AB239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D23D26"/>
    <w:multiLevelType w:val="hybridMultilevel"/>
    <w:tmpl w:val="5A6680A6"/>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3BB486F"/>
    <w:multiLevelType w:val="hybridMultilevel"/>
    <w:tmpl w:val="142C2E52"/>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E481FE3"/>
    <w:multiLevelType w:val="hybridMultilevel"/>
    <w:tmpl w:val="37181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253307"/>
    <w:multiLevelType w:val="hybridMultilevel"/>
    <w:tmpl w:val="B3BCA570"/>
    <w:lvl w:ilvl="0" w:tplc="5DF4EE86">
      <w:start w:val="1"/>
      <w:numFmt w:val="bullet"/>
      <w:lvlText w:val="•"/>
      <w:lvlJc w:val="left"/>
      <w:pPr>
        <w:tabs>
          <w:tab w:val="num" w:pos="360"/>
        </w:tabs>
        <w:ind w:left="360" w:hanging="360"/>
      </w:pPr>
      <w:rPr>
        <w:rFonts w:ascii="Arial" w:hAnsi="Arial" w:hint="default"/>
      </w:rPr>
    </w:lvl>
    <w:lvl w:ilvl="1" w:tplc="44C82EF4">
      <w:start w:val="1"/>
      <w:numFmt w:val="bullet"/>
      <w:lvlText w:val="•"/>
      <w:lvlJc w:val="left"/>
      <w:pPr>
        <w:tabs>
          <w:tab w:val="num" w:pos="1080"/>
        </w:tabs>
        <w:ind w:left="1080" w:hanging="360"/>
      </w:pPr>
      <w:rPr>
        <w:rFonts w:ascii="Arial" w:hAnsi="Arial" w:hint="default"/>
      </w:rPr>
    </w:lvl>
    <w:lvl w:ilvl="2" w:tplc="B4E8CEEC" w:tentative="1">
      <w:start w:val="1"/>
      <w:numFmt w:val="bullet"/>
      <w:lvlText w:val="•"/>
      <w:lvlJc w:val="left"/>
      <w:pPr>
        <w:tabs>
          <w:tab w:val="num" w:pos="1800"/>
        </w:tabs>
        <w:ind w:left="1800" w:hanging="360"/>
      </w:pPr>
      <w:rPr>
        <w:rFonts w:ascii="Arial" w:hAnsi="Arial" w:hint="default"/>
      </w:rPr>
    </w:lvl>
    <w:lvl w:ilvl="3" w:tplc="CBB683FC" w:tentative="1">
      <w:start w:val="1"/>
      <w:numFmt w:val="bullet"/>
      <w:lvlText w:val="•"/>
      <w:lvlJc w:val="left"/>
      <w:pPr>
        <w:tabs>
          <w:tab w:val="num" w:pos="2520"/>
        </w:tabs>
        <w:ind w:left="2520" w:hanging="360"/>
      </w:pPr>
      <w:rPr>
        <w:rFonts w:ascii="Arial" w:hAnsi="Arial" w:hint="default"/>
      </w:rPr>
    </w:lvl>
    <w:lvl w:ilvl="4" w:tplc="D0700270" w:tentative="1">
      <w:start w:val="1"/>
      <w:numFmt w:val="bullet"/>
      <w:lvlText w:val="•"/>
      <w:lvlJc w:val="left"/>
      <w:pPr>
        <w:tabs>
          <w:tab w:val="num" w:pos="3240"/>
        </w:tabs>
        <w:ind w:left="3240" w:hanging="360"/>
      </w:pPr>
      <w:rPr>
        <w:rFonts w:ascii="Arial" w:hAnsi="Arial" w:hint="default"/>
      </w:rPr>
    </w:lvl>
    <w:lvl w:ilvl="5" w:tplc="C31A637A" w:tentative="1">
      <w:start w:val="1"/>
      <w:numFmt w:val="bullet"/>
      <w:lvlText w:val="•"/>
      <w:lvlJc w:val="left"/>
      <w:pPr>
        <w:tabs>
          <w:tab w:val="num" w:pos="3960"/>
        </w:tabs>
        <w:ind w:left="3960" w:hanging="360"/>
      </w:pPr>
      <w:rPr>
        <w:rFonts w:ascii="Arial" w:hAnsi="Arial" w:hint="default"/>
      </w:rPr>
    </w:lvl>
    <w:lvl w:ilvl="6" w:tplc="DF8E078A" w:tentative="1">
      <w:start w:val="1"/>
      <w:numFmt w:val="bullet"/>
      <w:lvlText w:val="•"/>
      <w:lvlJc w:val="left"/>
      <w:pPr>
        <w:tabs>
          <w:tab w:val="num" w:pos="4680"/>
        </w:tabs>
        <w:ind w:left="4680" w:hanging="360"/>
      </w:pPr>
      <w:rPr>
        <w:rFonts w:ascii="Arial" w:hAnsi="Arial" w:hint="default"/>
      </w:rPr>
    </w:lvl>
    <w:lvl w:ilvl="7" w:tplc="7D440AA6" w:tentative="1">
      <w:start w:val="1"/>
      <w:numFmt w:val="bullet"/>
      <w:lvlText w:val="•"/>
      <w:lvlJc w:val="left"/>
      <w:pPr>
        <w:tabs>
          <w:tab w:val="num" w:pos="5400"/>
        </w:tabs>
        <w:ind w:left="5400" w:hanging="360"/>
      </w:pPr>
      <w:rPr>
        <w:rFonts w:ascii="Arial" w:hAnsi="Arial" w:hint="default"/>
      </w:rPr>
    </w:lvl>
    <w:lvl w:ilvl="8" w:tplc="D734836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47DE452E"/>
    <w:multiLevelType w:val="hybridMultilevel"/>
    <w:tmpl w:val="5810D62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5B384B"/>
    <w:multiLevelType w:val="hybridMultilevel"/>
    <w:tmpl w:val="C686A588"/>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79B2A9D"/>
    <w:multiLevelType w:val="hybridMultilevel"/>
    <w:tmpl w:val="E1CC0CDC"/>
    <w:lvl w:ilvl="0" w:tplc="5DF4EE86">
      <w:start w:val="1"/>
      <w:numFmt w:val="bullet"/>
      <w:lvlText w:val="•"/>
      <w:lvlJc w:val="left"/>
      <w:pPr>
        <w:ind w:left="360" w:hanging="360"/>
      </w:pPr>
      <w:rPr>
        <w:rFonts w:ascii="Arial" w:hAnsi="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A8B4903"/>
    <w:multiLevelType w:val="hybridMultilevel"/>
    <w:tmpl w:val="934AF1B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DF95401"/>
    <w:multiLevelType w:val="multilevel"/>
    <w:tmpl w:val="04CA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476C3"/>
    <w:multiLevelType w:val="hybridMultilevel"/>
    <w:tmpl w:val="D682AFF0"/>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6B91C76"/>
    <w:multiLevelType w:val="hybridMultilevel"/>
    <w:tmpl w:val="0E287B62"/>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EBA23C4"/>
    <w:multiLevelType w:val="hybridMultilevel"/>
    <w:tmpl w:val="8FFC2DB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6A61FFE"/>
    <w:multiLevelType w:val="hybridMultilevel"/>
    <w:tmpl w:val="16CC004A"/>
    <w:lvl w:ilvl="0" w:tplc="5E1AA58C">
      <w:start w:val="1"/>
      <w:numFmt w:val="bullet"/>
      <w:lvlText w:val="•"/>
      <w:lvlJc w:val="left"/>
      <w:pPr>
        <w:tabs>
          <w:tab w:val="num" w:pos="360"/>
        </w:tabs>
        <w:ind w:left="360" w:hanging="360"/>
      </w:pPr>
      <w:rPr>
        <w:rFonts w:ascii="Arial" w:hAnsi="Arial" w:hint="default"/>
      </w:rPr>
    </w:lvl>
    <w:lvl w:ilvl="1" w:tplc="6B6A4FF4" w:tentative="1">
      <w:start w:val="1"/>
      <w:numFmt w:val="bullet"/>
      <w:lvlText w:val="•"/>
      <w:lvlJc w:val="left"/>
      <w:pPr>
        <w:tabs>
          <w:tab w:val="num" w:pos="1080"/>
        </w:tabs>
        <w:ind w:left="1080" w:hanging="360"/>
      </w:pPr>
      <w:rPr>
        <w:rFonts w:ascii="Arial" w:hAnsi="Arial" w:hint="default"/>
      </w:rPr>
    </w:lvl>
    <w:lvl w:ilvl="2" w:tplc="B874D1D2" w:tentative="1">
      <w:start w:val="1"/>
      <w:numFmt w:val="bullet"/>
      <w:lvlText w:val="•"/>
      <w:lvlJc w:val="left"/>
      <w:pPr>
        <w:tabs>
          <w:tab w:val="num" w:pos="1800"/>
        </w:tabs>
        <w:ind w:left="1800" w:hanging="360"/>
      </w:pPr>
      <w:rPr>
        <w:rFonts w:ascii="Arial" w:hAnsi="Arial" w:hint="default"/>
      </w:rPr>
    </w:lvl>
    <w:lvl w:ilvl="3" w:tplc="166459CE" w:tentative="1">
      <w:start w:val="1"/>
      <w:numFmt w:val="bullet"/>
      <w:lvlText w:val="•"/>
      <w:lvlJc w:val="left"/>
      <w:pPr>
        <w:tabs>
          <w:tab w:val="num" w:pos="2520"/>
        </w:tabs>
        <w:ind w:left="2520" w:hanging="360"/>
      </w:pPr>
      <w:rPr>
        <w:rFonts w:ascii="Arial" w:hAnsi="Arial" w:hint="default"/>
      </w:rPr>
    </w:lvl>
    <w:lvl w:ilvl="4" w:tplc="BF3A92E4" w:tentative="1">
      <w:start w:val="1"/>
      <w:numFmt w:val="bullet"/>
      <w:lvlText w:val="•"/>
      <w:lvlJc w:val="left"/>
      <w:pPr>
        <w:tabs>
          <w:tab w:val="num" w:pos="3240"/>
        </w:tabs>
        <w:ind w:left="3240" w:hanging="360"/>
      </w:pPr>
      <w:rPr>
        <w:rFonts w:ascii="Arial" w:hAnsi="Arial" w:hint="default"/>
      </w:rPr>
    </w:lvl>
    <w:lvl w:ilvl="5" w:tplc="E0C456EE" w:tentative="1">
      <w:start w:val="1"/>
      <w:numFmt w:val="bullet"/>
      <w:lvlText w:val="•"/>
      <w:lvlJc w:val="left"/>
      <w:pPr>
        <w:tabs>
          <w:tab w:val="num" w:pos="3960"/>
        </w:tabs>
        <w:ind w:left="3960" w:hanging="360"/>
      </w:pPr>
      <w:rPr>
        <w:rFonts w:ascii="Arial" w:hAnsi="Arial" w:hint="default"/>
      </w:rPr>
    </w:lvl>
    <w:lvl w:ilvl="6" w:tplc="7CDED98E" w:tentative="1">
      <w:start w:val="1"/>
      <w:numFmt w:val="bullet"/>
      <w:lvlText w:val="•"/>
      <w:lvlJc w:val="left"/>
      <w:pPr>
        <w:tabs>
          <w:tab w:val="num" w:pos="4680"/>
        </w:tabs>
        <w:ind w:left="4680" w:hanging="360"/>
      </w:pPr>
      <w:rPr>
        <w:rFonts w:ascii="Arial" w:hAnsi="Arial" w:hint="default"/>
      </w:rPr>
    </w:lvl>
    <w:lvl w:ilvl="7" w:tplc="D9C013FE" w:tentative="1">
      <w:start w:val="1"/>
      <w:numFmt w:val="bullet"/>
      <w:lvlText w:val="•"/>
      <w:lvlJc w:val="left"/>
      <w:pPr>
        <w:tabs>
          <w:tab w:val="num" w:pos="5400"/>
        </w:tabs>
        <w:ind w:left="5400" w:hanging="360"/>
      </w:pPr>
      <w:rPr>
        <w:rFonts w:ascii="Arial" w:hAnsi="Arial" w:hint="default"/>
      </w:rPr>
    </w:lvl>
    <w:lvl w:ilvl="8" w:tplc="47E6A3D2" w:tentative="1">
      <w:start w:val="1"/>
      <w:numFmt w:val="bullet"/>
      <w:lvlText w:val="•"/>
      <w:lvlJc w:val="left"/>
      <w:pPr>
        <w:tabs>
          <w:tab w:val="num" w:pos="6120"/>
        </w:tabs>
        <w:ind w:left="6120" w:hanging="360"/>
      </w:pPr>
      <w:rPr>
        <w:rFonts w:ascii="Arial" w:hAnsi="Arial" w:hint="default"/>
      </w:rPr>
    </w:lvl>
  </w:abstractNum>
  <w:num w:numId="1">
    <w:abstractNumId w:val="9"/>
  </w:num>
  <w:num w:numId="2">
    <w:abstractNumId w:val="10"/>
  </w:num>
  <w:num w:numId="3">
    <w:abstractNumId w:val="14"/>
  </w:num>
  <w:num w:numId="4">
    <w:abstractNumId w:val="12"/>
  </w:num>
  <w:num w:numId="5">
    <w:abstractNumId w:val="7"/>
  </w:num>
  <w:num w:numId="6">
    <w:abstractNumId w:val="4"/>
  </w:num>
  <w:num w:numId="7">
    <w:abstractNumId w:val="8"/>
  </w:num>
  <w:num w:numId="8">
    <w:abstractNumId w:val="0"/>
  </w:num>
  <w:num w:numId="9">
    <w:abstractNumId w:val="17"/>
  </w:num>
  <w:num w:numId="10">
    <w:abstractNumId w:val="3"/>
  </w:num>
  <w:num w:numId="11">
    <w:abstractNumId w:val="16"/>
  </w:num>
  <w:num w:numId="12">
    <w:abstractNumId w:val="6"/>
  </w:num>
  <w:num w:numId="13">
    <w:abstractNumId w:val="11"/>
  </w:num>
  <w:num w:numId="14">
    <w:abstractNumId w:val="1"/>
  </w:num>
  <w:num w:numId="15">
    <w:abstractNumId w:val="5"/>
  </w:num>
  <w:num w:numId="16">
    <w:abstractNumId w:val="15"/>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33"/>
    <w:rsid w:val="00003454"/>
    <w:rsid w:val="000215DC"/>
    <w:rsid w:val="00080CD2"/>
    <w:rsid w:val="00084130"/>
    <w:rsid w:val="00094857"/>
    <w:rsid w:val="000C0777"/>
    <w:rsid w:val="000C5123"/>
    <w:rsid w:val="000E23CD"/>
    <w:rsid w:val="0011231F"/>
    <w:rsid w:val="00160225"/>
    <w:rsid w:val="00193682"/>
    <w:rsid w:val="001A6B93"/>
    <w:rsid w:val="001D2A12"/>
    <w:rsid w:val="00214B40"/>
    <w:rsid w:val="0021684F"/>
    <w:rsid w:val="00226B8E"/>
    <w:rsid w:val="00241DEF"/>
    <w:rsid w:val="00345FCA"/>
    <w:rsid w:val="00356403"/>
    <w:rsid w:val="00390C85"/>
    <w:rsid w:val="003963D5"/>
    <w:rsid w:val="003B71F6"/>
    <w:rsid w:val="00411D52"/>
    <w:rsid w:val="00462B1A"/>
    <w:rsid w:val="004A0951"/>
    <w:rsid w:val="004B6D68"/>
    <w:rsid w:val="004C3E51"/>
    <w:rsid w:val="004D172E"/>
    <w:rsid w:val="004E68F7"/>
    <w:rsid w:val="00536081"/>
    <w:rsid w:val="00541A6C"/>
    <w:rsid w:val="0059543D"/>
    <w:rsid w:val="005C06D7"/>
    <w:rsid w:val="005C71CD"/>
    <w:rsid w:val="005D48A7"/>
    <w:rsid w:val="005E5A33"/>
    <w:rsid w:val="005F1C7A"/>
    <w:rsid w:val="006110A7"/>
    <w:rsid w:val="00644536"/>
    <w:rsid w:val="00655C80"/>
    <w:rsid w:val="00666DAA"/>
    <w:rsid w:val="00672BF6"/>
    <w:rsid w:val="006F09AB"/>
    <w:rsid w:val="007457FB"/>
    <w:rsid w:val="007464A2"/>
    <w:rsid w:val="00782F22"/>
    <w:rsid w:val="007A4B73"/>
    <w:rsid w:val="007B427F"/>
    <w:rsid w:val="008034D7"/>
    <w:rsid w:val="00806576"/>
    <w:rsid w:val="00825AE9"/>
    <w:rsid w:val="00870BF4"/>
    <w:rsid w:val="00896720"/>
    <w:rsid w:val="008A33E7"/>
    <w:rsid w:val="008C3156"/>
    <w:rsid w:val="00933149"/>
    <w:rsid w:val="00944BF7"/>
    <w:rsid w:val="00963F74"/>
    <w:rsid w:val="00A55A7B"/>
    <w:rsid w:val="00A800E6"/>
    <w:rsid w:val="00AA2C8E"/>
    <w:rsid w:val="00AB31E7"/>
    <w:rsid w:val="00AB5556"/>
    <w:rsid w:val="00AC2469"/>
    <w:rsid w:val="00AE19D8"/>
    <w:rsid w:val="00AF3653"/>
    <w:rsid w:val="00B821A4"/>
    <w:rsid w:val="00BC78BE"/>
    <w:rsid w:val="00C40FAA"/>
    <w:rsid w:val="00C568E0"/>
    <w:rsid w:val="00C6610C"/>
    <w:rsid w:val="00CA5C85"/>
    <w:rsid w:val="00CC246E"/>
    <w:rsid w:val="00CC2FBB"/>
    <w:rsid w:val="00CD1E5D"/>
    <w:rsid w:val="00D97D65"/>
    <w:rsid w:val="00DB7825"/>
    <w:rsid w:val="00DE2179"/>
    <w:rsid w:val="00E10E58"/>
    <w:rsid w:val="00E67C5A"/>
    <w:rsid w:val="00EB7AE9"/>
    <w:rsid w:val="00ED7445"/>
    <w:rsid w:val="00F42A8A"/>
    <w:rsid w:val="00F919DF"/>
    <w:rsid w:val="00FE72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3A3B2"/>
  <w15:chartTrackingRefBased/>
  <w15:docId w15:val="{21F2EB52-92B5-4E5D-8C11-A5D97588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4536"/>
  </w:style>
  <w:style w:type="paragraph" w:styleId="berschrift1">
    <w:name w:val="heading 1"/>
    <w:basedOn w:val="Standard"/>
    <w:next w:val="Standard"/>
    <w:link w:val="berschrift1Zchn"/>
    <w:uiPriority w:val="9"/>
    <w:qFormat/>
    <w:rsid w:val="006445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7B42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7C5A"/>
    <w:rPr>
      <w:color w:val="0563C1" w:themeColor="hyperlink"/>
      <w:u w:val="single"/>
    </w:rPr>
  </w:style>
  <w:style w:type="paragraph" w:styleId="Listenabsatz">
    <w:name w:val="List Paragraph"/>
    <w:basedOn w:val="Standard"/>
    <w:uiPriority w:val="34"/>
    <w:qFormat/>
    <w:rsid w:val="00E67C5A"/>
    <w:pPr>
      <w:ind w:left="720"/>
      <w:contextualSpacing/>
    </w:pPr>
  </w:style>
  <w:style w:type="character" w:styleId="BesuchterLink">
    <w:name w:val="FollowedHyperlink"/>
    <w:basedOn w:val="Absatz-Standardschriftart"/>
    <w:uiPriority w:val="99"/>
    <w:semiHidden/>
    <w:unhideWhenUsed/>
    <w:rsid w:val="00655C80"/>
    <w:rPr>
      <w:color w:val="954F72" w:themeColor="followedHyperlink"/>
      <w:u w:val="single"/>
    </w:rPr>
  </w:style>
  <w:style w:type="character" w:styleId="Kommentarzeichen">
    <w:name w:val="annotation reference"/>
    <w:basedOn w:val="Absatz-Standardschriftart"/>
    <w:uiPriority w:val="99"/>
    <w:semiHidden/>
    <w:unhideWhenUsed/>
    <w:rsid w:val="00CA5C85"/>
    <w:rPr>
      <w:sz w:val="16"/>
      <w:szCs w:val="16"/>
    </w:rPr>
  </w:style>
  <w:style w:type="paragraph" w:styleId="Kommentartext">
    <w:name w:val="annotation text"/>
    <w:basedOn w:val="Standard"/>
    <w:link w:val="KommentartextZchn"/>
    <w:uiPriority w:val="99"/>
    <w:semiHidden/>
    <w:unhideWhenUsed/>
    <w:rsid w:val="00CA5C85"/>
    <w:pPr>
      <w:spacing w:line="240" w:lineRule="auto"/>
    </w:pPr>
    <w:rPr>
      <w:kern w:val="2"/>
      <w:sz w:val="20"/>
      <w:szCs w:val="20"/>
      <w14:ligatures w14:val="standardContextual"/>
    </w:rPr>
  </w:style>
  <w:style w:type="character" w:customStyle="1" w:styleId="KommentartextZchn">
    <w:name w:val="Kommentartext Zchn"/>
    <w:basedOn w:val="Absatz-Standardschriftart"/>
    <w:link w:val="Kommentartext"/>
    <w:uiPriority w:val="99"/>
    <w:semiHidden/>
    <w:rsid w:val="00CA5C85"/>
    <w:rPr>
      <w:kern w:val="2"/>
      <w:sz w:val="20"/>
      <w:szCs w:val="20"/>
      <w14:ligatures w14:val="standardContextual"/>
    </w:rPr>
  </w:style>
  <w:style w:type="paragraph" w:styleId="Sprechblasentext">
    <w:name w:val="Balloon Text"/>
    <w:basedOn w:val="Standard"/>
    <w:link w:val="SprechblasentextZchn"/>
    <w:uiPriority w:val="99"/>
    <w:semiHidden/>
    <w:unhideWhenUsed/>
    <w:rsid w:val="00CA5C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5C85"/>
    <w:rPr>
      <w:rFonts w:ascii="Segoe UI" w:hAnsi="Segoe UI" w:cs="Segoe UI"/>
      <w:sz w:val="18"/>
      <w:szCs w:val="18"/>
    </w:rPr>
  </w:style>
  <w:style w:type="character" w:customStyle="1" w:styleId="url">
    <w:name w:val="url"/>
    <w:basedOn w:val="Absatz-Standardschriftart"/>
    <w:rsid w:val="00CA5C85"/>
  </w:style>
  <w:style w:type="character" w:styleId="Hervorhebung">
    <w:name w:val="Emphasis"/>
    <w:basedOn w:val="Absatz-Standardschriftart"/>
    <w:uiPriority w:val="20"/>
    <w:qFormat/>
    <w:rsid w:val="004A0951"/>
    <w:rPr>
      <w:i/>
      <w:iCs/>
    </w:rPr>
  </w:style>
  <w:style w:type="character" w:customStyle="1" w:styleId="berschrift2Zchn">
    <w:name w:val="Überschrift 2 Zchn"/>
    <w:basedOn w:val="Absatz-Standardschriftart"/>
    <w:link w:val="berschrift2"/>
    <w:uiPriority w:val="9"/>
    <w:semiHidden/>
    <w:rsid w:val="007B427F"/>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unhideWhenUsed/>
    <w:rsid w:val="00BC78B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644536"/>
    <w:rPr>
      <w:rFonts w:asciiTheme="majorHAnsi" w:eastAsiaTheme="majorEastAsia" w:hAnsiTheme="majorHAnsi" w:cstheme="majorBidi"/>
      <w:color w:val="2E74B5" w:themeColor="accent1" w:themeShade="BF"/>
      <w:sz w:val="32"/>
      <w:szCs w:val="32"/>
    </w:rPr>
  </w:style>
  <w:style w:type="paragraph" w:styleId="Kopfzeile">
    <w:name w:val="header"/>
    <w:basedOn w:val="Standard"/>
    <w:link w:val="KopfzeileZchn"/>
    <w:uiPriority w:val="99"/>
    <w:unhideWhenUsed/>
    <w:rsid w:val="00AB55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5556"/>
  </w:style>
  <w:style w:type="paragraph" w:styleId="Fuzeile">
    <w:name w:val="footer"/>
    <w:basedOn w:val="Standard"/>
    <w:link w:val="FuzeileZchn"/>
    <w:uiPriority w:val="99"/>
    <w:unhideWhenUsed/>
    <w:rsid w:val="00AB55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5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78986">
      <w:bodyDiv w:val="1"/>
      <w:marLeft w:val="0"/>
      <w:marRight w:val="0"/>
      <w:marTop w:val="0"/>
      <w:marBottom w:val="0"/>
      <w:divBdr>
        <w:top w:val="none" w:sz="0" w:space="0" w:color="auto"/>
        <w:left w:val="none" w:sz="0" w:space="0" w:color="auto"/>
        <w:bottom w:val="none" w:sz="0" w:space="0" w:color="auto"/>
        <w:right w:val="none" w:sz="0" w:space="0" w:color="auto"/>
      </w:divBdr>
      <w:divsChild>
        <w:div w:id="925965197">
          <w:marLeft w:val="-720"/>
          <w:marRight w:val="0"/>
          <w:marTop w:val="0"/>
          <w:marBottom w:val="0"/>
          <w:divBdr>
            <w:top w:val="none" w:sz="0" w:space="0" w:color="auto"/>
            <w:left w:val="none" w:sz="0" w:space="0" w:color="auto"/>
            <w:bottom w:val="none" w:sz="0" w:space="0" w:color="auto"/>
            <w:right w:val="none" w:sz="0" w:space="0" w:color="auto"/>
          </w:divBdr>
        </w:div>
      </w:divsChild>
    </w:div>
    <w:div w:id="371225308">
      <w:bodyDiv w:val="1"/>
      <w:marLeft w:val="0"/>
      <w:marRight w:val="0"/>
      <w:marTop w:val="0"/>
      <w:marBottom w:val="0"/>
      <w:divBdr>
        <w:top w:val="none" w:sz="0" w:space="0" w:color="auto"/>
        <w:left w:val="none" w:sz="0" w:space="0" w:color="auto"/>
        <w:bottom w:val="none" w:sz="0" w:space="0" w:color="auto"/>
        <w:right w:val="none" w:sz="0" w:space="0" w:color="auto"/>
      </w:divBdr>
      <w:divsChild>
        <w:div w:id="504056664">
          <w:marLeft w:val="-720"/>
          <w:marRight w:val="0"/>
          <w:marTop w:val="0"/>
          <w:marBottom w:val="0"/>
          <w:divBdr>
            <w:top w:val="none" w:sz="0" w:space="0" w:color="auto"/>
            <w:left w:val="none" w:sz="0" w:space="0" w:color="auto"/>
            <w:bottom w:val="none" w:sz="0" w:space="0" w:color="auto"/>
            <w:right w:val="none" w:sz="0" w:space="0" w:color="auto"/>
          </w:divBdr>
        </w:div>
      </w:divsChild>
    </w:div>
    <w:div w:id="541676802">
      <w:bodyDiv w:val="1"/>
      <w:marLeft w:val="0"/>
      <w:marRight w:val="0"/>
      <w:marTop w:val="0"/>
      <w:marBottom w:val="0"/>
      <w:divBdr>
        <w:top w:val="none" w:sz="0" w:space="0" w:color="auto"/>
        <w:left w:val="none" w:sz="0" w:space="0" w:color="auto"/>
        <w:bottom w:val="none" w:sz="0" w:space="0" w:color="auto"/>
        <w:right w:val="none" w:sz="0" w:space="0" w:color="auto"/>
      </w:divBdr>
    </w:div>
    <w:div w:id="615016690">
      <w:bodyDiv w:val="1"/>
      <w:marLeft w:val="0"/>
      <w:marRight w:val="0"/>
      <w:marTop w:val="0"/>
      <w:marBottom w:val="0"/>
      <w:divBdr>
        <w:top w:val="none" w:sz="0" w:space="0" w:color="auto"/>
        <w:left w:val="none" w:sz="0" w:space="0" w:color="auto"/>
        <w:bottom w:val="none" w:sz="0" w:space="0" w:color="auto"/>
        <w:right w:val="none" w:sz="0" w:space="0" w:color="auto"/>
      </w:divBdr>
      <w:divsChild>
        <w:div w:id="2104566937">
          <w:marLeft w:val="-720"/>
          <w:marRight w:val="0"/>
          <w:marTop w:val="0"/>
          <w:marBottom w:val="0"/>
          <w:divBdr>
            <w:top w:val="none" w:sz="0" w:space="0" w:color="auto"/>
            <w:left w:val="none" w:sz="0" w:space="0" w:color="auto"/>
            <w:bottom w:val="none" w:sz="0" w:space="0" w:color="auto"/>
            <w:right w:val="none" w:sz="0" w:space="0" w:color="auto"/>
          </w:divBdr>
        </w:div>
      </w:divsChild>
    </w:div>
    <w:div w:id="1285428030">
      <w:bodyDiv w:val="1"/>
      <w:marLeft w:val="0"/>
      <w:marRight w:val="0"/>
      <w:marTop w:val="0"/>
      <w:marBottom w:val="0"/>
      <w:divBdr>
        <w:top w:val="none" w:sz="0" w:space="0" w:color="auto"/>
        <w:left w:val="none" w:sz="0" w:space="0" w:color="auto"/>
        <w:bottom w:val="none" w:sz="0" w:space="0" w:color="auto"/>
        <w:right w:val="none" w:sz="0" w:space="0" w:color="auto"/>
      </w:divBdr>
    </w:div>
    <w:div w:id="1314484253">
      <w:bodyDiv w:val="1"/>
      <w:marLeft w:val="0"/>
      <w:marRight w:val="0"/>
      <w:marTop w:val="0"/>
      <w:marBottom w:val="0"/>
      <w:divBdr>
        <w:top w:val="none" w:sz="0" w:space="0" w:color="auto"/>
        <w:left w:val="none" w:sz="0" w:space="0" w:color="auto"/>
        <w:bottom w:val="none" w:sz="0" w:space="0" w:color="auto"/>
        <w:right w:val="none" w:sz="0" w:space="0" w:color="auto"/>
      </w:divBdr>
      <w:divsChild>
        <w:div w:id="1354847100">
          <w:marLeft w:val="0"/>
          <w:marRight w:val="0"/>
          <w:marTop w:val="0"/>
          <w:marBottom w:val="0"/>
          <w:divBdr>
            <w:top w:val="none" w:sz="0" w:space="0" w:color="auto"/>
            <w:left w:val="none" w:sz="0" w:space="0" w:color="auto"/>
            <w:bottom w:val="none" w:sz="0" w:space="0" w:color="auto"/>
            <w:right w:val="none" w:sz="0" w:space="0" w:color="auto"/>
          </w:divBdr>
          <w:divsChild>
            <w:div w:id="1897159254">
              <w:marLeft w:val="0"/>
              <w:marRight w:val="0"/>
              <w:marTop w:val="0"/>
              <w:marBottom w:val="0"/>
              <w:divBdr>
                <w:top w:val="none" w:sz="0" w:space="0" w:color="auto"/>
                <w:left w:val="none" w:sz="0" w:space="0" w:color="auto"/>
                <w:bottom w:val="none" w:sz="0" w:space="0" w:color="auto"/>
                <w:right w:val="none" w:sz="0" w:space="0" w:color="auto"/>
              </w:divBdr>
            </w:div>
            <w:div w:id="9528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5328">
      <w:bodyDiv w:val="1"/>
      <w:marLeft w:val="0"/>
      <w:marRight w:val="0"/>
      <w:marTop w:val="0"/>
      <w:marBottom w:val="0"/>
      <w:divBdr>
        <w:top w:val="none" w:sz="0" w:space="0" w:color="auto"/>
        <w:left w:val="none" w:sz="0" w:space="0" w:color="auto"/>
        <w:bottom w:val="none" w:sz="0" w:space="0" w:color="auto"/>
        <w:right w:val="none" w:sz="0" w:space="0" w:color="auto"/>
      </w:divBdr>
    </w:div>
    <w:div w:id="1506897811">
      <w:bodyDiv w:val="1"/>
      <w:marLeft w:val="0"/>
      <w:marRight w:val="0"/>
      <w:marTop w:val="0"/>
      <w:marBottom w:val="0"/>
      <w:divBdr>
        <w:top w:val="none" w:sz="0" w:space="0" w:color="auto"/>
        <w:left w:val="none" w:sz="0" w:space="0" w:color="auto"/>
        <w:bottom w:val="none" w:sz="0" w:space="0" w:color="auto"/>
        <w:right w:val="none" w:sz="0" w:space="0" w:color="auto"/>
      </w:divBdr>
      <w:divsChild>
        <w:div w:id="587157115">
          <w:marLeft w:val="-720"/>
          <w:marRight w:val="0"/>
          <w:marTop w:val="0"/>
          <w:marBottom w:val="0"/>
          <w:divBdr>
            <w:top w:val="none" w:sz="0" w:space="0" w:color="auto"/>
            <w:left w:val="none" w:sz="0" w:space="0" w:color="auto"/>
            <w:bottom w:val="none" w:sz="0" w:space="0" w:color="auto"/>
            <w:right w:val="none" w:sz="0" w:space="0" w:color="auto"/>
          </w:divBdr>
        </w:div>
      </w:divsChild>
    </w:div>
    <w:div w:id="2095667192">
      <w:bodyDiv w:val="1"/>
      <w:marLeft w:val="0"/>
      <w:marRight w:val="0"/>
      <w:marTop w:val="0"/>
      <w:marBottom w:val="0"/>
      <w:divBdr>
        <w:top w:val="none" w:sz="0" w:space="0" w:color="auto"/>
        <w:left w:val="none" w:sz="0" w:space="0" w:color="auto"/>
        <w:bottom w:val="none" w:sz="0" w:space="0" w:color="auto"/>
        <w:right w:val="none" w:sz="0" w:space="0" w:color="auto"/>
      </w:divBdr>
      <w:divsChild>
        <w:div w:id="1228880726">
          <w:marLeft w:val="-720"/>
          <w:marRight w:val="0"/>
          <w:marTop w:val="0"/>
          <w:marBottom w:val="0"/>
          <w:divBdr>
            <w:top w:val="none" w:sz="0" w:space="0" w:color="auto"/>
            <w:left w:val="none" w:sz="0" w:space="0" w:color="auto"/>
            <w:bottom w:val="none" w:sz="0" w:space="0" w:color="auto"/>
            <w:right w:val="none" w:sz="0" w:space="0" w:color="auto"/>
          </w:divBdr>
        </w:div>
      </w:divsChild>
    </w:div>
    <w:div w:id="210364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romero.de/menschenrechte/bergbau/stahl/" TargetMode="External"/><Relationship Id="rId18" Type="http://schemas.openxmlformats.org/officeDocument/2006/relationships/hyperlink" Target="https://www.fsc-deutschland.de/was-ist-fsc/" TargetMode="External"/><Relationship Id="rId26" Type="http://schemas.openxmlformats.org/officeDocument/2006/relationships/hyperlink" Target="https://www.medic-star.de/service/ratgeber/einweghandschuhe-entsorgen-wo-und-wie" TargetMode="External"/><Relationship Id="rId39" Type="http://schemas.openxmlformats.org/officeDocument/2006/relationships/hyperlink" Target="https://www.umweltbundesamt.de/themen/wirtschaft-konsum/industriebranchen/holz-zellstoff-papierindustrie/zellstoff-papierindustrie" TargetMode="External"/><Relationship Id="rId3" Type="http://schemas.openxmlformats.org/officeDocument/2006/relationships/settings" Target="settings.xml"/><Relationship Id="rId21" Type="http://schemas.openxmlformats.org/officeDocument/2006/relationships/hyperlink" Target="http://dx.doi.org/10.1055/s-2008-1027542" TargetMode="External"/><Relationship Id="rId34" Type="http://schemas.openxmlformats.org/officeDocument/2006/relationships/hyperlink" Target="https://de.statista.com/statistik/daten/studie/1127391/umfrage/foerderung-von-chrom-nach-laendern-weltweit/" TargetMode="External"/><Relationship Id="rId42" Type="http://schemas.openxmlformats.org/officeDocument/2006/relationships/hyperlink" Target="https://www.umweltbundesamt.de/publikationen/postkarte-hausmuell-statt-glascontainer"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abfallmanager-medizin.de/abfall-abc/einweg-op-bestecke-entsorgen/" TargetMode="External"/><Relationship Id="rId12" Type="http://schemas.openxmlformats.org/officeDocument/2006/relationships/hyperlink" Target="https://www.fr.de/meinung/corona-folgen-wirtschaft-arbeiter-sklaverei-gastbeitrag-13772672.html" TargetMode="External"/><Relationship Id="rId17" Type="http://schemas.openxmlformats.org/officeDocument/2006/relationships/hyperlink" Target="https://www.iwks.fraunhofer.de/content/dam/iwks/de/documents/Flyer_Recycling%20und%20Wiederverwertung%20medizinischer%20Einmalger%C3%A4te_11_16.pdf" TargetMode="External"/><Relationship Id="rId25" Type="http://schemas.openxmlformats.org/officeDocument/2006/relationships/hyperlink" Target="https://www.aerzteblatt.de/archiv/medizinische-abfallentsorgung-wenn-abfall-nicht-einfach-muell-ist-5a93390c-68d1-4205-8b4c-9e72b3b0b003" TargetMode="External"/><Relationship Id="rId33" Type="http://schemas.openxmlformats.org/officeDocument/2006/relationships/hyperlink" Target="https://www.stahlportal.com/edelstahl/aisi-316/" TargetMode="External"/><Relationship Id="rId38" Type="http://schemas.openxmlformats.org/officeDocument/2006/relationships/hyperlink" Target="https://de.statista.com/statistik/daten/studie/1371647/umfrage/globale-minenproduktion-von-nickel/"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iwks.fraunhofer.de/de/presse-und-medien/HochwertigesRecyclingmedizinischerEinweginstrumente.html" TargetMode="External"/><Relationship Id="rId20" Type="http://schemas.openxmlformats.org/officeDocument/2006/relationships/hyperlink" Target="https://ak-rohstoffe.de/wp-content/uploads/2021/11/Die-vergessenen-Batterierohstoffe-Mangan-web.pdf" TargetMode="External"/><Relationship Id="rId29" Type="http://schemas.openxmlformats.org/officeDocument/2006/relationships/hyperlink" Target="https://www.praxindo.de/schaumverband-allevyn-steril-verschiedene-groessen-12-stueck.html" TargetMode="External"/><Relationship Id="rId41" Type="http://schemas.openxmlformats.org/officeDocument/2006/relationships/hyperlink" Target="https://www.umweltbundesamt.de/daten/ressourcen-abfall/verwertung-entsorgung-ausgewaehlter-abfallarten/kunststoffabfael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rmiolipharma.com/de/news/packaging-farmaceutico-vetro" TargetMode="External"/><Relationship Id="rId24" Type="http://schemas.openxmlformats.org/officeDocument/2006/relationships/hyperlink" Target="https://www.ampri.de/blog/sind-nachhaltige-nitrilhandschuhe-eine-illusion" TargetMode="External"/><Relationship Id="rId32" Type="http://schemas.openxmlformats.org/officeDocument/2006/relationships/hyperlink" Target="https://doi.org/10.5167/uzh-233949" TargetMode="External"/><Relationship Id="rId37" Type="http://schemas.openxmlformats.org/officeDocument/2006/relationships/hyperlink" Target="https://de.statista.com/statistik/daten/studie/153884/umfrage/minenproduktion-von-eisenerz-nach-laendern/" TargetMode="External"/><Relationship Id="rId40" Type="http://schemas.openxmlformats.org/officeDocument/2006/relationships/hyperlink" Target="https://www.umweltbundesamt.de/biobasierte-biologisch-abbaubare-kunststoffe"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dinmedia.de/de/norm/din-19310/1733812" TargetMode="External"/><Relationship Id="rId23" Type="http://schemas.openxmlformats.org/officeDocument/2006/relationships/hyperlink" Target="https://doi.org/10.1007/978-3-662-68278-4" TargetMode="External"/><Relationship Id="rId28" Type="http://schemas.openxmlformats.org/officeDocument/2006/relationships/hyperlink" Target="https://www.praxindo.de/optiskin-wundverband-50-stueck-verschiedene-groessen.html" TargetMode="External"/><Relationship Id="rId36" Type="http://schemas.openxmlformats.org/officeDocument/2006/relationships/hyperlink" Target="https://de.statista.com/statistik/daten/studie/37381/umfrage/laender-nach-konventionellen-erdgasreserven/" TargetMode="External"/><Relationship Id="rId49" Type="http://schemas.openxmlformats.org/officeDocument/2006/relationships/header" Target="header3.xml"/><Relationship Id="rId10" Type="http://schemas.openxmlformats.org/officeDocument/2006/relationships/hyperlink" Target="https://doi.org/10.24406/umsicht-n-647638" TargetMode="External"/><Relationship Id="rId19" Type="http://schemas.openxmlformats.org/officeDocument/2006/relationships/hyperlink" Target="https://www.umweltbundesamt.de/sites/default/files/medien/5750/publikationen/2021-03-18_texte_45-2021_luftschadstoff_glasindustrie.pdf" TargetMode="External"/><Relationship Id="rId31" Type="http://schemas.openxmlformats.org/officeDocument/2006/relationships/hyperlink" Target="https://www.rostfrei-stahl.com/blog/detail/das-geheimnis-von-rostfreiem-stahl/" TargetMode="External"/><Relationship Id="rId44" Type="http://schemas.openxmlformats.org/officeDocument/2006/relationships/hyperlink" Target="https://www.wwf.de/themen-projekte/fluesse-seen/wasserverbrauch/wasser-verschwendun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wmf.org/service/awmf-aktuell/haendedesinfektion-und-haendehygiene" TargetMode="External"/><Relationship Id="rId14" Type="http://schemas.openxmlformats.org/officeDocument/2006/relationships/hyperlink" Target="https://media.wwf.no/assets/attachments/Plastics-the-cost-to-society-the-environment-and-the-economy-WWF-report.pdf" TargetMode="External"/><Relationship Id="rId22" Type="http://schemas.openxmlformats.org/officeDocument/2006/relationships/hyperlink" Target="https://doi.org/10.1007/978-3-662-58685-3_56-1" TargetMode="External"/><Relationship Id="rId27" Type="http://schemas.openxmlformats.org/officeDocument/2006/relationships/hyperlink" Target="https://www.umweltbundesamt.de/sites/default/files/medien/479/publikationen/texte_45-2022_prozesskettenorientierte_ermittlung_der_material-_und_energieeffizienzpotenziale_in_der_glas-_und_mineralfaserindustrie.pdf" TargetMode="External"/><Relationship Id="rId30" Type="http://schemas.openxmlformats.org/officeDocument/2006/relationships/hyperlink" Target="https://www.reflexx.com/de/faq/unterschied-zwischen-latex-und-vinylhandschuhen" TargetMode="External"/><Relationship Id="rId35" Type="http://schemas.openxmlformats.org/officeDocument/2006/relationships/hyperlink" Target="https://de.statista.com/statistik/daten/studie/36452/umfrage/oelreserven-wichtiger-laender-seit-1990/" TargetMode="External"/><Relationship Id="rId43" Type="http://schemas.openxmlformats.org/officeDocument/2006/relationships/hyperlink" Target="https://www.verbraucherzentrale.nrw/wissen/umwelt-haushalt/nachhaltigkeit/rohstoffabbau-schadet-umwelt-und-menschen-11537" TargetMode="External"/><Relationship Id="rId48" Type="http://schemas.openxmlformats.org/officeDocument/2006/relationships/footer" Target="footer2.xml"/><Relationship Id="rId8" Type="http://schemas.openxmlformats.org/officeDocument/2006/relationships/hyperlink" Target="https://www.awmf.org/service/awmf-aktuell/anforderungen-an-handschuhe-zur-infektionsprophylaxe-im-gesundheitswesen" TargetMode="Externa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6471</Words>
  <Characters>40771</Characters>
  <Application>Microsoft Office Word</Application>
  <DocSecurity>0</DocSecurity>
  <Lines>339</Lines>
  <Paragraphs>94</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47148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Ecker</dc:creator>
  <cp:keywords/>
  <dc:description/>
  <cp:lastModifiedBy>Lena Schekelmann</cp:lastModifiedBy>
  <cp:revision>3</cp:revision>
  <dcterms:created xsi:type="dcterms:W3CDTF">2026-03-05T14:47:00Z</dcterms:created>
  <dcterms:modified xsi:type="dcterms:W3CDTF">2026-03-05T14:48:00Z</dcterms:modified>
</cp:coreProperties>
</file>