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4BCCC" w14:textId="6F4EA795" w:rsidR="00B04365" w:rsidRPr="00B575CB" w:rsidRDefault="00EE3F3D" w:rsidP="002C59EA">
      <w:pPr>
        <w:pStyle w:val="berschrift1"/>
        <w:spacing w:line="360" w:lineRule="auto"/>
        <w:jc w:val="center"/>
        <w:rPr>
          <w:rFonts w:ascii="Calibri" w:hAnsi="Calibri" w:cs="Calibri"/>
          <w:sz w:val="28"/>
          <w:szCs w:val="44"/>
        </w:rPr>
      </w:pPr>
      <w:bookmarkStart w:id="0" w:name="_Toc181696491"/>
      <w:r w:rsidRPr="00B575CB">
        <w:rPr>
          <w:rFonts w:ascii="Calibri" w:hAnsi="Calibri" w:cs="Calibri"/>
          <w:sz w:val="28"/>
          <w:szCs w:val="44"/>
        </w:rPr>
        <w:t>Praxisanleitungssituation: Nachhaltiger Verbandswechsel</w:t>
      </w:r>
      <w:bookmarkEnd w:id="0"/>
    </w:p>
    <w:sdt>
      <w:sdtPr>
        <w:rPr>
          <w:rFonts w:ascii="Calibri" w:eastAsiaTheme="minorHAnsi" w:hAnsi="Calibri" w:cs="Calibri"/>
          <w:color w:val="auto"/>
          <w:kern w:val="2"/>
          <w:sz w:val="22"/>
          <w:szCs w:val="22"/>
          <w:lang w:eastAsia="en-US"/>
          <w14:ligatures w14:val="standardContextual"/>
        </w:rPr>
        <w:id w:val="1787148221"/>
        <w:docPartObj>
          <w:docPartGallery w:val="Table of Contents"/>
          <w:docPartUnique/>
        </w:docPartObj>
      </w:sdtPr>
      <w:sdtEndPr>
        <w:rPr>
          <w:b/>
          <w:bCs/>
        </w:rPr>
      </w:sdtEndPr>
      <w:sdtContent>
        <w:p w14:paraId="2A6F62EB" w14:textId="42CFB43F" w:rsidR="00D53286" w:rsidRPr="00B575CB" w:rsidRDefault="00D53286">
          <w:pPr>
            <w:pStyle w:val="Inhaltsverzeichnisberschrift"/>
            <w:rPr>
              <w:rFonts w:ascii="Calibri" w:hAnsi="Calibri" w:cs="Calibri"/>
              <w:sz w:val="26"/>
            </w:rPr>
          </w:pPr>
          <w:r w:rsidRPr="00B575CB">
            <w:rPr>
              <w:rFonts w:ascii="Calibri" w:hAnsi="Calibri" w:cs="Calibri"/>
              <w:sz w:val="26"/>
            </w:rPr>
            <w:t>Inhalt</w:t>
          </w:r>
        </w:p>
        <w:p w14:paraId="1E5F0212" w14:textId="1ACD5659" w:rsidR="004224CB" w:rsidRPr="00B575CB" w:rsidRDefault="00D53286">
          <w:pPr>
            <w:pStyle w:val="Verzeichnis1"/>
            <w:tabs>
              <w:tab w:val="right" w:leader="dot" w:pos="8777"/>
            </w:tabs>
            <w:rPr>
              <w:rFonts w:ascii="Calibri" w:eastAsiaTheme="minorEastAsia" w:hAnsi="Calibri" w:cs="Calibri"/>
              <w:noProof/>
              <w:kern w:val="0"/>
              <w:lang w:eastAsia="de-DE"/>
              <w14:ligatures w14:val="none"/>
            </w:rPr>
          </w:pPr>
          <w:r w:rsidRPr="00B575CB">
            <w:rPr>
              <w:rFonts w:ascii="Calibri" w:hAnsi="Calibri" w:cs="Calibri"/>
            </w:rPr>
            <w:fldChar w:fldCharType="begin"/>
          </w:r>
          <w:r w:rsidRPr="00B575CB">
            <w:rPr>
              <w:rFonts w:ascii="Calibri" w:hAnsi="Calibri" w:cs="Calibri"/>
            </w:rPr>
            <w:instrText xml:space="preserve"> TOC \o "1-3" \h \z \u </w:instrText>
          </w:r>
          <w:r w:rsidRPr="00B575CB">
            <w:rPr>
              <w:rFonts w:ascii="Calibri" w:hAnsi="Calibri" w:cs="Calibri"/>
            </w:rPr>
            <w:fldChar w:fldCharType="separate"/>
          </w:r>
          <w:hyperlink w:anchor="_Toc181696491" w:history="1">
            <w:r w:rsidR="004224CB" w:rsidRPr="00B575CB">
              <w:rPr>
                <w:rStyle w:val="Hyperlink"/>
                <w:rFonts w:ascii="Calibri" w:hAnsi="Calibri" w:cs="Calibri"/>
                <w:noProof/>
              </w:rPr>
              <w:t>Praxisanleitungssituation: Nachhaltiger Verbandswechsel</w:t>
            </w:r>
            <w:r w:rsidR="004224CB" w:rsidRPr="00B575CB">
              <w:rPr>
                <w:rFonts w:ascii="Calibri" w:hAnsi="Calibri" w:cs="Calibri"/>
                <w:noProof/>
                <w:webHidden/>
              </w:rPr>
              <w:tab/>
            </w:r>
            <w:r w:rsidR="004224CB" w:rsidRPr="00B575CB">
              <w:rPr>
                <w:rFonts w:ascii="Calibri" w:hAnsi="Calibri" w:cs="Calibri"/>
                <w:noProof/>
                <w:webHidden/>
              </w:rPr>
              <w:fldChar w:fldCharType="begin"/>
            </w:r>
            <w:r w:rsidR="004224CB" w:rsidRPr="00B575CB">
              <w:rPr>
                <w:rFonts w:ascii="Calibri" w:hAnsi="Calibri" w:cs="Calibri"/>
                <w:noProof/>
                <w:webHidden/>
              </w:rPr>
              <w:instrText xml:space="preserve"> PAGEREF _Toc181696491 \h </w:instrText>
            </w:r>
            <w:r w:rsidR="004224CB" w:rsidRPr="00B575CB">
              <w:rPr>
                <w:rFonts w:ascii="Calibri" w:hAnsi="Calibri" w:cs="Calibri"/>
                <w:noProof/>
                <w:webHidden/>
              </w:rPr>
            </w:r>
            <w:r w:rsidR="004224CB" w:rsidRPr="00B575CB">
              <w:rPr>
                <w:rFonts w:ascii="Calibri" w:hAnsi="Calibri" w:cs="Calibri"/>
                <w:noProof/>
                <w:webHidden/>
              </w:rPr>
              <w:fldChar w:fldCharType="separate"/>
            </w:r>
            <w:r w:rsidR="00355F0E">
              <w:rPr>
                <w:rFonts w:ascii="Calibri" w:hAnsi="Calibri" w:cs="Calibri"/>
                <w:noProof/>
                <w:webHidden/>
              </w:rPr>
              <w:t>1</w:t>
            </w:r>
            <w:r w:rsidR="004224CB" w:rsidRPr="00B575CB">
              <w:rPr>
                <w:rFonts w:ascii="Calibri" w:hAnsi="Calibri" w:cs="Calibri"/>
                <w:noProof/>
                <w:webHidden/>
              </w:rPr>
              <w:fldChar w:fldCharType="end"/>
            </w:r>
          </w:hyperlink>
        </w:p>
        <w:p w14:paraId="3DDF276F" w14:textId="3C790BD1" w:rsidR="004224CB" w:rsidRPr="00B575CB" w:rsidRDefault="004C5B76">
          <w:pPr>
            <w:pStyle w:val="Verzeichnis2"/>
            <w:tabs>
              <w:tab w:val="right" w:leader="dot" w:pos="8777"/>
            </w:tabs>
            <w:rPr>
              <w:rFonts w:ascii="Calibri" w:eastAsiaTheme="minorEastAsia" w:hAnsi="Calibri" w:cs="Calibri"/>
              <w:noProof/>
              <w:kern w:val="0"/>
              <w:lang w:eastAsia="de-DE"/>
              <w14:ligatures w14:val="none"/>
            </w:rPr>
          </w:pPr>
          <w:hyperlink w:anchor="_Toc181696492" w:history="1">
            <w:r w:rsidR="004224CB" w:rsidRPr="00B575CB">
              <w:rPr>
                <w:rStyle w:val="Hyperlink"/>
                <w:rFonts w:ascii="Calibri" w:hAnsi="Calibri" w:cs="Calibri"/>
                <w:noProof/>
              </w:rPr>
              <w:t>Allgemeiner Hinweis</w:t>
            </w:r>
            <w:r w:rsidR="004224CB" w:rsidRPr="00B575CB">
              <w:rPr>
                <w:rFonts w:ascii="Calibri" w:hAnsi="Calibri" w:cs="Calibri"/>
                <w:noProof/>
                <w:webHidden/>
              </w:rPr>
              <w:tab/>
            </w:r>
            <w:r w:rsidR="004224CB" w:rsidRPr="00B575CB">
              <w:rPr>
                <w:rFonts w:ascii="Calibri" w:hAnsi="Calibri" w:cs="Calibri"/>
                <w:noProof/>
                <w:webHidden/>
              </w:rPr>
              <w:fldChar w:fldCharType="begin"/>
            </w:r>
            <w:r w:rsidR="004224CB" w:rsidRPr="00B575CB">
              <w:rPr>
                <w:rFonts w:ascii="Calibri" w:hAnsi="Calibri" w:cs="Calibri"/>
                <w:noProof/>
                <w:webHidden/>
              </w:rPr>
              <w:instrText xml:space="preserve"> PAGEREF _Toc181696492 \h </w:instrText>
            </w:r>
            <w:r w:rsidR="004224CB" w:rsidRPr="00B575CB">
              <w:rPr>
                <w:rFonts w:ascii="Calibri" w:hAnsi="Calibri" w:cs="Calibri"/>
                <w:noProof/>
                <w:webHidden/>
              </w:rPr>
            </w:r>
            <w:r w:rsidR="004224CB" w:rsidRPr="00B575CB">
              <w:rPr>
                <w:rFonts w:ascii="Calibri" w:hAnsi="Calibri" w:cs="Calibri"/>
                <w:noProof/>
                <w:webHidden/>
              </w:rPr>
              <w:fldChar w:fldCharType="separate"/>
            </w:r>
            <w:r w:rsidR="00355F0E">
              <w:rPr>
                <w:rFonts w:ascii="Calibri" w:hAnsi="Calibri" w:cs="Calibri"/>
                <w:noProof/>
                <w:webHidden/>
              </w:rPr>
              <w:t>2</w:t>
            </w:r>
            <w:r w:rsidR="004224CB" w:rsidRPr="00B575CB">
              <w:rPr>
                <w:rFonts w:ascii="Calibri" w:hAnsi="Calibri" w:cs="Calibri"/>
                <w:noProof/>
                <w:webHidden/>
              </w:rPr>
              <w:fldChar w:fldCharType="end"/>
            </w:r>
          </w:hyperlink>
        </w:p>
        <w:p w14:paraId="34F89E53" w14:textId="12341BBF" w:rsidR="004224CB" w:rsidRPr="00B575CB" w:rsidRDefault="004C5B76">
          <w:pPr>
            <w:pStyle w:val="Verzeichnis2"/>
            <w:tabs>
              <w:tab w:val="right" w:leader="dot" w:pos="8777"/>
            </w:tabs>
            <w:rPr>
              <w:rFonts w:ascii="Calibri" w:eastAsiaTheme="minorEastAsia" w:hAnsi="Calibri" w:cs="Calibri"/>
              <w:noProof/>
              <w:kern w:val="0"/>
              <w:lang w:eastAsia="de-DE"/>
              <w14:ligatures w14:val="none"/>
            </w:rPr>
          </w:pPr>
          <w:hyperlink w:anchor="_Toc181696493" w:history="1">
            <w:r w:rsidR="004224CB" w:rsidRPr="00B575CB">
              <w:rPr>
                <w:rStyle w:val="Hyperlink"/>
                <w:rFonts w:ascii="Calibri" w:hAnsi="Calibri" w:cs="Calibri"/>
                <w:noProof/>
              </w:rPr>
              <w:t>Verbandswechsel bei nicht-infizierten Wunden</w:t>
            </w:r>
            <w:r w:rsidR="004224CB" w:rsidRPr="00B575CB">
              <w:rPr>
                <w:rFonts w:ascii="Calibri" w:hAnsi="Calibri" w:cs="Calibri"/>
                <w:noProof/>
                <w:webHidden/>
              </w:rPr>
              <w:tab/>
            </w:r>
            <w:r w:rsidR="004224CB" w:rsidRPr="00B575CB">
              <w:rPr>
                <w:rFonts w:ascii="Calibri" w:hAnsi="Calibri" w:cs="Calibri"/>
                <w:noProof/>
                <w:webHidden/>
              </w:rPr>
              <w:fldChar w:fldCharType="begin"/>
            </w:r>
            <w:r w:rsidR="004224CB" w:rsidRPr="00B575CB">
              <w:rPr>
                <w:rFonts w:ascii="Calibri" w:hAnsi="Calibri" w:cs="Calibri"/>
                <w:noProof/>
                <w:webHidden/>
              </w:rPr>
              <w:instrText xml:space="preserve"> PAGEREF _Toc181696493 \h </w:instrText>
            </w:r>
            <w:r w:rsidR="004224CB" w:rsidRPr="00B575CB">
              <w:rPr>
                <w:rFonts w:ascii="Calibri" w:hAnsi="Calibri" w:cs="Calibri"/>
                <w:noProof/>
                <w:webHidden/>
              </w:rPr>
            </w:r>
            <w:r w:rsidR="004224CB" w:rsidRPr="00B575CB">
              <w:rPr>
                <w:rFonts w:ascii="Calibri" w:hAnsi="Calibri" w:cs="Calibri"/>
                <w:noProof/>
                <w:webHidden/>
              </w:rPr>
              <w:fldChar w:fldCharType="separate"/>
            </w:r>
            <w:r w:rsidR="00355F0E">
              <w:rPr>
                <w:rFonts w:ascii="Calibri" w:hAnsi="Calibri" w:cs="Calibri"/>
                <w:noProof/>
                <w:webHidden/>
              </w:rPr>
              <w:t>3</w:t>
            </w:r>
            <w:r w:rsidR="004224CB" w:rsidRPr="00B575CB">
              <w:rPr>
                <w:rFonts w:ascii="Calibri" w:hAnsi="Calibri" w:cs="Calibri"/>
                <w:noProof/>
                <w:webHidden/>
              </w:rPr>
              <w:fldChar w:fldCharType="end"/>
            </w:r>
          </w:hyperlink>
        </w:p>
        <w:p w14:paraId="40DE9731" w14:textId="02D3315C" w:rsidR="004224CB" w:rsidRPr="00B575CB" w:rsidRDefault="004C5B76">
          <w:pPr>
            <w:pStyle w:val="Verzeichnis2"/>
            <w:tabs>
              <w:tab w:val="right" w:leader="dot" w:pos="8777"/>
            </w:tabs>
            <w:rPr>
              <w:rFonts w:ascii="Calibri" w:eastAsiaTheme="minorEastAsia" w:hAnsi="Calibri" w:cs="Calibri"/>
              <w:noProof/>
              <w:kern w:val="0"/>
              <w:lang w:eastAsia="de-DE"/>
              <w14:ligatures w14:val="none"/>
            </w:rPr>
          </w:pPr>
          <w:hyperlink w:anchor="_Toc181696494" w:history="1">
            <w:r w:rsidR="004224CB" w:rsidRPr="00B575CB">
              <w:rPr>
                <w:rStyle w:val="Hyperlink"/>
                <w:rFonts w:ascii="Calibri" w:hAnsi="Calibri" w:cs="Calibri"/>
                <w:noProof/>
              </w:rPr>
              <w:t>Verbandswechsel bei infizierten Wunden</w:t>
            </w:r>
            <w:r w:rsidR="004224CB" w:rsidRPr="00B575CB">
              <w:rPr>
                <w:rFonts w:ascii="Calibri" w:hAnsi="Calibri" w:cs="Calibri"/>
                <w:noProof/>
                <w:webHidden/>
              </w:rPr>
              <w:tab/>
            </w:r>
            <w:r w:rsidR="004224CB" w:rsidRPr="00B575CB">
              <w:rPr>
                <w:rFonts w:ascii="Calibri" w:hAnsi="Calibri" w:cs="Calibri"/>
                <w:noProof/>
                <w:webHidden/>
              </w:rPr>
              <w:fldChar w:fldCharType="begin"/>
            </w:r>
            <w:r w:rsidR="004224CB" w:rsidRPr="00B575CB">
              <w:rPr>
                <w:rFonts w:ascii="Calibri" w:hAnsi="Calibri" w:cs="Calibri"/>
                <w:noProof/>
                <w:webHidden/>
              </w:rPr>
              <w:instrText xml:space="preserve"> PAGEREF _Toc181696494 \h </w:instrText>
            </w:r>
            <w:r w:rsidR="004224CB" w:rsidRPr="00B575CB">
              <w:rPr>
                <w:rFonts w:ascii="Calibri" w:hAnsi="Calibri" w:cs="Calibri"/>
                <w:noProof/>
                <w:webHidden/>
              </w:rPr>
            </w:r>
            <w:r w:rsidR="004224CB" w:rsidRPr="00B575CB">
              <w:rPr>
                <w:rFonts w:ascii="Calibri" w:hAnsi="Calibri" w:cs="Calibri"/>
                <w:noProof/>
                <w:webHidden/>
              </w:rPr>
              <w:fldChar w:fldCharType="separate"/>
            </w:r>
            <w:r w:rsidR="00355F0E">
              <w:rPr>
                <w:rFonts w:ascii="Calibri" w:hAnsi="Calibri" w:cs="Calibri"/>
                <w:noProof/>
                <w:webHidden/>
              </w:rPr>
              <w:t>5</w:t>
            </w:r>
            <w:r w:rsidR="004224CB" w:rsidRPr="00B575CB">
              <w:rPr>
                <w:rFonts w:ascii="Calibri" w:hAnsi="Calibri" w:cs="Calibri"/>
                <w:noProof/>
                <w:webHidden/>
              </w:rPr>
              <w:fldChar w:fldCharType="end"/>
            </w:r>
          </w:hyperlink>
        </w:p>
        <w:p w14:paraId="365AFFC1" w14:textId="1223E607" w:rsidR="004224CB" w:rsidRPr="00B575CB" w:rsidRDefault="004C5B76">
          <w:pPr>
            <w:pStyle w:val="Verzeichnis1"/>
            <w:tabs>
              <w:tab w:val="right" w:leader="dot" w:pos="8777"/>
            </w:tabs>
            <w:rPr>
              <w:rFonts w:ascii="Calibri" w:eastAsiaTheme="minorEastAsia" w:hAnsi="Calibri" w:cs="Calibri"/>
              <w:noProof/>
              <w:kern w:val="0"/>
              <w:lang w:eastAsia="de-DE"/>
              <w14:ligatures w14:val="none"/>
            </w:rPr>
          </w:pPr>
          <w:hyperlink w:anchor="_Toc181696495" w:history="1">
            <w:r w:rsidR="004224CB" w:rsidRPr="00B575CB">
              <w:rPr>
                <w:rStyle w:val="Hyperlink"/>
                <w:rFonts w:ascii="Calibri" w:hAnsi="Calibri" w:cs="Calibri"/>
                <w:noProof/>
              </w:rPr>
              <w:t>Theoretische Fundierung</w:t>
            </w:r>
            <w:r w:rsidR="004224CB" w:rsidRPr="00B575CB">
              <w:rPr>
                <w:rFonts w:ascii="Calibri" w:hAnsi="Calibri" w:cs="Calibri"/>
                <w:noProof/>
                <w:webHidden/>
              </w:rPr>
              <w:tab/>
            </w:r>
            <w:r w:rsidR="004224CB" w:rsidRPr="00B575CB">
              <w:rPr>
                <w:rFonts w:ascii="Calibri" w:hAnsi="Calibri" w:cs="Calibri"/>
                <w:noProof/>
                <w:webHidden/>
              </w:rPr>
              <w:fldChar w:fldCharType="begin"/>
            </w:r>
            <w:r w:rsidR="004224CB" w:rsidRPr="00B575CB">
              <w:rPr>
                <w:rFonts w:ascii="Calibri" w:hAnsi="Calibri" w:cs="Calibri"/>
                <w:noProof/>
                <w:webHidden/>
              </w:rPr>
              <w:instrText xml:space="preserve"> PAGEREF _Toc181696495 \h </w:instrText>
            </w:r>
            <w:r w:rsidR="004224CB" w:rsidRPr="00B575CB">
              <w:rPr>
                <w:rFonts w:ascii="Calibri" w:hAnsi="Calibri" w:cs="Calibri"/>
                <w:noProof/>
                <w:webHidden/>
              </w:rPr>
            </w:r>
            <w:r w:rsidR="004224CB" w:rsidRPr="00B575CB">
              <w:rPr>
                <w:rFonts w:ascii="Calibri" w:hAnsi="Calibri" w:cs="Calibri"/>
                <w:noProof/>
                <w:webHidden/>
              </w:rPr>
              <w:fldChar w:fldCharType="separate"/>
            </w:r>
            <w:r w:rsidR="00355F0E">
              <w:rPr>
                <w:rFonts w:ascii="Calibri" w:hAnsi="Calibri" w:cs="Calibri"/>
                <w:noProof/>
                <w:webHidden/>
              </w:rPr>
              <w:t>6</w:t>
            </w:r>
            <w:r w:rsidR="004224CB" w:rsidRPr="00B575CB">
              <w:rPr>
                <w:rFonts w:ascii="Calibri" w:hAnsi="Calibri" w:cs="Calibri"/>
                <w:noProof/>
                <w:webHidden/>
              </w:rPr>
              <w:fldChar w:fldCharType="end"/>
            </w:r>
          </w:hyperlink>
        </w:p>
        <w:p w14:paraId="5C12577E" w14:textId="54950FF3" w:rsidR="004224CB" w:rsidRPr="00B575CB" w:rsidRDefault="004C5B76">
          <w:pPr>
            <w:pStyle w:val="Verzeichnis1"/>
            <w:tabs>
              <w:tab w:val="right" w:leader="dot" w:pos="8777"/>
            </w:tabs>
            <w:rPr>
              <w:rFonts w:ascii="Calibri" w:eastAsiaTheme="minorEastAsia" w:hAnsi="Calibri" w:cs="Calibri"/>
              <w:noProof/>
              <w:kern w:val="0"/>
              <w:lang w:eastAsia="de-DE"/>
              <w14:ligatures w14:val="none"/>
            </w:rPr>
          </w:pPr>
          <w:hyperlink w:anchor="_Toc181696496" w:history="1">
            <w:r w:rsidR="004224CB" w:rsidRPr="00B575CB">
              <w:rPr>
                <w:rStyle w:val="Hyperlink"/>
                <w:rFonts w:ascii="Calibri" w:hAnsi="Calibri" w:cs="Calibri"/>
                <w:noProof/>
              </w:rPr>
              <w:t>Literaturverzeichnis</w:t>
            </w:r>
            <w:r w:rsidR="004224CB" w:rsidRPr="00B575CB">
              <w:rPr>
                <w:rFonts w:ascii="Calibri" w:hAnsi="Calibri" w:cs="Calibri"/>
                <w:noProof/>
                <w:webHidden/>
              </w:rPr>
              <w:tab/>
            </w:r>
            <w:r w:rsidR="004224CB" w:rsidRPr="00B575CB">
              <w:rPr>
                <w:rFonts w:ascii="Calibri" w:hAnsi="Calibri" w:cs="Calibri"/>
                <w:noProof/>
                <w:webHidden/>
              </w:rPr>
              <w:fldChar w:fldCharType="begin"/>
            </w:r>
            <w:r w:rsidR="004224CB" w:rsidRPr="00B575CB">
              <w:rPr>
                <w:rFonts w:ascii="Calibri" w:hAnsi="Calibri" w:cs="Calibri"/>
                <w:noProof/>
                <w:webHidden/>
              </w:rPr>
              <w:instrText xml:space="preserve"> PAGEREF _Toc181696496 \h </w:instrText>
            </w:r>
            <w:r w:rsidR="004224CB" w:rsidRPr="00B575CB">
              <w:rPr>
                <w:rFonts w:ascii="Calibri" w:hAnsi="Calibri" w:cs="Calibri"/>
                <w:noProof/>
                <w:webHidden/>
              </w:rPr>
            </w:r>
            <w:r w:rsidR="004224CB" w:rsidRPr="00B575CB">
              <w:rPr>
                <w:rFonts w:ascii="Calibri" w:hAnsi="Calibri" w:cs="Calibri"/>
                <w:noProof/>
                <w:webHidden/>
              </w:rPr>
              <w:fldChar w:fldCharType="separate"/>
            </w:r>
            <w:r w:rsidR="00355F0E">
              <w:rPr>
                <w:rFonts w:ascii="Calibri" w:hAnsi="Calibri" w:cs="Calibri"/>
                <w:noProof/>
                <w:webHidden/>
              </w:rPr>
              <w:t>8</w:t>
            </w:r>
            <w:r w:rsidR="004224CB" w:rsidRPr="00B575CB">
              <w:rPr>
                <w:rFonts w:ascii="Calibri" w:hAnsi="Calibri" w:cs="Calibri"/>
                <w:noProof/>
                <w:webHidden/>
              </w:rPr>
              <w:fldChar w:fldCharType="end"/>
            </w:r>
          </w:hyperlink>
        </w:p>
        <w:p w14:paraId="0E329855" w14:textId="556853AD" w:rsidR="00D53286" w:rsidRPr="00B575CB" w:rsidRDefault="00D53286">
          <w:pPr>
            <w:rPr>
              <w:rFonts w:ascii="Calibri" w:hAnsi="Calibri" w:cs="Calibri"/>
            </w:rPr>
          </w:pPr>
          <w:r w:rsidRPr="00B575CB">
            <w:rPr>
              <w:rFonts w:ascii="Calibri" w:hAnsi="Calibri" w:cs="Calibri"/>
              <w:b/>
              <w:bCs/>
            </w:rPr>
            <w:fldChar w:fldCharType="end"/>
          </w:r>
        </w:p>
      </w:sdtContent>
    </w:sdt>
    <w:p w14:paraId="03695369" w14:textId="2C2CA0C8" w:rsidR="00D53286" w:rsidRPr="00B575CB" w:rsidRDefault="00D53286">
      <w:pPr>
        <w:rPr>
          <w:rFonts w:ascii="Calibri" w:hAnsi="Calibri" w:cs="Calibri"/>
        </w:rPr>
      </w:pPr>
      <w:r w:rsidRPr="00B575CB">
        <w:rPr>
          <w:rFonts w:ascii="Calibri" w:hAnsi="Calibri" w:cs="Calibri"/>
        </w:rPr>
        <w:br w:type="page"/>
      </w:r>
    </w:p>
    <w:p w14:paraId="1189DEB3" w14:textId="17524F80" w:rsidR="00323FC1" w:rsidRPr="00B575CB" w:rsidRDefault="00323FC1" w:rsidP="00300402">
      <w:pPr>
        <w:pStyle w:val="berschrift2"/>
        <w:spacing w:line="360" w:lineRule="auto"/>
        <w:jc w:val="both"/>
        <w:rPr>
          <w:rFonts w:ascii="Calibri" w:hAnsi="Calibri" w:cs="Calibri"/>
        </w:rPr>
      </w:pPr>
      <w:bookmarkStart w:id="1" w:name="_Toc181696492"/>
      <w:r w:rsidRPr="00B575CB">
        <w:rPr>
          <w:rFonts w:ascii="Calibri" w:hAnsi="Calibri" w:cs="Calibri"/>
        </w:rPr>
        <w:lastRenderedPageBreak/>
        <w:t>Allgemeine</w:t>
      </w:r>
      <w:r w:rsidR="00AD31C6" w:rsidRPr="00B575CB">
        <w:rPr>
          <w:rFonts w:ascii="Calibri" w:hAnsi="Calibri" w:cs="Calibri"/>
        </w:rPr>
        <w:t>r</w:t>
      </w:r>
      <w:r w:rsidRPr="00B575CB">
        <w:rPr>
          <w:rFonts w:ascii="Calibri" w:hAnsi="Calibri" w:cs="Calibri"/>
        </w:rPr>
        <w:t xml:space="preserve"> Hinweis</w:t>
      </w:r>
      <w:bookmarkEnd w:id="1"/>
    </w:p>
    <w:p w14:paraId="2522F9D7" w14:textId="48CA30B3" w:rsidR="00B378A6" w:rsidRPr="00B575CB" w:rsidRDefault="00BC652D" w:rsidP="00B378A6">
      <w:pPr>
        <w:spacing w:after="0" w:line="360" w:lineRule="auto"/>
        <w:jc w:val="both"/>
        <w:rPr>
          <w:rFonts w:ascii="Calibri" w:hAnsi="Calibri" w:cs="Calibri"/>
        </w:rPr>
      </w:pPr>
      <w:r w:rsidRPr="00B575CB">
        <w:rPr>
          <w:rFonts w:ascii="Calibri" w:hAnsi="Calibri" w:cs="Calibri"/>
        </w:rPr>
        <w:t>Für einen nachhaltigen Verbandswechsel sollten, wo immer möglich, hygienisch vertretbare Mehrwegmaterialien zum Einsatz kommen</w:t>
      </w:r>
      <w:r w:rsidR="00B378A6" w:rsidRPr="00B575CB">
        <w:rPr>
          <w:rFonts w:ascii="Calibri" w:hAnsi="Calibri" w:cs="Calibri"/>
        </w:rPr>
        <w:t xml:space="preserve"> und über den allgemeinen Einsatz von Ressourcen reflektiert werden</w:t>
      </w:r>
      <w:r w:rsidRPr="00B575CB">
        <w:rPr>
          <w:rFonts w:ascii="Calibri" w:hAnsi="Calibri" w:cs="Calibri"/>
        </w:rPr>
        <w:t>. Durch eine bedarfsgerechte Bereitstellung lassen sich Desinfektions- und Verbandsmaterialien ressourcenschonend einsetzen und unnötiger Verbrauch vermeiden (Robert Koch-Institut</w:t>
      </w:r>
      <w:r w:rsidR="00584502">
        <w:rPr>
          <w:rFonts w:ascii="Calibri" w:hAnsi="Calibri" w:cs="Calibri"/>
        </w:rPr>
        <w:t>,</w:t>
      </w:r>
      <w:r w:rsidRPr="00B575CB">
        <w:rPr>
          <w:rFonts w:ascii="Calibri" w:hAnsi="Calibri" w:cs="Calibri"/>
        </w:rPr>
        <w:t xml:space="preserve"> 2015, 1154; LAGA 2021, 22; Mühlen </w:t>
      </w:r>
      <w:r w:rsidR="00584502">
        <w:rPr>
          <w:rFonts w:ascii="Calibri" w:hAnsi="Calibri" w:cs="Calibri"/>
        </w:rPr>
        <w:t>&amp;</w:t>
      </w:r>
      <w:r w:rsidRPr="00B575CB">
        <w:rPr>
          <w:rFonts w:ascii="Calibri" w:hAnsi="Calibri" w:cs="Calibri"/>
        </w:rPr>
        <w:t xml:space="preserve"> Keller</w:t>
      </w:r>
      <w:r w:rsidR="00584502">
        <w:rPr>
          <w:rFonts w:ascii="Calibri" w:hAnsi="Calibri" w:cs="Calibri"/>
        </w:rPr>
        <w:t>,</w:t>
      </w:r>
      <w:r w:rsidRPr="00B575CB">
        <w:rPr>
          <w:rFonts w:ascii="Calibri" w:hAnsi="Calibri" w:cs="Calibri"/>
        </w:rPr>
        <w:t xml:space="preserve"> 2022, 33</w:t>
      </w:r>
      <w:r w:rsidR="00B378A6" w:rsidRPr="00B575CB">
        <w:rPr>
          <w:rFonts w:ascii="Calibri" w:hAnsi="Calibri" w:cs="Calibri"/>
        </w:rPr>
        <w:t>).</w:t>
      </w:r>
    </w:p>
    <w:p w14:paraId="356E01FC" w14:textId="1D759FDD" w:rsidR="00B378A6" w:rsidRPr="00B575CB" w:rsidRDefault="00B378A6" w:rsidP="00300402">
      <w:pPr>
        <w:spacing w:line="360" w:lineRule="auto"/>
        <w:jc w:val="both"/>
        <w:rPr>
          <w:rFonts w:ascii="Calibri" w:hAnsi="Calibri" w:cs="Calibri"/>
        </w:rPr>
      </w:pPr>
      <w:r w:rsidRPr="00B575CB">
        <w:rPr>
          <w:rFonts w:ascii="Calibri" w:hAnsi="Calibri" w:cs="Calibri"/>
        </w:rPr>
        <w:t xml:space="preserve">Zurzeit finden sich in vielen Kliniken und anderen Gesundheitseinrichtungen Einweg-Instrumente wieder. Dies hat oft den Grund der Kostenersparnis, da die Aufbereitung der Instrumente mit einem hohen Zeitaufkommen und Kosten verbunden ist. Zudem garantieren die verpackten Instrumente durch den Hersteller Sterilität. Für die Hygiene selbst aufbereiteter Instrumente haftet die Klinik. Einweg-Artikel lassen sich außerdem lange lagern. Schwierig an der Verwendung solcher Einweg-Artikel ist der Ressourcenverlust, da der beinhaltete Chromstahl durch das potenzielle Infektionsrisiko oft im allgemeinen Klinikmüll landet. Zwar werden Metalle nach der Verbrennung in der Müllverbrennungsanlage durch Magnete wieder getrennt, der wertvolle Chromstahl geht jedoch verloren, da er mit anderen Metallen vermischt ist. Mittlerweile gibt es aber </w:t>
      </w:r>
      <w:r w:rsidR="00E44CFA" w:rsidRPr="00B575CB">
        <w:rPr>
          <w:rFonts w:ascii="Calibri" w:hAnsi="Calibri" w:cs="Calibri"/>
        </w:rPr>
        <w:t xml:space="preserve">verschiedene Anbieter, die ein Rücknahme System von Einwegprodukten anbieten </w:t>
      </w:r>
      <w:r w:rsidR="00E44CFA" w:rsidRPr="00B575CB">
        <w:rPr>
          <w:rFonts w:ascii="Calibri" w:hAnsi="Calibri" w:cs="Calibri"/>
        </w:rPr>
        <w:fldChar w:fldCharType="begin"/>
      </w:r>
      <w:r w:rsidR="00E44CFA" w:rsidRPr="00B575CB">
        <w:rPr>
          <w:rFonts w:ascii="Calibri" w:hAnsi="Calibri" w:cs="Calibri"/>
        </w:rPr>
        <w:instrText xml:space="preserve"> ADDIN ZOTERO_ITEM CSL_CITATION {"citationID":"LqwG65Gw","properties":{"formattedCitation":"(Abfallmanager Medizin, 2023; Fraunhofer IWKS, o.\\uc0\\u160{}J.)","plainCitation":"(Abfallmanager Medizin, 2023; Fraunhofer IWKS, o. J.)","noteIndex":0},"citationItems":[{"id":10557,"uris":["http://zotero.org/users/5848082/items/SZITQ2UV"],"itemData":{"id":10557,"type":"webpage","abstract":"Rücknahmesysteme können Recycling der enthaltenen Rohstoffe in Einweg OP-Besteck sicherstellen","language":"de","title":"Einweg-OP-Bestecke korrekt entsorgen","URL":"https://www.abfallmanager-medizin.de/abfall-abc/einweg-op-bestecke-entsorgen/","author":[{"literal":"Abfallmanager Medizin"}],"accessed":{"date-parts":[["2024",11,5]]},"issued":{"date-parts":[["2023",12,19]]}}},{"id":10559,"uris":["http://zotero.org/users/5848082/items/PBGLEQYT"],"itemData":{"id":10559,"type":"webpage","abstract":"Fraunhofer IWKS, Hochwertig, Recycling, medizinisch, Einweginstrumente, wegwerfen, chirugisch, Einweginstrumet, Klinik, Ambulanz, Arztpraxen, Chromstahl, Abfall, Verbrauch, Gebrauch","container-title":"Fraunhofer-Einrichtung für Wertstoffkreisläufe und Ressourcenstrategie IWKS","language":"de","title":"Hochwertiges Recycling medizinischer Einweginstrumente - Fraunhofer IWKS","URL":"https://www.iwks.fraunhofer.de/de/presse-und-medien/HochwertigesRecyclingmedizinischerEinweginstrumente.html","author":[{"literal":"Fraunhofer IWKS"}],"accessed":{"date-parts":[["2024",11,5]]}}}],"schema":"https://github.com/citation-style-language/schema/raw/master/csl-citation.json"} </w:instrText>
      </w:r>
      <w:r w:rsidR="00E44CFA" w:rsidRPr="00B575CB">
        <w:rPr>
          <w:rFonts w:ascii="Calibri" w:hAnsi="Calibri" w:cs="Calibri"/>
        </w:rPr>
        <w:fldChar w:fldCharType="separate"/>
      </w:r>
      <w:r w:rsidR="00E44CFA" w:rsidRPr="00B575CB">
        <w:rPr>
          <w:rFonts w:ascii="Calibri" w:hAnsi="Calibri" w:cs="Calibri"/>
          <w:szCs w:val="24"/>
        </w:rPr>
        <w:t>(Abfallmanager Medizin, 2023; Fraunhofer IWKS, o. J.)</w:t>
      </w:r>
      <w:r w:rsidR="00E44CFA" w:rsidRPr="00B575CB">
        <w:rPr>
          <w:rFonts w:ascii="Calibri" w:hAnsi="Calibri" w:cs="Calibri"/>
        </w:rPr>
        <w:fldChar w:fldCharType="end"/>
      </w:r>
      <w:r w:rsidR="00E44CFA" w:rsidRPr="00B575CB">
        <w:rPr>
          <w:rFonts w:ascii="Calibri" w:hAnsi="Calibri" w:cs="Calibri"/>
        </w:rPr>
        <w:t>. Wie werden Einweg-Instrumente in Ihrer Einrichtung verwertet? Fragen Sie doch einmal nach.</w:t>
      </w:r>
    </w:p>
    <w:p w14:paraId="367BB3ED" w14:textId="4EC5BAD3" w:rsidR="00386A21" w:rsidRPr="00B575CB" w:rsidRDefault="00386A21" w:rsidP="00300402">
      <w:pPr>
        <w:spacing w:line="360" w:lineRule="auto"/>
        <w:jc w:val="both"/>
        <w:rPr>
          <w:rFonts w:ascii="Calibri" w:hAnsi="Calibri" w:cs="Calibri"/>
        </w:rPr>
      </w:pPr>
      <w:r w:rsidRPr="00B575CB">
        <w:rPr>
          <w:rFonts w:ascii="Calibri" w:hAnsi="Calibri" w:cs="Calibri"/>
        </w:rPr>
        <w:t>Die Anweisungen und Materialien in den</w:t>
      </w:r>
      <w:r w:rsidR="00300402" w:rsidRPr="00B575CB">
        <w:rPr>
          <w:rFonts w:ascii="Calibri" w:hAnsi="Calibri" w:cs="Calibri"/>
        </w:rPr>
        <w:t xml:space="preserve"> folgenden</w:t>
      </w:r>
      <w:r w:rsidRPr="00B575CB">
        <w:rPr>
          <w:rFonts w:ascii="Calibri" w:hAnsi="Calibri" w:cs="Calibri"/>
        </w:rPr>
        <w:t xml:space="preserve"> Tabellen basieren auf anerkannten Hygienestandards und bieten eine nachhaltige und sichere Durchführung des Verbandwechsels. Die KRINKO-Empfehlungen, veröffentlicht durch das Robert Koch-Institut (2015), legen die grundlegenden Hygienestandards zur Infektionsprävention fest. Die LAGA-Vollzugshilfe (2021) beschreibt zusätzlich den hygienischen Umgang mit und die Entsorgung von Abfallmaterialien.</w:t>
      </w:r>
    </w:p>
    <w:p w14:paraId="129D027A" w14:textId="0516042B" w:rsidR="00BF37D1" w:rsidRPr="00B575CB" w:rsidRDefault="00BF37D1" w:rsidP="00300402">
      <w:pPr>
        <w:spacing w:line="360" w:lineRule="auto"/>
        <w:jc w:val="both"/>
        <w:rPr>
          <w:rFonts w:ascii="Calibri" w:hAnsi="Calibri" w:cs="Calibri"/>
        </w:rPr>
      </w:pPr>
      <w:r w:rsidRPr="00B575CB">
        <w:rPr>
          <w:rFonts w:ascii="Calibri" w:hAnsi="Calibri" w:cs="Calibri"/>
        </w:rPr>
        <w:t>Die Hinweise zum Verbandswechsel in diesem Dokument haben vor allem den reflektierten Ressourcenverbrauch im Blick, daher fehlen an dieser Stelle Schritte zum Patientenkontakt oder dem Rückenschonenden Arbeiten.</w:t>
      </w:r>
    </w:p>
    <w:p w14:paraId="56953E16" w14:textId="77777777" w:rsidR="00386A21" w:rsidRPr="00B575CB" w:rsidRDefault="00386A21" w:rsidP="002C59EA">
      <w:pPr>
        <w:spacing w:line="360" w:lineRule="auto"/>
        <w:jc w:val="both"/>
        <w:rPr>
          <w:rFonts w:ascii="Calibri" w:hAnsi="Calibri" w:cs="Calibri"/>
        </w:rPr>
      </w:pPr>
    </w:p>
    <w:p w14:paraId="43D11AE8" w14:textId="5513B40F" w:rsidR="00211442" w:rsidRPr="00B575CB" w:rsidRDefault="00211442" w:rsidP="002C59EA">
      <w:pPr>
        <w:spacing w:line="360" w:lineRule="auto"/>
        <w:jc w:val="both"/>
        <w:rPr>
          <w:rFonts w:ascii="Calibri" w:hAnsi="Calibri" w:cs="Calibri"/>
        </w:rPr>
        <w:sectPr w:rsidR="00211442" w:rsidRPr="00B575CB" w:rsidSect="00BD1FC1">
          <w:headerReference w:type="even" r:id="rId8"/>
          <w:headerReference w:type="default" r:id="rId9"/>
          <w:footerReference w:type="even" r:id="rId10"/>
          <w:footerReference w:type="default" r:id="rId11"/>
          <w:headerReference w:type="first" r:id="rId12"/>
          <w:footerReference w:type="first" r:id="rId13"/>
          <w:pgSz w:w="11906" w:h="16838"/>
          <w:pgMar w:top="1418" w:right="1701" w:bottom="1134" w:left="1418" w:header="708" w:footer="708" w:gutter="0"/>
          <w:cols w:space="708"/>
          <w:titlePg/>
          <w:docGrid w:linePitch="360"/>
        </w:sectPr>
      </w:pPr>
    </w:p>
    <w:p w14:paraId="477C364E" w14:textId="7E7DCB29" w:rsidR="00D50A84" w:rsidRPr="00B575CB" w:rsidRDefault="00323FC1" w:rsidP="002C59EA">
      <w:pPr>
        <w:pStyle w:val="berschrift2"/>
        <w:jc w:val="center"/>
        <w:rPr>
          <w:rFonts w:ascii="Calibri" w:hAnsi="Calibri" w:cs="Calibri"/>
          <w:sz w:val="24"/>
          <w:szCs w:val="36"/>
        </w:rPr>
      </w:pPr>
      <w:bookmarkStart w:id="16" w:name="_Toc181696493"/>
      <w:r w:rsidRPr="00B575CB">
        <w:rPr>
          <w:rFonts w:ascii="Calibri" w:hAnsi="Calibri" w:cs="Calibri"/>
          <w:sz w:val="24"/>
          <w:szCs w:val="36"/>
        </w:rPr>
        <w:lastRenderedPageBreak/>
        <w:t>Verbandswechsel bei nicht-infizierte</w:t>
      </w:r>
      <w:r w:rsidR="00B7181D" w:rsidRPr="00B575CB">
        <w:rPr>
          <w:rFonts w:ascii="Calibri" w:hAnsi="Calibri" w:cs="Calibri"/>
          <w:sz w:val="24"/>
          <w:szCs w:val="36"/>
        </w:rPr>
        <w:t>n</w:t>
      </w:r>
      <w:r w:rsidRPr="00B575CB">
        <w:rPr>
          <w:rFonts w:ascii="Calibri" w:hAnsi="Calibri" w:cs="Calibri"/>
          <w:sz w:val="24"/>
          <w:szCs w:val="36"/>
        </w:rPr>
        <w:t xml:space="preserve"> Wunde</w:t>
      </w:r>
      <w:r w:rsidR="00B7181D" w:rsidRPr="00B575CB">
        <w:rPr>
          <w:rFonts w:ascii="Calibri" w:hAnsi="Calibri" w:cs="Calibri"/>
          <w:sz w:val="24"/>
          <w:szCs w:val="36"/>
        </w:rPr>
        <w:t>n</w:t>
      </w:r>
      <w:bookmarkEnd w:id="16"/>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02"/>
        <w:gridCol w:w="2210"/>
        <w:gridCol w:w="3390"/>
        <w:gridCol w:w="5157"/>
        <w:gridCol w:w="4701"/>
      </w:tblGrid>
      <w:tr w:rsidR="00241382" w:rsidRPr="00B575CB" w14:paraId="40EA5F3C" w14:textId="77777777" w:rsidTr="00294B1B">
        <w:trPr>
          <w:tblHeader/>
          <w:tblCellSpacing w:w="15" w:type="dxa"/>
        </w:trPr>
        <w:tc>
          <w:tcPr>
            <w:tcW w:w="0" w:type="auto"/>
            <w:vAlign w:val="center"/>
            <w:hideMark/>
          </w:tcPr>
          <w:p w14:paraId="46F0786E" w14:textId="77777777" w:rsidR="00761439" w:rsidRPr="00B575CB" w:rsidRDefault="00761439" w:rsidP="00294B1B">
            <w:pPr>
              <w:spacing w:before="240" w:line="240" w:lineRule="auto"/>
              <w:jc w:val="center"/>
              <w:rPr>
                <w:rFonts w:ascii="Calibri" w:hAnsi="Calibri" w:cs="Calibri"/>
                <w:b/>
                <w:bCs/>
                <w:sz w:val="28"/>
                <w:szCs w:val="28"/>
              </w:rPr>
            </w:pPr>
            <w:r w:rsidRPr="00B575CB">
              <w:rPr>
                <w:rFonts w:ascii="Calibri" w:hAnsi="Calibri" w:cs="Calibri"/>
                <w:b/>
                <w:bCs/>
                <w:sz w:val="28"/>
                <w:szCs w:val="28"/>
              </w:rPr>
              <w:t>Phase</w:t>
            </w:r>
          </w:p>
        </w:tc>
        <w:tc>
          <w:tcPr>
            <w:tcW w:w="0" w:type="auto"/>
            <w:vAlign w:val="center"/>
            <w:hideMark/>
          </w:tcPr>
          <w:p w14:paraId="1248E244" w14:textId="77777777" w:rsidR="00761439" w:rsidRPr="00B575CB" w:rsidRDefault="00761439" w:rsidP="00294B1B">
            <w:pPr>
              <w:spacing w:before="240" w:line="240" w:lineRule="auto"/>
              <w:jc w:val="center"/>
              <w:rPr>
                <w:rFonts w:ascii="Calibri" w:hAnsi="Calibri" w:cs="Calibri"/>
                <w:b/>
                <w:bCs/>
                <w:sz w:val="28"/>
                <w:szCs w:val="28"/>
              </w:rPr>
            </w:pPr>
            <w:r w:rsidRPr="00B575CB">
              <w:rPr>
                <w:rFonts w:ascii="Calibri" w:hAnsi="Calibri" w:cs="Calibri"/>
                <w:b/>
                <w:bCs/>
                <w:sz w:val="28"/>
                <w:szCs w:val="28"/>
              </w:rPr>
              <w:t>Handlungsschritt</w:t>
            </w:r>
          </w:p>
        </w:tc>
        <w:tc>
          <w:tcPr>
            <w:tcW w:w="0" w:type="auto"/>
            <w:vAlign w:val="center"/>
            <w:hideMark/>
          </w:tcPr>
          <w:p w14:paraId="111CF710" w14:textId="77777777" w:rsidR="00761439" w:rsidRPr="00B575CB" w:rsidRDefault="00761439" w:rsidP="00294B1B">
            <w:pPr>
              <w:spacing w:before="240" w:line="240" w:lineRule="auto"/>
              <w:jc w:val="center"/>
              <w:rPr>
                <w:rFonts w:ascii="Calibri" w:hAnsi="Calibri" w:cs="Calibri"/>
                <w:b/>
                <w:bCs/>
                <w:sz w:val="28"/>
                <w:szCs w:val="28"/>
              </w:rPr>
            </w:pPr>
            <w:r w:rsidRPr="00B575CB">
              <w:rPr>
                <w:rFonts w:ascii="Calibri" w:hAnsi="Calibri" w:cs="Calibri"/>
                <w:b/>
                <w:bCs/>
                <w:sz w:val="28"/>
                <w:szCs w:val="28"/>
              </w:rPr>
              <w:t>Material</w:t>
            </w:r>
          </w:p>
        </w:tc>
        <w:tc>
          <w:tcPr>
            <w:tcW w:w="0" w:type="auto"/>
            <w:vAlign w:val="center"/>
            <w:hideMark/>
          </w:tcPr>
          <w:p w14:paraId="1F3EE8AC" w14:textId="77777777" w:rsidR="00761439" w:rsidRPr="00B575CB" w:rsidRDefault="00761439" w:rsidP="00294B1B">
            <w:pPr>
              <w:spacing w:before="240" w:line="240" w:lineRule="auto"/>
              <w:jc w:val="center"/>
              <w:rPr>
                <w:rFonts w:ascii="Calibri" w:hAnsi="Calibri" w:cs="Calibri"/>
                <w:b/>
                <w:bCs/>
                <w:sz w:val="28"/>
                <w:szCs w:val="28"/>
              </w:rPr>
            </w:pPr>
            <w:r w:rsidRPr="00B575CB">
              <w:rPr>
                <w:rFonts w:ascii="Calibri" w:hAnsi="Calibri" w:cs="Calibri"/>
                <w:b/>
                <w:bCs/>
                <w:sz w:val="28"/>
                <w:szCs w:val="28"/>
              </w:rPr>
              <w:t>Vorgehen</w:t>
            </w:r>
          </w:p>
        </w:tc>
        <w:tc>
          <w:tcPr>
            <w:tcW w:w="0" w:type="auto"/>
            <w:vAlign w:val="center"/>
            <w:hideMark/>
          </w:tcPr>
          <w:p w14:paraId="4B70C961" w14:textId="2FDBA1EC" w:rsidR="00761439" w:rsidRPr="00B575CB" w:rsidRDefault="00761439" w:rsidP="00294B1B">
            <w:pPr>
              <w:spacing w:before="240" w:line="240" w:lineRule="auto"/>
              <w:jc w:val="center"/>
              <w:rPr>
                <w:rFonts w:ascii="Calibri" w:hAnsi="Calibri" w:cs="Calibri"/>
                <w:b/>
                <w:bCs/>
                <w:sz w:val="28"/>
                <w:szCs w:val="28"/>
              </w:rPr>
            </w:pPr>
            <w:r w:rsidRPr="00B575CB">
              <w:rPr>
                <w:rFonts w:ascii="Calibri" w:hAnsi="Calibri" w:cs="Calibri"/>
                <w:b/>
                <w:bCs/>
                <w:sz w:val="28"/>
                <w:szCs w:val="28"/>
              </w:rPr>
              <w:t>Begründung</w:t>
            </w:r>
            <w:r w:rsidR="00B378A6" w:rsidRPr="00B575CB">
              <w:rPr>
                <w:rFonts w:ascii="Calibri" w:hAnsi="Calibri" w:cs="Calibri"/>
                <w:b/>
                <w:bCs/>
                <w:sz w:val="28"/>
                <w:szCs w:val="28"/>
              </w:rPr>
              <w:t>/ Hinweis</w:t>
            </w:r>
          </w:p>
        </w:tc>
      </w:tr>
      <w:tr w:rsidR="00241382" w:rsidRPr="00B575CB" w14:paraId="416CEFEB" w14:textId="77777777" w:rsidTr="004054A3">
        <w:trPr>
          <w:tblCellSpacing w:w="15" w:type="dxa"/>
        </w:trPr>
        <w:tc>
          <w:tcPr>
            <w:tcW w:w="0" w:type="auto"/>
            <w:vMerge w:val="restart"/>
            <w:textDirection w:val="btLr"/>
            <w:vAlign w:val="center"/>
            <w:hideMark/>
          </w:tcPr>
          <w:p w14:paraId="7A546832" w14:textId="77777777" w:rsidR="00E13E76" w:rsidRPr="00B575CB" w:rsidRDefault="00E13E76" w:rsidP="00294B1B">
            <w:pPr>
              <w:spacing w:before="240" w:line="240" w:lineRule="auto"/>
              <w:ind w:left="113" w:right="113"/>
              <w:jc w:val="center"/>
              <w:rPr>
                <w:rFonts w:ascii="Calibri" w:hAnsi="Calibri" w:cs="Calibri"/>
                <w:sz w:val="24"/>
                <w:szCs w:val="24"/>
              </w:rPr>
            </w:pPr>
            <w:r w:rsidRPr="00B575CB">
              <w:rPr>
                <w:rFonts w:ascii="Calibri" w:hAnsi="Calibri" w:cs="Calibri"/>
                <w:b/>
                <w:bCs/>
                <w:sz w:val="24"/>
                <w:szCs w:val="24"/>
              </w:rPr>
              <w:t>Unreine Phase</w:t>
            </w:r>
          </w:p>
        </w:tc>
        <w:tc>
          <w:tcPr>
            <w:tcW w:w="0" w:type="auto"/>
            <w:vAlign w:val="center"/>
            <w:hideMark/>
          </w:tcPr>
          <w:p w14:paraId="132E397B" w14:textId="77777777" w:rsidR="00E13E76" w:rsidRPr="00B575CB" w:rsidRDefault="00E13E76" w:rsidP="00294B1B">
            <w:pPr>
              <w:spacing w:before="240" w:line="240" w:lineRule="auto"/>
              <w:rPr>
                <w:rFonts w:ascii="Calibri" w:hAnsi="Calibri" w:cs="Calibri"/>
              </w:rPr>
            </w:pPr>
            <w:r w:rsidRPr="00B575CB">
              <w:rPr>
                <w:rFonts w:ascii="Calibri" w:hAnsi="Calibri" w:cs="Calibri"/>
                <w:b/>
                <w:bCs/>
              </w:rPr>
              <w:t>Vorbereitung</w:t>
            </w:r>
          </w:p>
        </w:tc>
        <w:tc>
          <w:tcPr>
            <w:tcW w:w="0" w:type="auto"/>
            <w:vAlign w:val="center"/>
            <w:hideMark/>
          </w:tcPr>
          <w:p w14:paraId="5C2F43FF" w14:textId="77777777" w:rsidR="00B378A6" w:rsidRPr="00B575CB" w:rsidRDefault="00E13E76" w:rsidP="00B378A6">
            <w:pPr>
              <w:pStyle w:val="Listenabsatz"/>
              <w:numPr>
                <w:ilvl w:val="0"/>
                <w:numId w:val="25"/>
              </w:numPr>
              <w:spacing w:before="240" w:line="240" w:lineRule="auto"/>
              <w:rPr>
                <w:rFonts w:ascii="Calibri" w:hAnsi="Calibri" w:cs="Calibri"/>
              </w:rPr>
            </w:pPr>
            <w:r w:rsidRPr="00B575CB">
              <w:rPr>
                <w:rFonts w:ascii="Calibri" w:hAnsi="Calibri" w:cs="Calibri"/>
              </w:rPr>
              <w:t xml:space="preserve">Unsterile Handschuhe, </w:t>
            </w:r>
          </w:p>
          <w:p w14:paraId="1DEEF5D7" w14:textId="77777777" w:rsidR="00E13E76" w:rsidRPr="00B575CB" w:rsidRDefault="00E13E76" w:rsidP="00B378A6">
            <w:pPr>
              <w:pStyle w:val="Listenabsatz"/>
              <w:numPr>
                <w:ilvl w:val="0"/>
                <w:numId w:val="25"/>
              </w:numPr>
              <w:spacing w:before="240" w:line="240" w:lineRule="auto"/>
              <w:rPr>
                <w:rFonts w:ascii="Calibri" w:hAnsi="Calibri" w:cs="Calibri"/>
              </w:rPr>
            </w:pPr>
            <w:r w:rsidRPr="00B575CB">
              <w:rPr>
                <w:rFonts w:ascii="Calibri" w:hAnsi="Calibri" w:cs="Calibri"/>
              </w:rPr>
              <w:t>Einmalschürze</w:t>
            </w:r>
            <w:r w:rsidR="00B378A6" w:rsidRPr="00B575CB">
              <w:rPr>
                <w:rFonts w:ascii="Calibri" w:hAnsi="Calibri" w:cs="Calibri"/>
              </w:rPr>
              <w:t xml:space="preserve"> (nur bei Gefahr der Kontamination der Arbeitskleidung)</w:t>
            </w:r>
          </w:p>
          <w:p w14:paraId="090757B7" w14:textId="72781407" w:rsidR="00B378A6" w:rsidRPr="00B575CB" w:rsidRDefault="00B378A6" w:rsidP="00B378A6">
            <w:pPr>
              <w:pStyle w:val="Listenabsatz"/>
              <w:numPr>
                <w:ilvl w:val="0"/>
                <w:numId w:val="25"/>
              </w:numPr>
              <w:spacing w:before="240" w:line="240" w:lineRule="auto"/>
              <w:rPr>
                <w:rFonts w:ascii="Calibri" w:hAnsi="Calibri" w:cs="Calibri"/>
              </w:rPr>
            </w:pPr>
            <w:r w:rsidRPr="00B575CB">
              <w:rPr>
                <w:rFonts w:ascii="Calibri" w:hAnsi="Calibri" w:cs="Calibri"/>
              </w:rPr>
              <w:t>Sterile Handschuhe</w:t>
            </w:r>
          </w:p>
          <w:p w14:paraId="4DF12340" w14:textId="77777777" w:rsidR="00B378A6" w:rsidRPr="00B575CB" w:rsidRDefault="00B378A6" w:rsidP="00B378A6">
            <w:pPr>
              <w:pStyle w:val="Listenabsatz"/>
              <w:numPr>
                <w:ilvl w:val="0"/>
                <w:numId w:val="25"/>
              </w:numPr>
              <w:spacing w:before="240" w:line="240" w:lineRule="auto"/>
              <w:rPr>
                <w:rFonts w:ascii="Calibri" w:hAnsi="Calibri" w:cs="Calibri"/>
              </w:rPr>
            </w:pPr>
            <w:r w:rsidRPr="00B575CB">
              <w:rPr>
                <w:rFonts w:ascii="Calibri" w:hAnsi="Calibri" w:cs="Calibri"/>
              </w:rPr>
              <w:t>Sterile Instrumente (z.B. Pinzette, Schere)</w:t>
            </w:r>
          </w:p>
          <w:p w14:paraId="28BC6F05" w14:textId="598702AB" w:rsidR="00E44CFA" w:rsidRPr="00B575CB" w:rsidRDefault="00E44CFA" w:rsidP="00B378A6">
            <w:pPr>
              <w:pStyle w:val="Listenabsatz"/>
              <w:numPr>
                <w:ilvl w:val="0"/>
                <w:numId w:val="25"/>
              </w:numPr>
              <w:spacing w:before="240" w:line="240" w:lineRule="auto"/>
              <w:rPr>
                <w:rFonts w:ascii="Calibri" w:hAnsi="Calibri" w:cs="Calibri"/>
              </w:rPr>
            </w:pPr>
            <w:r w:rsidRPr="00B575CB">
              <w:rPr>
                <w:rFonts w:ascii="Calibri" w:hAnsi="Calibri" w:cs="Calibri"/>
              </w:rPr>
              <w:t>Wundantiseptikum</w:t>
            </w:r>
          </w:p>
          <w:p w14:paraId="2B7E3622" w14:textId="52783055" w:rsidR="00BF37D1" w:rsidRPr="00B575CB" w:rsidRDefault="00BF37D1" w:rsidP="00B378A6">
            <w:pPr>
              <w:pStyle w:val="Listenabsatz"/>
              <w:numPr>
                <w:ilvl w:val="0"/>
                <w:numId w:val="25"/>
              </w:numPr>
              <w:spacing w:before="240" w:line="240" w:lineRule="auto"/>
              <w:rPr>
                <w:rFonts w:ascii="Calibri" w:hAnsi="Calibri" w:cs="Calibri"/>
              </w:rPr>
            </w:pPr>
            <w:r w:rsidRPr="00B575CB">
              <w:rPr>
                <w:rFonts w:ascii="Calibri" w:hAnsi="Calibri" w:cs="Calibri"/>
              </w:rPr>
              <w:t>Physiologische Spüllösung</w:t>
            </w:r>
          </w:p>
          <w:p w14:paraId="6F5FEC23" w14:textId="53F5C528" w:rsidR="00E44CFA" w:rsidRPr="00B575CB" w:rsidRDefault="00BF37D1" w:rsidP="00B378A6">
            <w:pPr>
              <w:pStyle w:val="Listenabsatz"/>
              <w:numPr>
                <w:ilvl w:val="0"/>
                <w:numId w:val="25"/>
              </w:numPr>
              <w:spacing w:before="240" w:line="240" w:lineRule="auto"/>
              <w:rPr>
                <w:rFonts w:ascii="Calibri" w:hAnsi="Calibri" w:cs="Calibri"/>
              </w:rPr>
            </w:pPr>
            <w:r w:rsidRPr="00B575CB">
              <w:rPr>
                <w:rFonts w:ascii="Calibri" w:hAnsi="Calibri" w:cs="Calibri"/>
              </w:rPr>
              <w:t>Verbandsmaterial</w:t>
            </w:r>
          </w:p>
        </w:tc>
        <w:tc>
          <w:tcPr>
            <w:tcW w:w="0" w:type="auto"/>
            <w:vAlign w:val="center"/>
            <w:hideMark/>
          </w:tcPr>
          <w:p w14:paraId="533F30B0" w14:textId="77777777" w:rsidR="00D50160" w:rsidRPr="00B575CB" w:rsidRDefault="00E13E76" w:rsidP="002A2D29">
            <w:pPr>
              <w:spacing w:before="240" w:line="240" w:lineRule="auto"/>
              <w:rPr>
                <w:rFonts w:ascii="Calibri" w:hAnsi="Calibri" w:cs="Calibri"/>
              </w:rPr>
            </w:pPr>
            <w:r w:rsidRPr="00B575CB">
              <w:rPr>
                <w:rFonts w:ascii="Calibri" w:hAnsi="Calibri" w:cs="Calibri"/>
              </w:rPr>
              <w:t>Arbeitsfläche und Hände desinfizieren</w:t>
            </w:r>
          </w:p>
          <w:p w14:paraId="468F4947" w14:textId="659DF8F7" w:rsidR="00E13E76" w:rsidRPr="00B575CB" w:rsidRDefault="00E44CFA" w:rsidP="002A2D29">
            <w:pPr>
              <w:spacing w:before="240" w:line="240" w:lineRule="auto"/>
              <w:rPr>
                <w:rFonts w:ascii="Calibri" w:hAnsi="Calibri" w:cs="Calibri"/>
              </w:rPr>
            </w:pPr>
            <w:r w:rsidRPr="00B575CB">
              <w:rPr>
                <w:rFonts w:ascii="Calibri" w:hAnsi="Calibri" w:cs="Calibri"/>
              </w:rPr>
              <w:t>(</w:t>
            </w:r>
            <w:r w:rsidR="00E13E76" w:rsidRPr="00B575CB">
              <w:rPr>
                <w:rFonts w:ascii="Calibri" w:hAnsi="Calibri" w:cs="Calibri"/>
              </w:rPr>
              <w:t>Schürze und</w:t>
            </w:r>
            <w:r w:rsidR="00BF37D1" w:rsidRPr="00B575CB">
              <w:rPr>
                <w:rFonts w:ascii="Calibri" w:hAnsi="Calibri" w:cs="Calibri"/>
              </w:rPr>
              <w:t>)</w:t>
            </w:r>
            <w:r w:rsidR="00E13E76" w:rsidRPr="00B575CB">
              <w:rPr>
                <w:rFonts w:ascii="Calibri" w:hAnsi="Calibri" w:cs="Calibri"/>
              </w:rPr>
              <w:t xml:space="preserve"> Handschuhe anlegen</w:t>
            </w:r>
          </w:p>
          <w:p w14:paraId="4DF2ED5B" w14:textId="42D58AD3" w:rsidR="00BF37D1" w:rsidRPr="00B575CB" w:rsidRDefault="00BF37D1" w:rsidP="002A2D29">
            <w:pPr>
              <w:spacing w:before="240" w:line="240" w:lineRule="auto"/>
              <w:rPr>
                <w:rFonts w:ascii="Calibri" w:hAnsi="Calibri" w:cs="Calibri"/>
              </w:rPr>
            </w:pPr>
            <w:r w:rsidRPr="00B575CB">
              <w:rPr>
                <w:rFonts w:ascii="Calibri" w:hAnsi="Calibri" w:cs="Calibri"/>
              </w:rPr>
              <w:t>Material bereitlegen</w:t>
            </w:r>
          </w:p>
        </w:tc>
        <w:tc>
          <w:tcPr>
            <w:tcW w:w="0" w:type="auto"/>
            <w:vAlign w:val="center"/>
            <w:hideMark/>
          </w:tcPr>
          <w:p w14:paraId="6C983F6C" w14:textId="04C77E63" w:rsidR="00E13E76" w:rsidRPr="00B575CB" w:rsidRDefault="00E13E76" w:rsidP="00294B1B">
            <w:pPr>
              <w:spacing w:before="240" w:line="240" w:lineRule="auto"/>
              <w:rPr>
                <w:rFonts w:ascii="Calibri" w:hAnsi="Calibri" w:cs="Calibri"/>
              </w:rPr>
            </w:pPr>
            <w:r w:rsidRPr="00B575CB">
              <w:rPr>
                <w:rFonts w:ascii="Calibri" w:hAnsi="Calibri" w:cs="Calibri"/>
              </w:rPr>
              <w:t>Vorbereitung und Schutzkleidung minimieren das Infektionsrisiko und fördern nachhaltigen Materialeinsatz</w:t>
            </w:r>
            <w:r w:rsidR="00CF640F" w:rsidRPr="00B575CB">
              <w:rPr>
                <w:rFonts w:ascii="Calibri" w:hAnsi="Calibri" w:cs="Calibri"/>
              </w:rPr>
              <w:t xml:space="preserve"> </w:t>
            </w:r>
            <w:r w:rsidR="00020448" w:rsidRPr="00B575CB">
              <w:rPr>
                <w:rFonts w:ascii="Calibri" w:hAnsi="Calibri" w:cs="Calibri"/>
              </w:rPr>
              <w:t>(</w:t>
            </w:r>
            <w:r w:rsidR="00E44CFA" w:rsidRPr="00B575CB">
              <w:rPr>
                <w:rFonts w:ascii="Calibri" w:hAnsi="Calibri" w:cs="Calibri"/>
              </w:rPr>
              <w:t>Robert Koch-Institut</w:t>
            </w:r>
            <w:r w:rsidR="00584502">
              <w:rPr>
                <w:rFonts w:ascii="Calibri" w:hAnsi="Calibri" w:cs="Calibri"/>
              </w:rPr>
              <w:t>,</w:t>
            </w:r>
            <w:r w:rsidR="00E44CFA" w:rsidRPr="00B575CB">
              <w:rPr>
                <w:rFonts w:ascii="Calibri" w:hAnsi="Calibri" w:cs="Calibri"/>
              </w:rPr>
              <w:t xml:space="preserve"> 2016, 1189</w:t>
            </w:r>
            <w:r w:rsidR="00020448" w:rsidRPr="00B575CB">
              <w:rPr>
                <w:rFonts w:ascii="Calibri" w:hAnsi="Calibri" w:cs="Calibri"/>
              </w:rPr>
              <w:t>)</w:t>
            </w:r>
          </w:p>
          <w:p w14:paraId="29718244" w14:textId="3D7BC707" w:rsidR="00BF37D1" w:rsidRPr="00B575CB" w:rsidRDefault="00BF37D1" w:rsidP="00294B1B">
            <w:pPr>
              <w:spacing w:before="240" w:line="240" w:lineRule="auto"/>
              <w:rPr>
                <w:rFonts w:ascii="Calibri" w:hAnsi="Calibri" w:cs="Calibri"/>
              </w:rPr>
            </w:pPr>
            <w:r w:rsidRPr="00B575CB">
              <w:rPr>
                <w:rFonts w:ascii="Calibri" w:hAnsi="Calibri" w:cs="Calibri"/>
              </w:rPr>
              <w:t>Zum Schutz vor unnötigem Öffnen von Materialien könnte eine zweite Person zum Anreichen hinzugezogen werden</w:t>
            </w:r>
            <w:r w:rsidR="00AF648F" w:rsidRPr="00B575CB">
              <w:rPr>
                <w:rFonts w:ascii="Calibri" w:hAnsi="Calibri" w:cs="Calibri"/>
              </w:rPr>
              <w:t xml:space="preserve"> (Vor allem bei Anwendung der Touch-Technik)</w:t>
            </w:r>
            <w:r w:rsidRPr="00B575CB">
              <w:rPr>
                <w:rFonts w:ascii="Calibri" w:hAnsi="Calibri" w:cs="Calibri"/>
              </w:rPr>
              <w:t xml:space="preserve"> </w:t>
            </w:r>
            <w:r w:rsidRPr="00B575CB">
              <w:rPr>
                <w:rFonts w:ascii="Calibri" w:hAnsi="Calibri" w:cs="Calibri"/>
              </w:rPr>
              <w:fldChar w:fldCharType="begin"/>
            </w:r>
            <w:r w:rsidRPr="00B575CB">
              <w:rPr>
                <w:rFonts w:ascii="Calibri" w:hAnsi="Calibri" w:cs="Calibri"/>
              </w:rPr>
              <w:instrText xml:space="preserve"> ADDIN ZOTERO_ITEM CSL_CITATION {"citationID":"o5zNVRIa","properties":{"formattedCitation":"(Sack, 2018)","plainCitation":"(Sack, 2018)","noteIndex":0},"citationItems":[{"id":10563,"uris":["http://zotero.org/users/5848082/items/HKRL7Q9K"],"itemData":{"id":10563,"type":"article-journal","container-title":"Krankenhaushygiene up2date","DOI":"10.1055/a-0601-5122","ISSN":"1862-5797","issue":"02","language":"DE","note":"publisher: Georg Thieme Verlag KG","page":"132-137","title":"Aseptischer Wundverbandwechsel – Schritt für Schritt","volume":"13","author":[{"family":"Sack","given":"Andrea"}],"issued":{"date-parts":[["2018",6,29]]}}}],"schema":"https://github.com/citation-style-language/schema/raw/master/csl-citation.json"} </w:instrText>
            </w:r>
            <w:r w:rsidRPr="00B575CB">
              <w:rPr>
                <w:rFonts w:ascii="Calibri" w:hAnsi="Calibri" w:cs="Calibri"/>
              </w:rPr>
              <w:fldChar w:fldCharType="separate"/>
            </w:r>
            <w:r w:rsidRPr="00B575CB">
              <w:rPr>
                <w:rFonts w:ascii="Calibri" w:hAnsi="Calibri" w:cs="Calibri"/>
              </w:rPr>
              <w:t>(Sack, 2018)</w:t>
            </w:r>
            <w:r w:rsidRPr="00B575CB">
              <w:rPr>
                <w:rFonts w:ascii="Calibri" w:hAnsi="Calibri" w:cs="Calibri"/>
              </w:rPr>
              <w:fldChar w:fldCharType="end"/>
            </w:r>
            <w:r w:rsidRPr="00B575CB">
              <w:rPr>
                <w:rFonts w:ascii="Calibri" w:hAnsi="Calibri" w:cs="Calibri"/>
              </w:rPr>
              <w:t>.</w:t>
            </w:r>
          </w:p>
          <w:p w14:paraId="7D4705CA" w14:textId="3084CE95" w:rsidR="00BF37D1" w:rsidRPr="00B575CB" w:rsidRDefault="00BF37D1" w:rsidP="00294B1B">
            <w:pPr>
              <w:spacing w:before="240" w:line="240" w:lineRule="auto"/>
              <w:rPr>
                <w:rFonts w:ascii="Calibri" w:hAnsi="Calibri" w:cs="Calibri"/>
              </w:rPr>
            </w:pPr>
            <w:r w:rsidRPr="00B575CB">
              <w:rPr>
                <w:rFonts w:ascii="Calibri" w:hAnsi="Calibri" w:cs="Calibri"/>
              </w:rPr>
              <w:t>Materialmanagement auf dem Verbandswagen/ der Ablagefläche:</w:t>
            </w:r>
          </w:p>
          <w:p w14:paraId="71F5FFC5" w14:textId="5D1E1E48" w:rsidR="00BF37D1" w:rsidRPr="00B575CB" w:rsidRDefault="00BF37D1" w:rsidP="00294B1B">
            <w:pPr>
              <w:spacing w:before="240" w:line="240" w:lineRule="auto"/>
              <w:rPr>
                <w:rFonts w:ascii="Calibri" w:hAnsi="Calibri" w:cs="Calibri"/>
              </w:rPr>
            </w:pPr>
            <w:r w:rsidRPr="00B575CB">
              <w:rPr>
                <w:rFonts w:ascii="Calibri" w:hAnsi="Calibri" w:cs="Calibri"/>
              </w:rPr>
              <w:t xml:space="preserve">Um unnötige Kontamination zu vermeiden kann das sterile Verbandsmaterial </w:t>
            </w:r>
            <w:proofErr w:type="spellStart"/>
            <w:r w:rsidRPr="00B575CB">
              <w:rPr>
                <w:rFonts w:ascii="Calibri" w:hAnsi="Calibri" w:cs="Calibri"/>
              </w:rPr>
              <w:t>patient:innenfern</w:t>
            </w:r>
            <w:proofErr w:type="spellEnd"/>
            <w:r w:rsidRPr="00B575CB">
              <w:rPr>
                <w:rFonts w:ascii="Calibri" w:hAnsi="Calibri" w:cs="Calibri"/>
              </w:rPr>
              <w:t xml:space="preserve"> und das unsterile Material </w:t>
            </w:r>
            <w:proofErr w:type="spellStart"/>
            <w:r w:rsidRPr="00B575CB">
              <w:rPr>
                <w:rFonts w:ascii="Calibri" w:hAnsi="Calibri" w:cs="Calibri"/>
              </w:rPr>
              <w:t>patient:innennah</w:t>
            </w:r>
            <w:proofErr w:type="spellEnd"/>
            <w:r w:rsidRPr="00B575CB">
              <w:rPr>
                <w:rFonts w:ascii="Calibri" w:hAnsi="Calibri" w:cs="Calibri"/>
              </w:rPr>
              <w:t xml:space="preserve"> platziert werden </w:t>
            </w:r>
            <w:r w:rsidRPr="00B575CB">
              <w:rPr>
                <w:rFonts w:ascii="Calibri" w:hAnsi="Calibri" w:cs="Calibri"/>
              </w:rPr>
              <w:fldChar w:fldCharType="begin"/>
            </w:r>
            <w:r w:rsidRPr="00B575CB">
              <w:rPr>
                <w:rFonts w:ascii="Calibri" w:hAnsi="Calibri" w:cs="Calibri"/>
              </w:rPr>
              <w:instrText xml:space="preserve"> ADDIN ZOTERO_ITEM CSL_CITATION {"citationID":"0eTQPdZe","properties":{"formattedCitation":"(Sack, 2018)","plainCitation":"(Sack, 2018)","noteIndex":0},"citationItems":[{"id":10563,"uris":["http://zotero.org/users/5848082/items/HKRL7Q9K"],"itemData":{"id":10563,"type":"article-journal","container-title":"Krankenhaushygiene up2date","DOI":"10.1055/a-0601-5122","ISSN":"1862-5797","issue":"02","language":"DE","note":"publisher: Georg Thieme Verlag KG","page":"132-137","title":"Aseptischer Wundverbandwechsel – Schritt für Schritt","volume":"13","author":[{"family":"Sack","given":"Andrea"}],"issued":{"date-parts":[["2018",6,29]]}}}],"schema":"https://github.com/citation-style-language/schema/raw/master/csl-citation.json"} </w:instrText>
            </w:r>
            <w:r w:rsidRPr="00B575CB">
              <w:rPr>
                <w:rFonts w:ascii="Calibri" w:hAnsi="Calibri" w:cs="Calibri"/>
              </w:rPr>
              <w:fldChar w:fldCharType="separate"/>
            </w:r>
            <w:r w:rsidRPr="00B575CB">
              <w:rPr>
                <w:rFonts w:ascii="Calibri" w:hAnsi="Calibri" w:cs="Calibri"/>
              </w:rPr>
              <w:t>(Sack, 2018)</w:t>
            </w:r>
            <w:r w:rsidRPr="00B575CB">
              <w:rPr>
                <w:rFonts w:ascii="Calibri" w:hAnsi="Calibri" w:cs="Calibri"/>
              </w:rPr>
              <w:fldChar w:fldCharType="end"/>
            </w:r>
            <w:r w:rsidRPr="00B575CB">
              <w:rPr>
                <w:rFonts w:ascii="Calibri" w:hAnsi="Calibri" w:cs="Calibri"/>
              </w:rPr>
              <w:t>.</w:t>
            </w:r>
          </w:p>
          <w:p w14:paraId="7B889299" w14:textId="7F97428F" w:rsidR="00B378A6" w:rsidRPr="00B575CB" w:rsidRDefault="00B378A6" w:rsidP="00294B1B">
            <w:pPr>
              <w:spacing w:before="240" w:line="240" w:lineRule="auto"/>
              <w:rPr>
                <w:rFonts w:ascii="Calibri" w:hAnsi="Calibri" w:cs="Calibri"/>
              </w:rPr>
            </w:pPr>
          </w:p>
        </w:tc>
      </w:tr>
      <w:tr w:rsidR="00241382" w:rsidRPr="00B575CB" w14:paraId="15814079" w14:textId="77777777" w:rsidTr="004054A3">
        <w:trPr>
          <w:tblCellSpacing w:w="15" w:type="dxa"/>
        </w:trPr>
        <w:tc>
          <w:tcPr>
            <w:tcW w:w="0" w:type="auto"/>
            <w:vMerge/>
            <w:textDirection w:val="btLr"/>
            <w:vAlign w:val="center"/>
            <w:hideMark/>
          </w:tcPr>
          <w:p w14:paraId="0B3CD96D" w14:textId="77777777" w:rsidR="00E13E76" w:rsidRPr="00B575CB" w:rsidRDefault="00E13E76" w:rsidP="00294B1B">
            <w:pPr>
              <w:spacing w:before="240" w:line="240" w:lineRule="auto"/>
              <w:ind w:left="113" w:right="113"/>
              <w:jc w:val="center"/>
              <w:rPr>
                <w:rFonts w:ascii="Calibri" w:hAnsi="Calibri" w:cs="Calibri"/>
                <w:sz w:val="24"/>
                <w:szCs w:val="24"/>
              </w:rPr>
            </w:pPr>
          </w:p>
        </w:tc>
        <w:tc>
          <w:tcPr>
            <w:tcW w:w="0" w:type="auto"/>
            <w:vAlign w:val="center"/>
            <w:hideMark/>
          </w:tcPr>
          <w:p w14:paraId="386DCFEA" w14:textId="77777777" w:rsidR="00E13E76" w:rsidRPr="00B575CB" w:rsidRDefault="00E13E76" w:rsidP="00294B1B">
            <w:pPr>
              <w:spacing w:before="240" w:line="240" w:lineRule="auto"/>
              <w:rPr>
                <w:rFonts w:ascii="Calibri" w:hAnsi="Calibri" w:cs="Calibri"/>
              </w:rPr>
            </w:pPr>
            <w:r w:rsidRPr="00B575CB">
              <w:rPr>
                <w:rFonts w:ascii="Calibri" w:hAnsi="Calibri" w:cs="Calibri"/>
                <w:b/>
                <w:bCs/>
              </w:rPr>
              <w:t>Entfernung des Verbandes</w:t>
            </w:r>
          </w:p>
        </w:tc>
        <w:tc>
          <w:tcPr>
            <w:tcW w:w="0" w:type="auto"/>
            <w:vAlign w:val="center"/>
            <w:hideMark/>
          </w:tcPr>
          <w:p w14:paraId="67CE0904" w14:textId="77777777" w:rsidR="00E13E76" w:rsidRPr="00B575CB" w:rsidRDefault="00E13E76" w:rsidP="00294B1B">
            <w:pPr>
              <w:spacing w:before="240" w:line="240" w:lineRule="auto"/>
              <w:rPr>
                <w:rFonts w:ascii="Calibri" w:hAnsi="Calibri" w:cs="Calibri"/>
              </w:rPr>
            </w:pPr>
            <w:r w:rsidRPr="00B575CB">
              <w:rPr>
                <w:rFonts w:ascii="Calibri" w:hAnsi="Calibri" w:cs="Calibri"/>
              </w:rPr>
              <w:t>Abwurfbehälter für regulären Abfall</w:t>
            </w:r>
          </w:p>
        </w:tc>
        <w:tc>
          <w:tcPr>
            <w:tcW w:w="0" w:type="auto"/>
            <w:vAlign w:val="center"/>
            <w:hideMark/>
          </w:tcPr>
          <w:p w14:paraId="35FADA79" w14:textId="68FEC1C6" w:rsidR="00241382" w:rsidRPr="00B575CB" w:rsidRDefault="00E13E76" w:rsidP="002A2D29">
            <w:pPr>
              <w:spacing w:before="240" w:line="240" w:lineRule="auto"/>
              <w:rPr>
                <w:rFonts w:ascii="Calibri" w:hAnsi="Calibri" w:cs="Calibri"/>
              </w:rPr>
            </w:pPr>
            <w:r w:rsidRPr="00B575CB">
              <w:rPr>
                <w:rFonts w:ascii="Calibri" w:hAnsi="Calibri" w:cs="Calibri"/>
              </w:rPr>
              <w:t xml:space="preserve">Verband vorsichtig abnehmen und </w:t>
            </w:r>
            <w:r w:rsidR="00905D9F" w:rsidRPr="00B575CB">
              <w:rPr>
                <w:rFonts w:ascii="Calibri" w:hAnsi="Calibri" w:cs="Calibri"/>
              </w:rPr>
              <w:t xml:space="preserve">Verband und Handschuhe </w:t>
            </w:r>
            <w:r w:rsidRPr="00B575CB">
              <w:rPr>
                <w:rFonts w:ascii="Calibri" w:hAnsi="Calibri" w:cs="Calibri"/>
              </w:rPr>
              <w:t>im Abfall entsorgen</w:t>
            </w:r>
          </w:p>
          <w:p w14:paraId="731AE226" w14:textId="77777777" w:rsidR="00E13E76" w:rsidRPr="00B575CB" w:rsidRDefault="00E13E76" w:rsidP="002A2D29">
            <w:pPr>
              <w:spacing w:before="240" w:line="240" w:lineRule="auto"/>
              <w:rPr>
                <w:rFonts w:ascii="Calibri" w:hAnsi="Calibri" w:cs="Calibri"/>
              </w:rPr>
            </w:pPr>
            <w:r w:rsidRPr="00B575CB">
              <w:rPr>
                <w:rFonts w:ascii="Calibri" w:hAnsi="Calibri" w:cs="Calibri"/>
              </w:rPr>
              <w:t>Händedesinfektion</w:t>
            </w:r>
          </w:p>
          <w:p w14:paraId="663CC374" w14:textId="05D1E1A2" w:rsidR="00241382" w:rsidRPr="00B575CB" w:rsidRDefault="00241382" w:rsidP="002A2D29">
            <w:pPr>
              <w:spacing w:before="240" w:line="240" w:lineRule="auto"/>
              <w:rPr>
                <w:rFonts w:ascii="Calibri" w:hAnsi="Calibri" w:cs="Calibri"/>
              </w:rPr>
            </w:pPr>
            <w:r w:rsidRPr="00B575CB">
              <w:rPr>
                <w:rFonts w:ascii="Calibri" w:hAnsi="Calibri" w:cs="Calibri"/>
              </w:rPr>
              <w:t>Inspizieren Sie während der Einwirkzeit des Händedesinfektionsmittels bereits die Wunde.</w:t>
            </w:r>
          </w:p>
        </w:tc>
        <w:tc>
          <w:tcPr>
            <w:tcW w:w="0" w:type="auto"/>
            <w:vAlign w:val="center"/>
            <w:hideMark/>
          </w:tcPr>
          <w:p w14:paraId="442333A6" w14:textId="070FD0BC" w:rsidR="00E13E76" w:rsidRPr="00B575CB" w:rsidRDefault="00E13E76" w:rsidP="00BF37D1">
            <w:pPr>
              <w:spacing w:before="240" w:line="240" w:lineRule="auto"/>
              <w:rPr>
                <w:rFonts w:ascii="Calibri" w:hAnsi="Calibri" w:cs="Calibri"/>
              </w:rPr>
            </w:pPr>
            <w:r w:rsidRPr="00B575CB">
              <w:rPr>
                <w:rFonts w:ascii="Calibri" w:hAnsi="Calibri" w:cs="Calibri"/>
              </w:rPr>
              <w:t>Hygienische Entsorgung beugt Keimübertragungen vor und sichert korrekte Materialhandhabung</w:t>
            </w:r>
            <w:r w:rsidR="00CF640F" w:rsidRPr="00B575CB">
              <w:rPr>
                <w:rFonts w:ascii="Calibri" w:hAnsi="Calibri" w:cs="Calibri"/>
              </w:rPr>
              <w:t xml:space="preserve"> </w:t>
            </w:r>
            <w:r w:rsidR="00020448" w:rsidRPr="00B575CB">
              <w:rPr>
                <w:rFonts w:ascii="Calibri" w:hAnsi="Calibri" w:cs="Calibri"/>
              </w:rPr>
              <w:t>(LAGA</w:t>
            </w:r>
            <w:r w:rsidR="00584502">
              <w:rPr>
                <w:rFonts w:ascii="Calibri" w:hAnsi="Calibri" w:cs="Calibri"/>
              </w:rPr>
              <w:t xml:space="preserve">, </w:t>
            </w:r>
            <w:r w:rsidR="00020448" w:rsidRPr="00B575CB">
              <w:rPr>
                <w:rFonts w:ascii="Calibri" w:hAnsi="Calibri" w:cs="Calibri"/>
              </w:rPr>
              <w:t>2021, 22)</w:t>
            </w:r>
          </w:p>
        </w:tc>
      </w:tr>
      <w:tr w:rsidR="00241382" w:rsidRPr="00B575CB" w14:paraId="4ADEB378" w14:textId="77777777" w:rsidTr="004054A3">
        <w:trPr>
          <w:tblCellSpacing w:w="15" w:type="dxa"/>
        </w:trPr>
        <w:tc>
          <w:tcPr>
            <w:tcW w:w="0" w:type="auto"/>
            <w:vMerge w:val="restart"/>
            <w:textDirection w:val="btLr"/>
            <w:vAlign w:val="center"/>
            <w:hideMark/>
          </w:tcPr>
          <w:p w14:paraId="1A931B48" w14:textId="77777777" w:rsidR="00294B1B" w:rsidRPr="00B575CB" w:rsidRDefault="00294B1B" w:rsidP="00294B1B">
            <w:pPr>
              <w:spacing w:before="240" w:line="240" w:lineRule="auto"/>
              <w:ind w:left="113" w:right="113"/>
              <w:jc w:val="center"/>
              <w:rPr>
                <w:rFonts w:ascii="Calibri" w:hAnsi="Calibri" w:cs="Calibri"/>
                <w:sz w:val="24"/>
                <w:szCs w:val="24"/>
              </w:rPr>
            </w:pPr>
            <w:r w:rsidRPr="00B575CB">
              <w:rPr>
                <w:rFonts w:ascii="Calibri" w:hAnsi="Calibri" w:cs="Calibri"/>
                <w:b/>
                <w:bCs/>
                <w:sz w:val="24"/>
                <w:szCs w:val="24"/>
              </w:rPr>
              <w:lastRenderedPageBreak/>
              <w:t>Reine Phase</w:t>
            </w:r>
          </w:p>
        </w:tc>
        <w:tc>
          <w:tcPr>
            <w:tcW w:w="0" w:type="auto"/>
            <w:vAlign w:val="center"/>
            <w:hideMark/>
          </w:tcPr>
          <w:p w14:paraId="188A4AE9" w14:textId="77777777" w:rsidR="00294B1B" w:rsidRPr="00B575CB" w:rsidRDefault="00294B1B" w:rsidP="00294B1B">
            <w:pPr>
              <w:spacing w:before="240" w:line="240" w:lineRule="auto"/>
              <w:rPr>
                <w:rFonts w:ascii="Calibri" w:hAnsi="Calibri" w:cs="Calibri"/>
              </w:rPr>
            </w:pPr>
            <w:r w:rsidRPr="00B575CB">
              <w:rPr>
                <w:rFonts w:ascii="Calibri" w:hAnsi="Calibri" w:cs="Calibri"/>
                <w:b/>
                <w:bCs/>
              </w:rPr>
              <w:t>Wundreinigung</w:t>
            </w:r>
          </w:p>
        </w:tc>
        <w:tc>
          <w:tcPr>
            <w:tcW w:w="0" w:type="auto"/>
            <w:vAlign w:val="center"/>
            <w:hideMark/>
          </w:tcPr>
          <w:p w14:paraId="0C689780" w14:textId="1CDB602B" w:rsidR="00294B1B" w:rsidRPr="00B575CB" w:rsidRDefault="00294B1B">
            <w:pPr>
              <w:spacing w:before="240" w:line="240" w:lineRule="auto"/>
              <w:rPr>
                <w:rFonts w:ascii="Calibri" w:hAnsi="Calibri" w:cs="Calibri"/>
              </w:rPr>
            </w:pPr>
            <w:r w:rsidRPr="00B575CB">
              <w:rPr>
                <w:rFonts w:ascii="Calibri" w:hAnsi="Calibri" w:cs="Calibri"/>
              </w:rPr>
              <w:t xml:space="preserve">Sterile Kompressen, </w:t>
            </w:r>
            <w:r w:rsidR="00F76D67" w:rsidRPr="00B575CB">
              <w:rPr>
                <w:rFonts w:ascii="Calibri" w:hAnsi="Calibri" w:cs="Calibri"/>
              </w:rPr>
              <w:t xml:space="preserve">sterile Pinzette, </w:t>
            </w:r>
            <w:r w:rsidRPr="00B575CB">
              <w:rPr>
                <w:rFonts w:ascii="Calibri" w:hAnsi="Calibri" w:cs="Calibri"/>
              </w:rPr>
              <w:t>Kochsalzlösung</w:t>
            </w:r>
          </w:p>
        </w:tc>
        <w:tc>
          <w:tcPr>
            <w:tcW w:w="0" w:type="auto"/>
            <w:vAlign w:val="center"/>
            <w:hideMark/>
          </w:tcPr>
          <w:p w14:paraId="68116F40" w14:textId="77777777" w:rsidR="00241382" w:rsidRPr="00B575CB" w:rsidRDefault="00241382" w:rsidP="002A2D29">
            <w:pPr>
              <w:spacing w:before="240" w:line="240" w:lineRule="auto"/>
              <w:rPr>
                <w:rFonts w:ascii="Calibri" w:hAnsi="Calibri" w:cs="Calibri"/>
              </w:rPr>
            </w:pPr>
            <w:r w:rsidRPr="00B575CB">
              <w:rPr>
                <w:rFonts w:ascii="Calibri" w:hAnsi="Calibri" w:cs="Calibri"/>
              </w:rPr>
              <w:t>Ist die Wunde reinigungsbedürftig:</w:t>
            </w:r>
          </w:p>
          <w:p w14:paraId="139B7EBE" w14:textId="53F107CA" w:rsidR="00241382" w:rsidRPr="00B575CB" w:rsidRDefault="00294B1B" w:rsidP="002A2D29">
            <w:pPr>
              <w:spacing w:before="240" w:line="240" w:lineRule="auto"/>
              <w:rPr>
                <w:rFonts w:ascii="Calibri" w:hAnsi="Calibri" w:cs="Calibri"/>
              </w:rPr>
            </w:pPr>
            <w:r w:rsidRPr="00B575CB">
              <w:rPr>
                <w:rFonts w:ascii="Calibri" w:hAnsi="Calibri" w:cs="Calibri"/>
              </w:rPr>
              <w:t>Wunde von innen nach außen</w:t>
            </w:r>
            <w:r w:rsidR="00F76D67" w:rsidRPr="00B575CB">
              <w:rPr>
                <w:rFonts w:ascii="Calibri" w:hAnsi="Calibri" w:cs="Calibri"/>
              </w:rPr>
              <w:t xml:space="preserve"> mittels Non-Touch-Technik</w:t>
            </w:r>
            <w:r w:rsidR="00241382" w:rsidRPr="00B575CB">
              <w:rPr>
                <w:rFonts w:ascii="Calibri" w:hAnsi="Calibri" w:cs="Calibri"/>
              </w:rPr>
              <w:t xml:space="preserve"> (Nutzung einer sterilen Pinzette)</w:t>
            </w:r>
            <w:r w:rsidRPr="00B575CB">
              <w:rPr>
                <w:rFonts w:ascii="Calibri" w:hAnsi="Calibri" w:cs="Calibri"/>
              </w:rPr>
              <w:t xml:space="preserve"> reinigen, für jeden Wischgang eine neue Kompresse verwenden (Mühlen </w:t>
            </w:r>
            <w:r w:rsidR="00584502">
              <w:rPr>
                <w:rFonts w:ascii="Calibri" w:hAnsi="Calibri" w:cs="Calibri"/>
              </w:rPr>
              <w:t xml:space="preserve">&amp; </w:t>
            </w:r>
            <w:r w:rsidRPr="00B575CB">
              <w:rPr>
                <w:rFonts w:ascii="Calibri" w:hAnsi="Calibri" w:cs="Calibri"/>
              </w:rPr>
              <w:t>Keller</w:t>
            </w:r>
            <w:r w:rsidR="00584502">
              <w:rPr>
                <w:rFonts w:ascii="Calibri" w:hAnsi="Calibri" w:cs="Calibri"/>
              </w:rPr>
              <w:t>,</w:t>
            </w:r>
            <w:r w:rsidRPr="00B575CB">
              <w:rPr>
                <w:rFonts w:ascii="Calibri" w:hAnsi="Calibri" w:cs="Calibri"/>
              </w:rPr>
              <w:t xml:space="preserve"> 2022, 33)</w:t>
            </w:r>
          </w:p>
          <w:p w14:paraId="2388CE96" w14:textId="679795F2" w:rsidR="00241382" w:rsidRPr="00B575CB" w:rsidRDefault="00241382" w:rsidP="002A2D29">
            <w:pPr>
              <w:spacing w:before="240" w:line="240" w:lineRule="auto"/>
              <w:rPr>
                <w:rFonts w:ascii="Calibri" w:hAnsi="Calibri" w:cs="Calibri"/>
              </w:rPr>
            </w:pPr>
          </w:p>
        </w:tc>
        <w:tc>
          <w:tcPr>
            <w:tcW w:w="0" w:type="auto"/>
            <w:vAlign w:val="center"/>
            <w:hideMark/>
          </w:tcPr>
          <w:p w14:paraId="4119FFD1" w14:textId="4042E224" w:rsidR="00294B1B" w:rsidRPr="00B575CB" w:rsidRDefault="00294B1B" w:rsidP="00294B1B">
            <w:pPr>
              <w:spacing w:before="240" w:line="240" w:lineRule="auto"/>
              <w:rPr>
                <w:rFonts w:ascii="Calibri" w:hAnsi="Calibri" w:cs="Calibri"/>
              </w:rPr>
            </w:pPr>
            <w:r w:rsidRPr="00B575CB">
              <w:rPr>
                <w:rFonts w:ascii="Calibri" w:hAnsi="Calibri" w:cs="Calibri"/>
              </w:rPr>
              <w:t>Hygienische Wundreinigung fördert die Heilung und verhindert Infektionen (Robert Koch-Institut</w:t>
            </w:r>
            <w:r w:rsidR="00584502">
              <w:rPr>
                <w:rFonts w:ascii="Calibri" w:hAnsi="Calibri" w:cs="Calibri"/>
              </w:rPr>
              <w:t xml:space="preserve">, </w:t>
            </w:r>
            <w:r w:rsidRPr="00B575CB">
              <w:rPr>
                <w:rFonts w:ascii="Calibri" w:hAnsi="Calibri" w:cs="Calibri"/>
              </w:rPr>
              <w:t>2015, 1156).</w:t>
            </w:r>
          </w:p>
          <w:p w14:paraId="526A161A" w14:textId="5EB13DC0" w:rsidR="00241382" w:rsidRPr="00B575CB" w:rsidRDefault="00241382" w:rsidP="00294B1B">
            <w:pPr>
              <w:spacing w:before="240" w:line="240" w:lineRule="auto"/>
              <w:rPr>
                <w:rFonts w:ascii="Calibri" w:hAnsi="Calibri" w:cs="Calibri"/>
              </w:rPr>
            </w:pPr>
            <w:r w:rsidRPr="00B575CB">
              <w:rPr>
                <w:rFonts w:ascii="Calibri" w:hAnsi="Calibri" w:cs="Calibri"/>
              </w:rPr>
              <w:t xml:space="preserve">Bei dieser Methode ist der Einsatz von keimarmen Handschuhen oder sterilen Handschuhen unnötig </w:t>
            </w:r>
            <w:r w:rsidRPr="00B575CB">
              <w:rPr>
                <w:rFonts w:ascii="Calibri" w:hAnsi="Calibri" w:cs="Calibri"/>
              </w:rPr>
              <w:fldChar w:fldCharType="begin"/>
            </w:r>
            <w:r w:rsidRPr="00B575CB">
              <w:rPr>
                <w:rFonts w:ascii="Calibri" w:hAnsi="Calibri" w:cs="Calibri"/>
              </w:rPr>
              <w:instrText xml:space="preserve"> ADDIN ZOTERO_ITEM CSL_CITATION {"citationID":"R3K86acC","properties":{"formattedCitation":"(Sack, 2018)","plainCitation":"(Sack, 2018)","noteIndex":0},"citationItems":[{"id":10563,"uris":["http://zotero.org/users/5848082/items/HKRL7Q9K"],"itemData":{"id":10563,"type":"article-journal","container-title":"Krankenhaushygiene up2date","DOI":"10.1055/a-0601-5122","ISSN":"1862-5797","issue":"02","language":"DE","note":"publisher: Georg Thieme Verlag KG","page":"132-137","title":"Aseptischer Wundverbandwechsel – Schritt für Schritt","volume":"13","author":[{"family":"Sack","given":"Andrea"}],"issued":{"date-parts":[["2018",6,29]]}}}],"schema":"https://github.com/citation-style-language/schema/raw/master/csl-citation.json"} </w:instrText>
            </w:r>
            <w:r w:rsidRPr="00B575CB">
              <w:rPr>
                <w:rFonts w:ascii="Calibri" w:hAnsi="Calibri" w:cs="Calibri"/>
              </w:rPr>
              <w:fldChar w:fldCharType="separate"/>
            </w:r>
            <w:r w:rsidRPr="00B575CB">
              <w:rPr>
                <w:rFonts w:ascii="Calibri" w:hAnsi="Calibri" w:cs="Calibri"/>
              </w:rPr>
              <w:t>(Sack, 2018)</w:t>
            </w:r>
            <w:r w:rsidRPr="00B575CB">
              <w:rPr>
                <w:rFonts w:ascii="Calibri" w:hAnsi="Calibri" w:cs="Calibri"/>
              </w:rPr>
              <w:fldChar w:fldCharType="end"/>
            </w:r>
          </w:p>
        </w:tc>
      </w:tr>
      <w:tr w:rsidR="00241382" w:rsidRPr="00B575CB" w14:paraId="7CAD8023" w14:textId="77777777" w:rsidTr="004054A3">
        <w:trPr>
          <w:tblCellSpacing w:w="15" w:type="dxa"/>
        </w:trPr>
        <w:tc>
          <w:tcPr>
            <w:tcW w:w="0" w:type="auto"/>
            <w:vMerge/>
            <w:vAlign w:val="center"/>
            <w:hideMark/>
          </w:tcPr>
          <w:p w14:paraId="5C97DC22" w14:textId="77777777" w:rsidR="00294B1B" w:rsidRPr="00B575CB" w:rsidRDefault="00294B1B" w:rsidP="00761439">
            <w:pPr>
              <w:rPr>
                <w:rFonts w:ascii="Calibri" w:hAnsi="Calibri" w:cs="Calibri"/>
              </w:rPr>
            </w:pPr>
          </w:p>
        </w:tc>
        <w:tc>
          <w:tcPr>
            <w:tcW w:w="0" w:type="auto"/>
            <w:vAlign w:val="center"/>
            <w:hideMark/>
          </w:tcPr>
          <w:p w14:paraId="48E4E083" w14:textId="77777777" w:rsidR="00294B1B" w:rsidRPr="00B575CB" w:rsidRDefault="00294B1B" w:rsidP="00D336B2">
            <w:pPr>
              <w:spacing w:line="240" w:lineRule="auto"/>
              <w:rPr>
                <w:rFonts w:ascii="Calibri" w:hAnsi="Calibri" w:cs="Calibri"/>
              </w:rPr>
            </w:pPr>
            <w:r w:rsidRPr="00B575CB">
              <w:rPr>
                <w:rFonts w:ascii="Calibri" w:hAnsi="Calibri" w:cs="Calibri"/>
                <w:b/>
                <w:bCs/>
              </w:rPr>
              <w:t>Auflage der Wundabdeckung</w:t>
            </w:r>
          </w:p>
        </w:tc>
        <w:tc>
          <w:tcPr>
            <w:tcW w:w="0" w:type="auto"/>
            <w:vAlign w:val="center"/>
            <w:hideMark/>
          </w:tcPr>
          <w:p w14:paraId="0F85EB78" w14:textId="2601AA7E" w:rsidR="00294B1B" w:rsidRPr="00B575CB" w:rsidRDefault="00294B1B" w:rsidP="00D336B2">
            <w:pPr>
              <w:spacing w:line="240" w:lineRule="auto"/>
              <w:rPr>
                <w:rFonts w:ascii="Calibri" w:hAnsi="Calibri" w:cs="Calibri"/>
              </w:rPr>
            </w:pPr>
            <w:r w:rsidRPr="00B575CB">
              <w:rPr>
                <w:rFonts w:ascii="Calibri" w:hAnsi="Calibri" w:cs="Calibri"/>
              </w:rPr>
              <w:t>Sterile Wundauflage, Pflasterstreifen</w:t>
            </w:r>
            <w:r w:rsidR="00292BA9" w:rsidRPr="00B575CB">
              <w:rPr>
                <w:rFonts w:ascii="Calibri" w:hAnsi="Calibri" w:cs="Calibri"/>
              </w:rPr>
              <w:t>, Pinzette (evtl. steriler Handschuh)</w:t>
            </w:r>
          </w:p>
        </w:tc>
        <w:tc>
          <w:tcPr>
            <w:tcW w:w="0" w:type="auto"/>
            <w:vAlign w:val="center"/>
            <w:hideMark/>
          </w:tcPr>
          <w:p w14:paraId="6C97F0E2" w14:textId="583E3070" w:rsidR="00AF648F" w:rsidRPr="00B575CB" w:rsidRDefault="00294B1B" w:rsidP="00AF648F">
            <w:pPr>
              <w:spacing w:before="240" w:line="240" w:lineRule="auto"/>
              <w:rPr>
                <w:rFonts w:ascii="Calibri" w:hAnsi="Calibri" w:cs="Calibri"/>
              </w:rPr>
            </w:pPr>
            <w:r w:rsidRPr="00B575CB">
              <w:rPr>
                <w:rFonts w:ascii="Calibri" w:hAnsi="Calibri" w:cs="Calibri"/>
              </w:rPr>
              <w:t xml:space="preserve">Wundauflage mittels Non-Touch-Technik auflegen und mit Pflasterstreifen fixieren (Mühlen </w:t>
            </w:r>
            <w:r w:rsidR="00584502">
              <w:rPr>
                <w:rFonts w:ascii="Calibri" w:hAnsi="Calibri" w:cs="Calibri"/>
              </w:rPr>
              <w:t xml:space="preserve">&amp; </w:t>
            </w:r>
            <w:r w:rsidRPr="00B575CB">
              <w:rPr>
                <w:rFonts w:ascii="Calibri" w:hAnsi="Calibri" w:cs="Calibri"/>
              </w:rPr>
              <w:t>Keller</w:t>
            </w:r>
            <w:r w:rsidR="00584502">
              <w:rPr>
                <w:rFonts w:ascii="Calibri" w:hAnsi="Calibri" w:cs="Calibri"/>
              </w:rPr>
              <w:t>,</w:t>
            </w:r>
            <w:r w:rsidRPr="00B575CB">
              <w:rPr>
                <w:rFonts w:ascii="Calibri" w:hAnsi="Calibri" w:cs="Calibri"/>
              </w:rPr>
              <w:t xml:space="preserve"> 2022, 33)</w:t>
            </w:r>
            <w:r w:rsidR="00AF648F" w:rsidRPr="00B575CB">
              <w:rPr>
                <w:rFonts w:ascii="Calibri" w:hAnsi="Calibri" w:cs="Calibri"/>
              </w:rPr>
              <w:t xml:space="preserve"> </w:t>
            </w:r>
          </w:p>
          <w:p w14:paraId="3D6054A2" w14:textId="35CF4BB3" w:rsidR="00AF648F" w:rsidRPr="00B575CB" w:rsidRDefault="00AF648F" w:rsidP="00AF648F">
            <w:pPr>
              <w:spacing w:before="240" w:line="240" w:lineRule="auto"/>
              <w:rPr>
                <w:rFonts w:ascii="Calibri" w:hAnsi="Calibri" w:cs="Calibri"/>
              </w:rPr>
            </w:pPr>
            <w:r w:rsidRPr="00B575CB">
              <w:rPr>
                <w:rFonts w:ascii="Calibri" w:hAnsi="Calibri" w:cs="Calibri"/>
              </w:rPr>
              <w:t>Touch-Technik bei schwierig anzulegenden Wundauflagen:</w:t>
            </w:r>
          </w:p>
          <w:p w14:paraId="1FA700F6" w14:textId="339B9E06" w:rsidR="00294B1B" w:rsidRPr="00B575CB" w:rsidRDefault="00AF648F" w:rsidP="00AF648F">
            <w:pPr>
              <w:spacing w:line="240" w:lineRule="auto"/>
              <w:rPr>
                <w:rFonts w:ascii="Calibri" w:hAnsi="Calibri" w:cs="Calibri"/>
              </w:rPr>
            </w:pPr>
            <w:r w:rsidRPr="00B575CB">
              <w:rPr>
                <w:rFonts w:ascii="Calibri" w:hAnsi="Calibri" w:cs="Calibri"/>
              </w:rPr>
              <w:t>Nutzen Sie einen sterilen Handschuh, um die Wundauflage aufzubringen.</w:t>
            </w:r>
          </w:p>
        </w:tc>
        <w:tc>
          <w:tcPr>
            <w:tcW w:w="0" w:type="auto"/>
            <w:vAlign w:val="center"/>
            <w:hideMark/>
          </w:tcPr>
          <w:p w14:paraId="17FCB905" w14:textId="64D51DEA" w:rsidR="00AF648F" w:rsidRPr="00B575CB" w:rsidRDefault="00294B1B" w:rsidP="00D336B2">
            <w:pPr>
              <w:spacing w:line="240" w:lineRule="auto"/>
              <w:rPr>
                <w:rFonts w:ascii="Calibri" w:hAnsi="Calibri" w:cs="Calibri"/>
              </w:rPr>
            </w:pPr>
            <w:r w:rsidRPr="00B575CB">
              <w:rPr>
                <w:rFonts w:ascii="Calibri" w:hAnsi="Calibri" w:cs="Calibri"/>
              </w:rPr>
              <w:t>Non-Touch-Technik sichert sterile Abdeckung und schützt vor Kontamination (Robert Koch-Institut</w:t>
            </w:r>
            <w:r w:rsidR="00584502">
              <w:rPr>
                <w:rFonts w:ascii="Calibri" w:hAnsi="Calibri" w:cs="Calibri"/>
              </w:rPr>
              <w:t>,</w:t>
            </w:r>
            <w:r w:rsidRPr="00B575CB">
              <w:rPr>
                <w:rFonts w:ascii="Calibri" w:hAnsi="Calibri" w:cs="Calibri"/>
              </w:rPr>
              <w:t xml:space="preserve"> 2015, 1157).</w:t>
            </w:r>
            <w:r w:rsidR="00AF648F" w:rsidRPr="00B575CB">
              <w:rPr>
                <w:rFonts w:ascii="Calibri" w:hAnsi="Calibri" w:cs="Calibri"/>
              </w:rPr>
              <w:t xml:space="preserve"> </w:t>
            </w:r>
          </w:p>
          <w:p w14:paraId="64DC90D7" w14:textId="0878A91F" w:rsidR="00294B1B" w:rsidRPr="00B575CB" w:rsidRDefault="00AF648F" w:rsidP="00D336B2">
            <w:pPr>
              <w:spacing w:line="240" w:lineRule="auto"/>
              <w:rPr>
                <w:rFonts w:ascii="Calibri" w:hAnsi="Calibri" w:cs="Calibri"/>
              </w:rPr>
            </w:pPr>
            <w:r w:rsidRPr="00B575CB">
              <w:rPr>
                <w:rFonts w:ascii="Calibri" w:hAnsi="Calibri" w:cs="Calibri"/>
              </w:rPr>
              <w:t>Ein Wechsel der Pinzette ist nicht nötig (Sack, 2018)</w:t>
            </w:r>
          </w:p>
        </w:tc>
      </w:tr>
      <w:tr w:rsidR="00241382" w:rsidRPr="00B575CB" w14:paraId="4CA404CE" w14:textId="77777777" w:rsidTr="004054A3">
        <w:trPr>
          <w:tblCellSpacing w:w="15" w:type="dxa"/>
        </w:trPr>
        <w:tc>
          <w:tcPr>
            <w:tcW w:w="0" w:type="auto"/>
            <w:vMerge/>
            <w:vAlign w:val="center"/>
          </w:tcPr>
          <w:p w14:paraId="467E5BB9" w14:textId="77777777" w:rsidR="00294B1B" w:rsidRPr="00B575CB" w:rsidRDefault="00294B1B" w:rsidP="00761439">
            <w:pPr>
              <w:rPr>
                <w:rFonts w:ascii="Calibri" w:hAnsi="Calibri" w:cs="Calibri"/>
              </w:rPr>
            </w:pPr>
          </w:p>
        </w:tc>
        <w:tc>
          <w:tcPr>
            <w:tcW w:w="0" w:type="auto"/>
            <w:vAlign w:val="center"/>
          </w:tcPr>
          <w:p w14:paraId="7891A14B" w14:textId="2D8C1D10" w:rsidR="00294B1B" w:rsidRPr="00B575CB" w:rsidRDefault="00294B1B" w:rsidP="00D336B2">
            <w:pPr>
              <w:spacing w:line="240" w:lineRule="auto"/>
              <w:rPr>
                <w:rFonts w:ascii="Calibri" w:hAnsi="Calibri" w:cs="Calibri"/>
                <w:b/>
                <w:bCs/>
              </w:rPr>
            </w:pPr>
            <w:r w:rsidRPr="00B575CB">
              <w:rPr>
                <w:rFonts w:ascii="Calibri" w:hAnsi="Calibri" w:cs="Calibri"/>
                <w:b/>
                <w:bCs/>
              </w:rPr>
              <w:t>Entsorgung und Nachbereitung</w:t>
            </w:r>
          </w:p>
        </w:tc>
        <w:tc>
          <w:tcPr>
            <w:tcW w:w="0" w:type="auto"/>
            <w:vAlign w:val="center"/>
          </w:tcPr>
          <w:p w14:paraId="05E5B954" w14:textId="775B39DD" w:rsidR="00294B1B" w:rsidRPr="00B575CB" w:rsidRDefault="00294B1B" w:rsidP="00D336B2">
            <w:pPr>
              <w:spacing w:line="240" w:lineRule="auto"/>
              <w:rPr>
                <w:rFonts w:ascii="Calibri" w:hAnsi="Calibri" w:cs="Calibri"/>
              </w:rPr>
            </w:pPr>
            <w:r w:rsidRPr="00B575CB">
              <w:rPr>
                <w:rFonts w:ascii="Calibri" w:hAnsi="Calibri" w:cs="Calibri"/>
              </w:rPr>
              <w:t>Abwurfbehälter, Desinfektionsmittel</w:t>
            </w:r>
          </w:p>
        </w:tc>
        <w:tc>
          <w:tcPr>
            <w:tcW w:w="0" w:type="auto"/>
            <w:vAlign w:val="center"/>
          </w:tcPr>
          <w:p w14:paraId="59038163" w14:textId="2AD04B33" w:rsidR="00294B1B" w:rsidRPr="00B575CB" w:rsidRDefault="00294B1B" w:rsidP="00AF648F">
            <w:pPr>
              <w:spacing w:line="240" w:lineRule="auto"/>
              <w:rPr>
                <w:rFonts w:ascii="Calibri" w:hAnsi="Calibri" w:cs="Calibri"/>
              </w:rPr>
            </w:pPr>
            <w:r w:rsidRPr="00B575CB">
              <w:rPr>
                <w:rFonts w:ascii="Calibri" w:hAnsi="Calibri" w:cs="Calibri"/>
              </w:rPr>
              <w:t xml:space="preserve">Gebrauchte Materialien </w:t>
            </w:r>
            <w:r w:rsidR="00961EE8" w:rsidRPr="00B575CB">
              <w:rPr>
                <w:rFonts w:ascii="Calibri" w:hAnsi="Calibri" w:cs="Calibri"/>
              </w:rPr>
              <w:t>und/</w:t>
            </w:r>
            <w:r w:rsidR="00F76D67" w:rsidRPr="00B575CB">
              <w:rPr>
                <w:rFonts w:ascii="Calibri" w:hAnsi="Calibri" w:cs="Calibri"/>
              </w:rPr>
              <w:t>oder</w:t>
            </w:r>
            <w:r w:rsidRPr="00B575CB">
              <w:rPr>
                <w:rFonts w:ascii="Calibri" w:hAnsi="Calibri" w:cs="Calibri"/>
              </w:rPr>
              <w:t xml:space="preserve"> Handschuhe entsorgen, Arbeitsfläche und Verbandwagen wischdesinfizieren</w:t>
            </w:r>
            <w:r w:rsidR="00AF648F" w:rsidRPr="00B575CB">
              <w:rPr>
                <w:rFonts w:ascii="Calibri" w:hAnsi="Calibri" w:cs="Calibri"/>
              </w:rPr>
              <w:t>; Händedesinfektion</w:t>
            </w:r>
            <w:r w:rsidRPr="00B575CB">
              <w:rPr>
                <w:rFonts w:ascii="Calibri" w:hAnsi="Calibri" w:cs="Calibri"/>
              </w:rPr>
              <w:t xml:space="preserve"> </w:t>
            </w:r>
            <w:r w:rsidR="00AF648F" w:rsidRPr="00B575CB">
              <w:rPr>
                <w:rFonts w:ascii="Calibri" w:hAnsi="Calibri" w:cs="Calibri"/>
              </w:rPr>
              <w:t>(Sack, 2018)</w:t>
            </w:r>
          </w:p>
        </w:tc>
        <w:tc>
          <w:tcPr>
            <w:tcW w:w="0" w:type="auto"/>
            <w:vAlign w:val="center"/>
          </w:tcPr>
          <w:p w14:paraId="7687A3CE" w14:textId="4A3C957A" w:rsidR="00294B1B" w:rsidRPr="00B575CB" w:rsidRDefault="00294B1B" w:rsidP="00AF648F">
            <w:pPr>
              <w:spacing w:line="240" w:lineRule="auto"/>
              <w:rPr>
                <w:rFonts w:ascii="Calibri" w:hAnsi="Calibri" w:cs="Calibri"/>
              </w:rPr>
            </w:pPr>
            <w:r w:rsidRPr="00B575CB">
              <w:rPr>
                <w:rFonts w:ascii="Calibri" w:hAnsi="Calibri" w:cs="Calibri"/>
              </w:rPr>
              <w:t>Hygienische Entsorgung und Desinfekti</w:t>
            </w:r>
            <w:r w:rsidR="00AF648F" w:rsidRPr="00B575CB">
              <w:rPr>
                <w:rFonts w:ascii="Calibri" w:hAnsi="Calibri" w:cs="Calibri"/>
              </w:rPr>
              <w:t>on verhindern Keimverschleppung (LAGA, 2021)</w:t>
            </w:r>
          </w:p>
        </w:tc>
      </w:tr>
      <w:tr w:rsidR="00241382" w:rsidRPr="00B575CB" w14:paraId="5862F352" w14:textId="77777777" w:rsidTr="004054A3">
        <w:trPr>
          <w:tblCellSpacing w:w="15" w:type="dxa"/>
        </w:trPr>
        <w:tc>
          <w:tcPr>
            <w:tcW w:w="0" w:type="auto"/>
            <w:vMerge/>
            <w:vAlign w:val="center"/>
          </w:tcPr>
          <w:p w14:paraId="00D68D05" w14:textId="77777777" w:rsidR="00294B1B" w:rsidRPr="00B575CB" w:rsidRDefault="00294B1B" w:rsidP="00761439">
            <w:pPr>
              <w:rPr>
                <w:rFonts w:ascii="Calibri" w:hAnsi="Calibri" w:cs="Calibri"/>
              </w:rPr>
            </w:pPr>
          </w:p>
        </w:tc>
        <w:tc>
          <w:tcPr>
            <w:tcW w:w="0" w:type="auto"/>
            <w:vAlign w:val="center"/>
          </w:tcPr>
          <w:p w14:paraId="41EC99A3" w14:textId="538B166F" w:rsidR="00294B1B" w:rsidRPr="00B575CB" w:rsidRDefault="00294B1B" w:rsidP="00D336B2">
            <w:pPr>
              <w:spacing w:line="240" w:lineRule="auto"/>
              <w:rPr>
                <w:rFonts w:ascii="Calibri" w:hAnsi="Calibri" w:cs="Calibri"/>
                <w:b/>
                <w:bCs/>
              </w:rPr>
            </w:pPr>
            <w:r w:rsidRPr="00B575CB">
              <w:rPr>
                <w:rFonts w:ascii="Calibri" w:hAnsi="Calibri" w:cs="Calibri"/>
                <w:b/>
                <w:bCs/>
              </w:rPr>
              <w:t>Dokumentation</w:t>
            </w:r>
          </w:p>
        </w:tc>
        <w:tc>
          <w:tcPr>
            <w:tcW w:w="0" w:type="auto"/>
            <w:vAlign w:val="center"/>
          </w:tcPr>
          <w:p w14:paraId="2CCECB1F" w14:textId="4E28E025" w:rsidR="00294B1B" w:rsidRPr="00B575CB" w:rsidRDefault="00294B1B" w:rsidP="00D336B2">
            <w:pPr>
              <w:spacing w:line="240" w:lineRule="auto"/>
              <w:rPr>
                <w:rFonts w:ascii="Calibri" w:hAnsi="Calibri" w:cs="Calibri"/>
              </w:rPr>
            </w:pPr>
            <w:r w:rsidRPr="00B575CB">
              <w:rPr>
                <w:rFonts w:ascii="Calibri" w:hAnsi="Calibri" w:cs="Calibri"/>
              </w:rPr>
              <w:t>Dokumentationsbogen oder digitales System</w:t>
            </w:r>
          </w:p>
        </w:tc>
        <w:tc>
          <w:tcPr>
            <w:tcW w:w="0" w:type="auto"/>
            <w:vAlign w:val="center"/>
          </w:tcPr>
          <w:p w14:paraId="14533F74" w14:textId="0DB5B45F" w:rsidR="00294B1B" w:rsidRPr="00B575CB" w:rsidRDefault="00294B1B" w:rsidP="002A2D29">
            <w:pPr>
              <w:spacing w:line="240" w:lineRule="auto"/>
              <w:rPr>
                <w:rFonts w:ascii="Calibri" w:hAnsi="Calibri" w:cs="Calibri"/>
              </w:rPr>
            </w:pPr>
            <w:r w:rsidRPr="00B575CB">
              <w:rPr>
                <w:rFonts w:ascii="Calibri" w:hAnsi="Calibri" w:cs="Calibri"/>
              </w:rPr>
              <w:t>Dokumentation des Verbandswechsels, inklusive Zustand der Wunde und der verwendeten Materialien (Regnet</w:t>
            </w:r>
            <w:r w:rsidR="00BD6BD9">
              <w:rPr>
                <w:rFonts w:ascii="Calibri" w:hAnsi="Calibri" w:cs="Calibri"/>
              </w:rPr>
              <w:t>,</w:t>
            </w:r>
            <w:r w:rsidRPr="00B575CB">
              <w:rPr>
                <w:rFonts w:ascii="Calibri" w:hAnsi="Calibri" w:cs="Calibri"/>
              </w:rPr>
              <w:t xml:space="preserve"> 2022)</w:t>
            </w:r>
          </w:p>
        </w:tc>
        <w:tc>
          <w:tcPr>
            <w:tcW w:w="0" w:type="auto"/>
            <w:vAlign w:val="center"/>
          </w:tcPr>
          <w:p w14:paraId="58B5FACA" w14:textId="31045175" w:rsidR="00294B1B" w:rsidRPr="00B575CB" w:rsidRDefault="00294B1B" w:rsidP="00D336B2">
            <w:pPr>
              <w:spacing w:line="240" w:lineRule="auto"/>
              <w:rPr>
                <w:rFonts w:ascii="Calibri" w:hAnsi="Calibri" w:cs="Calibri"/>
              </w:rPr>
            </w:pPr>
            <w:r w:rsidRPr="00B575CB">
              <w:rPr>
                <w:rFonts w:ascii="Calibri" w:hAnsi="Calibri" w:cs="Calibri"/>
              </w:rPr>
              <w:t>Dokumentation ermöglicht die Nachverfolgbarkeit des Heilungsverlaufs und die Anpassung der Therapie bei Bedarf (Regnet</w:t>
            </w:r>
            <w:r w:rsidR="00BD6BD9">
              <w:rPr>
                <w:rFonts w:ascii="Calibri" w:hAnsi="Calibri" w:cs="Calibri"/>
              </w:rPr>
              <w:t>,</w:t>
            </w:r>
            <w:r w:rsidRPr="00B575CB">
              <w:rPr>
                <w:rFonts w:ascii="Calibri" w:hAnsi="Calibri" w:cs="Calibri"/>
              </w:rPr>
              <w:t xml:space="preserve"> 2022)</w:t>
            </w:r>
          </w:p>
        </w:tc>
      </w:tr>
    </w:tbl>
    <w:p w14:paraId="42C4EE85" w14:textId="77777777" w:rsidR="00D50A84" w:rsidRPr="00B575CB" w:rsidRDefault="00D50A84">
      <w:pPr>
        <w:rPr>
          <w:rFonts w:ascii="Calibri" w:hAnsi="Calibri" w:cs="Calibri"/>
        </w:rPr>
      </w:pPr>
      <w:r w:rsidRPr="00B575CB">
        <w:rPr>
          <w:rFonts w:ascii="Calibri" w:hAnsi="Calibri" w:cs="Calibri"/>
        </w:rPr>
        <w:br w:type="page"/>
      </w:r>
    </w:p>
    <w:p w14:paraId="61A440DF" w14:textId="02D8E576" w:rsidR="00761439" w:rsidRPr="00B575CB" w:rsidRDefault="00323FC1" w:rsidP="002C59EA">
      <w:pPr>
        <w:pStyle w:val="berschrift2"/>
        <w:jc w:val="center"/>
        <w:rPr>
          <w:rFonts w:ascii="Calibri" w:hAnsi="Calibri" w:cs="Calibri"/>
          <w:sz w:val="24"/>
          <w:szCs w:val="36"/>
        </w:rPr>
      </w:pPr>
      <w:bookmarkStart w:id="17" w:name="_Toc181696494"/>
      <w:r w:rsidRPr="00B575CB">
        <w:rPr>
          <w:rFonts w:ascii="Calibri" w:hAnsi="Calibri" w:cs="Calibri"/>
          <w:sz w:val="24"/>
          <w:szCs w:val="36"/>
        </w:rPr>
        <w:lastRenderedPageBreak/>
        <w:t>Verbandswechsel bei infiziert</w:t>
      </w:r>
      <w:r w:rsidR="00DF4F47" w:rsidRPr="00B575CB">
        <w:rPr>
          <w:rFonts w:ascii="Calibri" w:hAnsi="Calibri" w:cs="Calibri"/>
          <w:sz w:val="24"/>
          <w:szCs w:val="36"/>
        </w:rPr>
        <w:t>en</w:t>
      </w:r>
      <w:r w:rsidRPr="00B575CB">
        <w:rPr>
          <w:rFonts w:ascii="Calibri" w:hAnsi="Calibri" w:cs="Calibri"/>
          <w:sz w:val="24"/>
          <w:szCs w:val="36"/>
        </w:rPr>
        <w:t xml:space="preserve"> Wunde</w:t>
      </w:r>
      <w:r w:rsidR="00DF4F47" w:rsidRPr="00B575CB">
        <w:rPr>
          <w:rFonts w:ascii="Calibri" w:hAnsi="Calibri" w:cs="Calibri"/>
          <w:sz w:val="24"/>
          <w:szCs w:val="36"/>
        </w:rPr>
        <w:t>n</w:t>
      </w:r>
      <w:bookmarkEnd w:id="17"/>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02"/>
        <w:gridCol w:w="2279"/>
        <w:gridCol w:w="3420"/>
        <w:gridCol w:w="4654"/>
        <w:gridCol w:w="5105"/>
      </w:tblGrid>
      <w:tr w:rsidR="00AF648F" w:rsidRPr="00B575CB" w14:paraId="2739D97D" w14:textId="77777777" w:rsidTr="00165820">
        <w:trPr>
          <w:tblHeader/>
          <w:tblCellSpacing w:w="15" w:type="dxa"/>
        </w:trPr>
        <w:tc>
          <w:tcPr>
            <w:tcW w:w="0" w:type="auto"/>
            <w:vAlign w:val="center"/>
            <w:hideMark/>
          </w:tcPr>
          <w:p w14:paraId="049C4341" w14:textId="77777777" w:rsidR="003A74D9" w:rsidRPr="00B575CB" w:rsidRDefault="003A74D9" w:rsidP="00757FEE">
            <w:pPr>
              <w:spacing w:before="240" w:line="240" w:lineRule="auto"/>
              <w:jc w:val="center"/>
              <w:rPr>
                <w:rFonts w:ascii="Calibri" w:hAnsi="Calibri" w:cs="Calibri"/>
                <w:b/>
                <w:bCs/>
                <w:sz w:val="28"/>
                <w:szCs w:val="28"/>
              </w:rPr>
            </w:pPr>
            <w:r w:rsidRPr="00B575CB">
              <w:rPr>
                <w:rFonts w:ascii="Calibri" w:hAnsi="Calibri" w:cs="Calibri"/>
                <w:b/>
                <w:bCs/>
                <w:sz w:val="28"/>
                <w:szCs w:val="28"/>
              </w:rPr>
              <w:t>Phase</w:t>
            </w:r>
          </w:p>
        </w:tc>
        <w:tc>
          <w:tcPr>
            <w:tcW w:w="0" w:type="auto"/>
            <w:vAlign w:val="center"/>
            <w:hideMark/>
          </w:tcPr>
          <w:p w14:paraId="79CCB56E" w14:textId="77777777" w:rsidR="003A74D9" w:rsidRPr="00B575CB" w:rsidRDefault="003A74D9" w:rsidP="00757FEE">
            <w:pPr>
              <w:spacing w:before="240" w:line="240" w:lineRule="auto"/>
              <w:jc w:val="center"/>
              <w:rPr>
                <w:rFonts w:ascii="Calibri" w:hAnsi="Calibri" w:cs="Calibri"/>
                <w:b/>
                <w:bCs/>
                <w:sz w:val="28"/>
                <w:szCs w:val="28"/>
              </w:rPr>
            </w:pPr>
            <w:r w:rsidRPr="00B575CB">
              <w:rPr>
                <w:rFonts w:ascii="Calibri" w:hAnsi="Calibri" w:cs="Calibri"/>
                <w:b/>
                <w:bCs/>
                <w:sz w:val="28"/>
                <w:szCs w:val="28"/>
              </w:rPr>
              <w:t>Handlungsschritt</w:t>
            </w:r>
          </w:p>
        </w:tc>
        <w:tc>
          <w:tcPr>
            <w:tcW w:w="0" w:type="auto"/>
            <w:vAlign w:val="center"/>
            <w:hideMark/>
          </w:tcPr>
          <w:p w14:paraId="3D592C3B" w14:textId="77777777" w:rsidR="003A74D9" w:rsidRPr="00B575CB" w:rsidRDefault="003A74D9" w:rsidP="00757FEE">
            <w:pPr>
              <w:spacing w:before="240" w:line="240" w:lineRule="auto"/>
              <w:jc w:val="center"/>
              <w:rPr>
                <w:rFonts w:ascii="Calibri" w:hAnsi="Calibri" w:cs="Calibri"/>
                <w:b/>
                <w:bCs/>
                <w:sz w:val="28"/>
                <w:szCs w:val="28"/>
              </w:rPr>
            </w:pPr>
            <w:r w:rsidRPr="00B575CB">
              <w:rPr>
                <w:rFonts w:ascii="Calibri" w:hAnsi="Calibri" w:cs="Calibri"/>
                <w:b/>
                <w:bCs/>
                <w:sz w:val="28"/>
                <w:szCs w:val="28"/>
              </w:rPr>
              <w:t>Material</w:t>
            </w:r>
          </w:p>
        </w:tc>
        <w:tc>
          <w:tcPr>
            <w:tcW w:w="0" w:type="auto"/>
            <w:vAlign w:val="center"/>
            <w:hideMark/>
          </w:tcPr>
          <w:p w14:paraId="2102A33C" w14:textId="77777777" w:rsidR="003A74D9" w:rsidRPr="00B575CB" w:rsidRDefault="003A74D9" w:rsidP="00757FEE">
            <w:pPr>
              <w:spacing w:before="240" w:line="240" w:lineRule="auto"/>
              <w:jc w:val="center"/>
              <w:rPr>
                <w:rFonts w:ascii="Calibri" w:hAnsi="Calibri" w:cs="Calibri"/>
                <w:b/>
                <w:bCs/>
                <w:sz w:val="28"/>
                <w:szCs w:val="28"/>
              </w:rPr>
            </w:pPr>
            <w:r w:rsidRPr="00B575CB">
              <w:rPr>
                <w:rFonts w:ascii="Calibri" w:hAnsi="Calibri" w:cs="Calibri"/>
                <w:b/>
                <w:bCs/>
                <w:sz w:val="28"/>
                <w:szCs w:val="28"/>
              </w:rPr>
              <w:t>Vorgehen</w:t>
            </w:r>
          </w:p>
        </w:tc>
        <w:tc>
          <w:tcPr>
            <w:tcW w:w="0" w:type="auto"/>
            <w:vAlign w:val="center"/>
            <w:hideMark/>
          </w:tcPr>
          <w:p w14:paraId="7D3CF96E" w14:textId="77777777" w:rsidR="003A74D9" w:rsidRPr="00B575CB" w:rsidRDefault="003A74D9" w:rsidP="00757FEE">
            <w:pPr>
              <w:spacing w:before="240" w:line="240" w:lineRule="auto"/>
              <w:jc w:val="center"/>
              <w:rPr>
                <w:rFonts w:ascii="Calibri" w:hAnsi="Calibri" w:cs="Calibri"/>
                <w:b/>
                <w:bCs/>
                <w:sz w:val="28"/>
                <w:szCs w:val="28"/>
              </w:rPr>
            </w:pPr>
            <w:r w:rsidRPr="00B575CB">
              <w:rPr>
                <w:rFonts w:ascii="Calibri" w:hAnsi="Calibri" w:cs="Calibri"/>
                <w:b/>
                <w:bCs/>
                <w:sz w:val="28"/>
                <w:szCs w:val="28"/>
              </w:rPr>
              <w:t>Begründung</w:t>
            </w:r>
          </w:p>
        </w:tc>
      </w:tr>
      <w:tr w:rsidR="00AF648F" w:rsidRPr="00B575CB" w14:paraId="38A727AB" w14:textId="77777777" w:rsidTr="00020448">
        <w:trPr>
          <w:tblCellSpacing w:w="15" w:type="dxa"/>
        </w:trPr>
        <w:tc>
          <w:tcPr>
            <w:tcW w:w="0" w:type="auto"/>
            <w:vMerge w:val="restart"/>
            <w:textDirection w:val="btLr"/>
            <w:vAlign w:val="center"/>
            <w:hideMark/>
          </w:tcPr>
          <w:p w14:paraId="715952DE" w14:textId="77777777" w:rsidR="00165820" w:rsidRPr="00B575CB" w:rsidRDefault="00165820" w:rsidP="00757FEE">
            <w:pPr>
              <w:spacing w:before="240" w:line="240" w:lineRule="auto"/>
              <w:ind w:left="113" w:right="113"/>
              <w:jc w:val="center"/>
              <w:rPr>
                <w:rFonts w:ascii="Calibri" w:hAnsi="Calibri" w:cs="Calibri"/>
                <w:sz w:val="24"/>
                <w:szCs w:val="24"/>
              </w:rPr>
            </w:pPr>
            <w:r w:rsidRPr="00B575CB">
              <w:rPr>
                <w:rFonts w:ascii="Calibri" w:hAnsi="Calibri" w:cs="Calibri"/>
                <w:b/>
                <w:bCs/>
                <w:sz w:val="24"/>
                <w:szCs w:val="24"/>
              </w:rPr>
              <w:t>Unreine Phase</w:t>
            </w:r>
          </w:p>
        </w:tc>
        <w:tc>
          <w:tcPr>
            <w:tcW w:w="0" w:type="auto"/>
            <w:vAlign w:val="center"/>
            <w:hideMark/>
          </w:tcPr>
          <w:p w14:paraId="0ACD1346" w14:textId="77777777" w:rsidR="00165820" w:rsidRPr="00B575CB" w:rsidRDefault="00165820" w:rsidP="00757FEE">
            <w:pPr>
              <w:spacing w:before="240"/>
              <w:rPr>
                <w:rFonts w:ascii="Calibri" w:hAnsi="Calibri" w:cs="Calibri"/>
              </w:rPr>
            </w:pPr>
            <w:r w:rsidRPr="00B575CB">
              <w:rPr>
                <w:rFonts w:ascii="Calibri" w:hAnsi="Calibri" w:cs="Calibri"/>
                <w:b/>
                <w:bCs/>
              </w:rPr>
              <w:t>Vorbereitung</w:t>
            </w:r>
          </w:p>
        </w:tc>
        <w:tc>
          <w:tcPr>
            <w:tcW w:w="0" w:type="auto"/>
            <w:vAlign w:val="center"/>
            <w:hideMark/>
          </w:tcPr>
          <w:p w14:paraId="78692B62" w14:textId="3C32B19C" w:rsidR="00165820" w:rsidRPr="00B575CB" w:rsidRDefault="00292BA9" w:rsidP="00757FEE">
            <w:pPr>
              <w:spacing w:before="240"/>
              <w:rPr>
                <w:rFonts w:ascii="Calibri" w:hAnsi="Calibri" w:cs="Calibri"/>
              </w:rPr>
            </w:pPr>
            <w:r w:rsidRPr="00B575CB">
              <w:rPr>
                <w:rFonts w:ascii="Calibri" w:hAnsi="Calibri" w:cs="Calibri"/>
              </w:rPr>
              <w:t>Keimarme</w:t>
            </w:r>
            <w:r w:rsidR="00165820" w:rsidRPr="00B575CB">
              <w:rPr>
                <w:rFonts w:ascii="Calibri" w:hAnsi="Calibri" w:cs="Calibri"/>
              </w:rPr>
              <w:t xml:space="preserve"> Handschuhe, </w:t>
            </w:r>
            <w:r w:rsidR="00AF648F" w:rsidRPr="00B575CB">
              <w:rPr>
                <w:rFonts w:ascii="Calibri" w:hAnsi="Calibri" w:cs="Calibri"/>
              </w:rPr>
              <w:t>(</w:t>
            </w:r>
            <w:r w:rsidR="00165820" w:rsidRPr="00B575CB">
              <w:rPr>
                <w:rFonts w:ascii="Calibri" w:hAnsi="Calibri" w:cs="Calibri"/>
              </w:rPr>
              <w:t>Schutzkitt</w:t>
            </w:r>
            <w:r w:rsidR="00AF648F" w:rsidRPr="00B575CB">
              <w:rPr>
                <w:rFonts w:ascii="Calibri" w:hAnsi="Calibri" w:cs="Calibri"/>
              </w:rPr>
              <w:t>el)</w:t>
            </w:r>
          </w:p>
        </w:tc>
        <w:tc>
          <w:tcPr>
            <w:tcW w:w="0" w:type="auto"/>
            <w:vAlign w:val="center"/>
            <w:hideMark/>
          </w:tcPr>
          <w:p w14:paraId="242CE94B" w14:textId="77777777" w:rsidR="007B0349" w:rsidRPr="00B575CB" w:rsidRDefault="00165820" w:rsidP="00757FEE">
            <w:pPr>
              <w:spacing w:before="240"/>
              <w:rPr>
                <w:rFonts w:ascii="Calibri" w:hAnsi="Calibri" w:cs="Calibri"/>
              </w:rPr>
            </w:pPr>
            <w:r w:rsidRPr="00B575CB">
              <w:rPr>
                <w:rFonts w:ascii="Calibri" w:hAnsi="Calibri" w:cs="Calibri"/>
              </w:rPr>
              <w:t>Arbeitsfläche und Hände desinfizieren</w:t>
            </w:r>
          </w:p>
          <w:p w14:paraId="75B24F53" w14:textId="75283A13" w:rsidR="00165820" w:rsidRPr="00B575CB" w:rsidRDefault="00AF648F" w:rsidP="00757FEE">
            <w:pPr>
              <w:spacing w:before="240"/>
              <w:rPr>
                <w:rFonts w:ascii="Calibri" w:hAnsi="Calibri" w:cs="Calibri"/>
              </w:rPr>
            </w:pPr>
            <w:r w:rsidRPr="00B575CB">
              <w:rPr>
                <w:rFonts w:ascii="Calibri" w:hAnsi="Calibri" w:cs="Calibri"/>
              </w:rPr>
              <w:t>Handschuhe anlegen.</w:t>
            </w:r>
          </w:p>
        </w:tc>
        <w:tc>
          <w:tcPr>
            <w:tcW w:w="0" w:type="auto"/>
            <w:vAlign w:val="center"/>
            <w:hideMark/>
          </w:tcPr>
          <w:p w14:paraId="549A25C0" w14:textId="09D7A5E7" w:rsidR="00165820" w:rsidRPr="00B575CB" w:rsidRDefault="00165820" w:rsidP="00757FEE">
            <w:pPr>
              <w:spacing w:before="240"/>
              <w:rPr>
                <w:rFonts w:ascii="Calibri" w:hAnsi="Calibri" w:cs="Calibri"/>
              </w:rPr>
            </w:pPr>
            <w:r w:rsidRPr="00B575CB">
              <w:rPr>
                <w:rFonts w:ascii="Calibri" w:hAnsi="Calibri" w:cs="Calibri"/>
              </w:rPr>
              <w:t>Schutzkleidung und vorbereitende Hygienemaßnahmen sichern Personal und Umgebung (Mühlen</w:t>
            </w:r>
            <w:r w:rsidR="00BD6BD9">
              <w:rPr>
                <w:rFonts w:ascii="Calibri" w:hAnsi="Calibri" w:cs="Calibri"/>
              </w:rPr>
              <w:t xml:space="preserve"> &amp;</w:t>
            </w:r>
            <w:r w:rsidRPr="00B575CB">
              <w:rPr>
                <w:rFonts w:ascii="Calibri" w:hAnsi="Calibri" w:cs="Calibri"/>
              </w:rPr>
              <w:t xml:space="preserve"> Keller</w:t>
            </w:r>
            <w:r w:rsidR="00BD6BD9">
              <w:rPr>
                <w:rFonts w:ascii="Calibri" w:hAnsi="Calibri" w:cs="Calibri"/>
              </w:rPr>
              <w:t>,</w:t>
            </w:r>
            <w:r w:rsidRPr="00B575CB">
              <w:rPr>
                <w:rFonts w:ascii="Calibri" w:hAnsi="Calibri" w:cs="Calibri"/>
              </w:rPr>
              <w:t xml:space="preserve"> 2022, 33).</w:t>
            </w:r>
          </w:p>
        </w:tc>
      </w:tr>
      <w:tr w:rsidR="00AF648F" w:rsidRPr="00B575CB" w14:paraId="7C54D6C4" w14:textId="77777777" w:rsidTr="00020448">
        <w:trPr>
          <w:tblCellSpacing w:w="15" w:type="dxa"/>
        </w:trPr>
        <w:tc>
          <w:tcPr>
            <w:tcW w:w="0" w:type="auto"/>
            <w:vMerge/>
            <w:vAlign w:val="center"/>
            <w:hideMark/>
          </w:tcPr>
          <w:p w14:paraId="7FA99AB1" w14:textId="77777777" w:rsidR="00165820" w:rsidRPr="00B575CB" w:rsidRDefault="00165820" w:rsidP="00757FEE">
            <w:pPr>
              <w:spacing w:before="240" w:line="240" w:lineRule="auto"/>
              <w:rPr>
                <w:rFonts w:ascii="Calibri" w:hAnsi="Calibri" w:cs="Calibri"/>
                <w:sz w:val="24"/>
                <w:szCs w:val="24"/>
              </w:rPr>
            </w:pPr>
          </w:p>
        </w:tc>
        <w:tc>
          <w:tcPr>
            <w:tcW w:w="0" w:type="auto"/>
            <w:vAlign w:val="center"/>
            <w:hideMark/>
          </w:tcPr>
          <w:p w14:paraId="28A074C2" w14:textId="77777777" w:rsidR="00165820" w:rsidRPr="00B575CB" w:rsidRDefault="00165820" w:rsidP="00757FEE">
            <w:pPr>
              <w:spacing w:before="240"/>
              <w:rPr>
                <w:rFonts w:ascii="Calibri" w:hAnsi="Calibri" w:cs="Calibri"/>
              </w:rPr>
            </w:pPr>
            <w:r w:rsidRPr="00B575CB">
              <w:rPr>
                <w:rFonts w:ascii="Calibri" w:hAnsi="Calibri" w:cs="Calibri"/>
                <w:b/>
                <w:bCs/>
              </w:rPr>
              <w:t>Entfernung des Verbandes</w:t>
            </w:r>
          </w:p>
        </w:tc>
        <w:tc>
          <w:tcPr>
            <w:tcW w:w="0" w:type="auto"/>
            <w:vAlign w:val="center"/>
            <w:hideMark/>
          </w:tcPr>
          <w:p w14:paraId="2EAC0514" w14:textId="627B1B43" w:rsidR="00165820" w:rsidRPr="00B575CB" w:rsidRDefault="00165820" w:rsidP="00757FEE">
            <w:pPr>
              <w:spacing w:before="240"/>
              <w:rPr>
                <w:rFonts w:ascii="Calibri" w:hAnsi="Calibri" w:cs="Calibri"/>
              </w:rPr>
            </w:pPr>
            <w:r w:rsidRPr="00B575CB">
              <w:rPr>
                <w:rFonts w:ascii="Calibri" w:hAnsi="Calibri" w:cs="Calibri"/>
              </w:rPr>
              <w:t xml:space="preserve">Abwurfbehälter für </w:t>
            </w:r>
            <w:r w:rsidR="002A2D29" w:rsidRPr="00B575CB">
              <w:rPr>
                <w:rFonts w:ascii="Calibri" w:hAnsi="Calibri" w:cs="Calibri"/>
              </w:rPr>
              <w:t xml:space="preserve">regulären (evtl. </w:t>
            </w:r>
            <w:r w:rsidRPr="00B575CB">
              <w:rPr>
                <w:rFonts w:ascii="Calibri" w:hAnsi="Calibri" w:cs="Calibri"/>
              </w:rPr>
              <w:t>infektiösen</w:t>
            </w:r>
            <w:r w:rsidR="002A2D29" w:rsidRPr="00B575CB">
              <w:rPr>
                <w:rFonts w:ascii="Calibri" w:hAnsi="Calibri" w:cs="Calibri"/>
              </w:rPr>
              <w:t>)</w:t>
            </w:r>
            <w:r w:rsidRPr="00B575CB">
              <w:rPr>
                <w:rFonts w:ascii="Calibri" w:hAnsi="Calibri" w:cs="Calibri"/>
              </w:rPr>
              <w:t xml:space="preserve"> Abfall</w:t>
            </w:r>
          </w:p>
        </w:tc>
        <w:tc>
          <w:tcPr>
            <w:tcW w:w="0" w:type="auto"/>
            <w:vAlign w:val="center"/>
            <w:hideMark/>
          </w:tcPr>
          <w:p w14:paraId="7257B10A" w14:textId="3DDBBF6F" w:rsidR="007B0349" w:rsidRPr="00B575CB" w:rsidRDefault="00165820" w:rsidP="00757FEE">
            <w:pPr>
              <w:spacing w:before="240"/>
              <w:rPr>
                <w:rFonts w:ascii="Calibri" w:hAnsi="Calibri" w:cs="Calibri"/>
              </w:rPr>
            </w:pPr>
            <w:r w:rsidRPr="00B575CB">
              <w:rPr>
                <w:rFonts w:ascii="Calibri" w:hAnsi="Calibri" w:cs="Calibri"/>
              </w:rPr>
              <w:t xml:space="preserve">Verband vorsichtig abnehmen und im </w:t>
            </w:r>
            <w:r w:rsidR="00093818" w:rsidRPr="00B575CB">
              <w:rPr>
                <w:rFonts w:ascii="Calibri" w:hAnsi="Calibri" w:cs="Calibri"/>
              </w:rPr>
              <w:t xml:space="preserve">(evtl. </w:t>
            </w:r>
            <w:r w:rsidRPr="00B575CB">
              <w:rPr>
                <w:rFonts w:ascii="Calibri" w:hAnsi="Calibri" w:cs="Calibri"/>
              </w:rPr>
              <w:t>infektiösen</w:t>
            </w:r>
            <w:r w:rsidR="00093818" w:rsidRPr="00B575CB">
              <w:rPr>
                <w:rFonts w:ascii="Calibri" w:hAnsi="Calibri" w:cs="Calibri"/>
              </w:rPr>
              <w:t>)</w:t>
            </w:r>
            <w:r w:rsidRPr="00B575CB">
              <w:rPr>
                <w:rFonts w:ascii="Calibri" w:hAnsi="Calibri" w:cs="Calibri"/>
              </w:rPr>
              <w:t xml:space="preserve"> Abfall entsorgen</w:t>
            </w:r>
          </w:p>
          <w:p w14:paraId="184B9880" w14:textId="665ED36D" w:rsidR="00165820" w:rsidRPr="00B575CB" w:rsidRDefault="00165820" w:rsidP="00AF648F">
            <w:pPr>
              <w:spacing w:before="240"/>
              <w:rPr>
                <w:rFonts w:ascii="Calibri" w:hAnsi="Calibri" w:cs="Calibri"/>
              </w:rPr>
            </w:pPr>
            <w:r w:rsidRPr="00B575CB">
              <w:rPr>
                <w:rFonts w:ascii="Calibri" w:hAnsi="Calibri" w:cs="Calibri"/>
              </w:rPr>
              <w:t>Hän</w:t>
            </w:r>
            <w:r w:rsidR="00AF648F" w:rsidRPr="00B575CB">
              <w:rPr>
                <w:rFonts w:ascii="Calibri" w:hAnsi="Calibri" w:cs="Calibri"/>
              </w:rPr>
              <w:t>de desinfizieren (LAGA</w:t>
            </w:r>
            <w:r w:rsidR="00BD6BD9">
              <w:rPr>
                <w:rFonts w:ascii="Calibri" w:hAnsi="Calibri" w:cs="Calibri"/>
              </w:rPr>
              <w:t>,</w:t>
            </w:r>
            <w:r w:rsidR="00AF648F" w:rsidRPr="00B575CB">
              <w:rPr>
                <w:rFonts w:ascii="Calibri" w:hAnsi="Calibri" w:cs="Calibri"/>
              </w:rPr>
              <w:t xml:space="preserve"> 2021, 22</w:t>
            </w:r>
            <w:r w:rsidRPr="00B575CB">
              <w:rPr>
                <w:rFonts w:ascii="Calibri" w:hAnsi="Calibri" w:cs="Calibri"/>
              </w:rPr>
              <w:t>).</w:t>
            </w:r>
          </w:p>
        </w:tc>
        <w:tc>
          <w:tcPr>
            <w:tcW w:w="0" w:type="auto"/>
            <w:vAlign w:val="center"/>
            <w:hideMark/>
          </w:tcPr>
          <w:p w14:paraId="27261DE0" w14:textId="5EE1D922" w:rsidR="00165820" w:rsidRPr="00B575CB" w:rsidRDefault="00AF648F" w:rsidP="00757FEE">
            <w:pPr>
              <w:spacing w:before="240"/>
              <w:rPr>
                <w:rFonts w:ascii="Calibri" w:hAnsi="Calibri" w:cs="Calibri"/>
              </w:rPr>
            </w:pPr>
            <w:r w:rsidRPr="00B575CB">
              <w:rPr>
                <w:rFonts w:ascii="Calibri" w:hAnsi="Calibri" w:cs="Calibri"/>
              </w:rPr>
              <w:t>Hygienische Entsorgung beugt Keimübertragungen vor und sichert korrekte Materialhandhabung (LAGA</w:t>
            </w:r>
            <w:r w:rsidR="00BD6BD9">
              <w:rPr>
                <w:rFonts w:ascii="Calibri" w:hAnsi="Calibri" w:cs="Calibri"/>
              </w:rPr>
              <w:t>,</w:t>
            </w:r>
            <w:r w:rsidRPr="00B575CB">
              <w:rPr>
                <w:rFonts w:ascii="Calibri" w:hAnsi="Calibri" w:cs="Calibri"/>
              </w:rPr>
              <w:t xml:space="preserve"> 2021, 22)</w:t>
            </w:r>
          </w:p>
        </w:tc>
      </w:tr>
      <w:tr w:rsidR="00AF648F" w:rsidRPr="00B575CB" w14:paraId="1EE74C28" w14:textId="77777777" w:rsidTr="00020448">
        <w:trPr>
          <w:tblCellSpacing w:w="15" w:type="dxa"/>
        </w:trPr>
        <w:tc>
          <w:tcPr>
            <w:tcW w:w="0" w:type="auto"/>
            <w:vMerge w:val="restart"/>
            <w:textDirection w:val="btLr"/>
            <w:vAlign w:val="center"/>
            <w:hideMark/>
          </w:tcPr>
          <w:p w14:paraId="5DC0067A" w14:textId="77777777" w:rsidR="00757FEE" w:rsidRPr="00B575CB" w:rsidRDefault="00757FEE" w:rsidP="00757FEE">
            <w:pPr>
              <w:spacing w:before="240" w:line="240" w:lineRule="auto"/>
              <w:ind w:left="113" w:right="113"/>
              <w:jc w:val="center"/>
              <w:rPr>
                <w:rFonts w:ascii="Calibri" w:hAnsi="Calibri" w:cs="Calibri"/>
                <w:sz w:val="24"/>
                <w:szCs w:val="24"/>
              </w:rPr>
            </w:pPr>
            <w:r w:rsidRPr="00B575CB">
              <w:rPr>
                <w:rFonts w:ascii="Calibri" w:hAnsi="Calibri" w:cs="Calibri"/>
                <w:b/>
                <w:bCs/>
                <w:sz w:val="24"/>
                <w:szCs w:val="24"/>
              </w:rPr>
              <w:t>Reine Phase</w:t>
            </w:r>
          </w:p>
        </w:tc>
        <w:tc>
          <w:tcPr>
            <w:tcW w:w="0" w:type="auto"/>
            <w:vAlign w:val="center"/>
            <w:hideMark/>
          </w:tcPr>
          <w:p w14:paraId="2AC5581A" w14:textId="77777777" w:rsidR="00757FEE" w:rsidRPr="00B575CB" w:rsidRDefault="00757FEE" w:rsidP="00757FEE">
            <w:pPr>
              <w:spacing w:before="240"/>
              <w:rPr>
                <w:rFonts w:ascii="Calibri" w:hAnsi="Calibri" w:cs="Calibri"/>
              </w:rPr>
            </w:pPr>
            <w:r w:rsidRPr="00B575CB">
              <w:rPr>
                <w:rFonts w:ascii="Calibri" w:hAnsi="Calibri" w:cs="Calibri"/>
                <w:b/>
                <w:bCs/>
              </w:rPr>
              <w:t>Wundreinigung</w:t>
            </w:r>
          </w:p>
        </w:tc>
        <w:tc>
          <w:tcPr>
            <w:tcW w:w="0" w:type="auto"/>
            <w:vAlign w:val="center"/>
            <w:hideMark/>
          </w:tcPr>
          <w:p w14:paraId="6FD1B8DB" w14:textId="5C8A40C5" w:rsidR="00757FEE" w:rsidRPr="00B575CB" w:rsidRDefault="00757FEE" w:rsidP="00292BA9">
            <w:pPr>
              <w:spacing w:before="240"/>
              <w:rPr>
                <w:rFonts w:ascii="Calibri" w:hAnsi="Calibri" w:cs="Calibri"/>
              </w:rPr>
            </w:pPr>
            <w:r w:rsidRPr="00B575CB">
              <w:rPr>
                <w:rFonts w:ascii="Calibri" w:hAnsi="Calibri" w:cs="Calibri"/>
              </w:rPr>
              <w:t xml:space="preserve">Sterile Kompressen, </w:t>
            </w:r>
            <w:r w:rsidR="00F76D67" w:rsidRPr="00B575CB">
              <w:rPr>
                <w:rFonts w:ascii="Calibri" w:hAnsi="Calibri" w:cs="Calibri"/>
              </w:rPr>
              <w:t xml:space="preserve">steriler Handschuh oder sterile Pinzette, </w:t>
            </w:r>
            <w:r w:rsidRPr="00B575CB">
              <w:rPr>
                <w:rFonts w:ascii="Calibri" w:hAnsi="Calibri" w:cs="Calibri"/>
              </w:rPr>
              <w:t>antiseptische Lösung</w:t>
            </w:r>
          </w:p>
        </w:tc>
        <w:tc>
          <w:tcPr>
            <w:tcW w:w="0" w:type="auto"/>
            <w:vAlign w:val="center"/>
            <w:hideMark/>
          </w:tcPr>
          <w:p w14:paraId="5BAD9A79" w14:textId="7D2DF00B" w:rsidR="00757FEE" w:rsidRPr="00B575CB" w:rsidRDefault="00757FEE" w:rsidP="00AF648F">
            <w:pPr>
              <w:spacing w:before="240"/>
              <w:rPr>
                <w:rFonts w:ascii="Calibri" w:hAnsi="Calibri" w:cs="Calibri"/>
              </w:rPr>
            </w:pPr>
            <w:r w:rsidRPr="00B575CB">
              <w:rPr>
                <w:rFonts w:ascii="Calibri" w:hAnsi="Calibri" w:cs="Calibri"/>
              </w:rPr>
              <w:t xml:space="preserve">Wunde von innen nach außen mit antiseptischer Lösung </w:t>
            </w:r>
            <w:r w:rsidR="00AF648F" w:rsidRPr="00B575CB">
              <w:rPr>
                <w:rFonts w:ascii="Calibri" w:hAnsi="Calibri" w:cs="Calibri"/>
              </w:rPr>
              <w:t xml:space="preserve">und Non-Touch-Technik </w:t>
            </w:r>
            <w:r w:rsidRPr="00B575CB">
              <w:rPr>
                <w:rFonts w:ascii="Calibri" w:hAnsi="Calibri" w:cs="Calibri"/>
              </w:rPr>
              <w:t>reinigen; Kompresse nach jedem Wischgang wechse</w:t>
            </w:r>
            <w:r w:rsidR="00AF648F" w:rsidRPr="00B575CB">
              <w:rPr>
                <w:rFonts w:ascii="Calibri" w:hAnsi="Calibri" w:cs="Calibri"/>
              </w:rPr>
              <w:t>ln (Regnet</w:t>
            </w:r>
            <w:r w:rsidR="00BD6BD9">
              <w:rPr>
                <w:rFonts w:ascii="Calibri" w:hAnsi="Calibri" w:cs="Calibri"/>
              </w:rPr>
              <w:t xml:space="preserve">, </w:t>
            </w:r>
            <w:r w:rsidR="00AF648F" w:rsidRPr="00B575CB">
              <w:rPr>
                <w:rFonts w:ascii="Calibri" w:hAnsi="Calibri" w:cs="Calibri"/>
              </w:rPr>
              <w:t>2022, 580</w:t>
            </w:r>
            <w:r w:rsidRPr="00B575CB">
              <w:rPr>
                <w:rFonts w:ascii="Calibri" w:hAnsi="Calibri" w:cs="Calibri"/>
              </w:rPr>
              <w:t>).</w:t>
            </w:r>
          </w:p>
        </w:tc>
        <w:tc>
          <w:tcPr>
            <w:tcW w:w="0" w:type="auto"/>
            <w:vAlign w:val="center"/>
            <w:hideMark/>
          </w:tcPr>
          <w:p w14:paraId="2E0C09F8" w14:textId="561F2CD4" w:rsidR="00757FEE" w:rsidRPr="00B575CB" w:rsidRDefault="00757FEE" w:rsidP="00757FEE">
            <w:pPr>
              <w:spacing w:before="240"/>
              <w:rPr>
                <w:rFonts w:ascii="Calibri" w:hAnsi="Calibri" w:cs="Calibri"/>
              </w:rPr>
            </w:pPr>
            <w:r w:rsidRPr="00B575CB">
              <w:rPr>
                <w:rFonts w:ascii="Calibri" w:hAnsi="Calibri" w:cs="Calibri"/>
              </w:rPr>
              <w:t xml:space="preserve">Antiseptische Reinigung reduziert Infektionsrisiko und unterstützt die Wundheilung (Mühlen </w:t>
            </w:r>
            <w:r w:rsidR="00BD6BD9">
              <w:rPr>
                <w:rFonts w:ascii="Calibri" w:hAnsi="Calibri" w:cs="Calibri"/>
              </w:rPr>
              <w:t xml:space="preserve">&amp; </w:t>
            </w:r>
            <w:r w:rsidRPr="00B575CB">
              <w:rPr>
                <w:rFonts w:ascii="Calibri" w:hAnsi="Calibri" w:cs="Calibri"/>
              </w:rPr>
              <w:t>Keller</w:t>
            </w:r>
            <w:r w:rsidR="00BD6BD9">
              <w:rPr>
                <w:rFonts w:ascii="Calibri" w:hAnsi="Calibri" w:cs="Calibri"/>
              </w:rPr>
              <w:t>,</w:t>
            </w:r>
            <w:r w:rsidRPr="00B575CB">
              <w:rPr>
                <w:rFonts w:ascii="Calibri" w:hAnsi="Calibri" w:cs="Calibri"/>
              </w:rPr>
              <w:t xml:space="preserve"> 2022, 33).</w:t>
            </w:r>
          </w:p>
        </w:tc>
      </w:tr>
      <w:tr w:rsidR="00AF648F" w:rsidRPr="00B575CB" w14:paraId="0E99139E" w14:textId="77777777" w:rsidTr="00020448">
        <w:trPr>
          <w:tblCellSpacing w:w="15" w:type="dxa"/>
        </w:trPr>
        <w:tc>
          <w:tcPr>
            <w:tcW w:w="0" w:type="auto"/>
            <w:vMerge/>
            <w:vAlign w:val="center"/>
            <w:hideMark/>
          </w:tcPr>
          <w:p w14:paraId="2A6164F0" w14:textId="77777777" w:rsidR="00757FEE" w:rsidRPr="00B575CB" w:rsidRDefault="00757FEE" w:rsidP="00757FEE">
            <w:pPr>
              <w:spacing w:before="240"/>
              <w:rPr>
                <w:rFonts w:ascii="Calibri" w:hAnsi="Calibri" w:cs="Calibri"/>
                <w:sz w:val="24"/>
                <w:szCs w:val="24"/>
              </w:rPr>
            </w:pPr>
          </w:p>
        </w:tc>
        <w:tc>
          <w:tcPr>
            <w:tcW w:w="0" w:type="auto"/>
            <w:vAlign w:val="center"/>
            <w:hideMark/>
          </w:tcPr>
          <w:p w14:paraId="756A0CD2" w14:textId="77777777" w:rsidR="00757FEE" w:rsidRPr="00B575CB" w:rsidRDefault="00757FEE" w:rsidP="00757FEE">
            <w:pPr>
              <w:spacing w:before="240"/>
              <w:rPr>
                <w:rFonts w:ascii="Calibri" w:hAnsi="Calibri" w:cs="Calibri"/>
              </w:rPr>
            </w:pPr>
            <w:r w:rsidRPr="00B575CB">
              <w:rPr>
                <w:rFonts w:ascii="Calibri" w:hAnsi="Calibri" w:cs="Calibri"/>
                <w:b/>
                <w:bCs/>
              </w:rPr>
              <w:t>Neuanlage der Wundabdeckung</w:t>
            </w:r>
          </w:p>
        </w:tc>
        <w:tc>
          <w:tcPr>
            <w:tcW w:w="0" w:type="auto"/>
            <w:vAlign w:val="center"/>
            <w:hideMark/>
          </w:tcPr>
          <w:p w14:paraId="007AD8FE" w14:textId="72191B96" w:rsidR="00757FEE" w:rsidRPr="00B575CB" w:rsidRDefault="00757FEE" w:rsidP="00757FEE">
            <w:pPr>
              <w:spacing w:before="240"/>
              <w:rPr>
                <w:rFonts w:ascii="Calibri" w:hAnsi="Calibri" w:cs="Calibri"/>
              </w:rPr>
            </w:pPr>
            <w:r w:rsidRPr="00B575CB">
              <w:rPr>
                <w:rFonts w:ascii="Calibri" w:hAnsi="Calibri" w:cs="Calibri"/>
              </w:rPr>
              <w:t>Sterile Wundauflage, Pflasterstreifen</w:t>
            </w:r>
          </w:p>
        </w:tc>
        <w:tc>
          <w:tcPr>
            <w:tcW w:w="0" w:type="auto"/>
            <w:vAlign w:val="center"/>
            <w:hideMark/>
          </w:tcPr>
          <w:p w14:paraId="03E32FC4" w14:textId="6F9B810B" w:rsidR="00757FEE" w:rsidRPr="00B575CB" w:rsidRDefault="00757FEE" w:rsidP="00AF648F">
            <w:pPr>
              <w:spacing w:before="240"/>
              <w:rPr>
                <w:rFonts w:ascii="Calibri" w:hAnsi="Calibri" w:cs="Calibri"/>
              </w:rPr>
            </w:pPr>
            <w:r w:rsidRPr="00B575CB">
              <w:rPr>
                <w:rFonts w:ascii="Calibri" w:hAnsi="Calibri" w:cs="Calibri"/>
              </w:rPr>
              <w:t>Aseptische Auflage der Wundabdeckung und Fixierung mittels Pfl</w:t>
            </w:r>
            <w:r w:rsidR="00AF648F" w:rsidRPr="00B575CB">
              <w:rPr>
                <w:rFonts w:ascii="Calibri" w:hAnsi="Calibri" w:cs="Calibri"/>
              </w:rPr>
              <w:t>asterstreifen (Regnet 2022, 580</w:t>
            </w:r>
            <w:r w:rsidRPr="00B575CB">
              <w:rPr>
                <w:rFonts w:ascii="Calibri" w:hAnsi="Calibri" w:cs="Calibri"/>
              </w:rPr>
              <w:t>).</w:t>
            </w:r>
          </w:p>
        </w:tc>
        <w:tc>
          <w:tcPr>
            <w:tcW w:w="0" w:type="auto"/>
            <w:vAlign w:val="center"/>
            <w:hideMark/>
          </w:tcPr>
          <w:p w14:paraId="3DAC1B1E" w14:textId="77777777" w:rsidR="00757FEE" w:rsidRPr="00B575CB" w:rsidRDefault="00757FEE" w:rsidP="00757FEE">
            <w:pPr>
              <w:spacing w:before="240"/>
              <w:rPr>
                <w:rFonts w:ascii="Calibri" w:hAnsi="Calibri" w:cs="Calibri"/>
              </w:rPr>
            </w:pPr>
            <w:r w:rsidRPr="00B575CB">
              <w:rPr>
                <w:rFonts w:ascii="Calibri" w:hAnsi="Calibri" w:cs="Calibri"/>
              </w:rPr>
              <w:t>Sterile Technik schützt die Wunde vor Keimeinfluss und fördert eine kontrollierte Heilungsumgebung (Robert Koch-Institut 2015, 1157).</w:t>
            </w:r>
          </w:p>
        </w:tc>
      </w:tr>
      <w:tr w:rsidR="00AF648F" w:rsidRPr="00B575CB" w14:paraId="129C16C5" w14:textId="77777777" w:rsidTr="00020448">
        <w:trPr>
          <w:tblCellSpacing w:w="15" w:type="dxa"/>
        </w:trPr>
        <w:tc>
          <w:tcPr>
            <w:tcW w:w="0" w:type="auto"/>
            <w:vMerge/>
            <w:vAlign w:val="center"/>
          </w:tcPr>
          <w:p w14:paraId="1E5EFE75" w14:textId="77777777" w:rsidR="00757FEE" w:rsidRPr="00B575CB" w:rsidRDefault="00757FEE" w:rsidP="00757FEE">
            <w:pPr>
              <w:spacing w:before="240"/>
              <w:rPr>
                <w:rFonts w:ascii="Calibri" w:hAnsi="Calibri" w:cs="Calibri"/>
                <w:sz w:val="24"/>
                <w:szCs w:val="24"/>
              </w:rPr>
            </w:pPr>
          </w:p>
        </w:tc>
        <w:tc>
          <w:tcPr>
            <w:tcW w:w="0" w:type="auto"/>
            <w:vAlign w:val="center"/>
          </w:tcPr>
          <w:p w14:paraId="3D548C8C" w14:textId="3DDDCA7E" w:rsidR="00757FEE" w:rsidRPr="00B575CB" w:rsidRDefault="006F2D69" w:rsidP="00757FEE">
            <w:pPr>
              <w:spacing w:before="240"/>
              <w:rPr>
                <w:rFonts w:ascii="Calibri" w:hAnsi="Calibri" w:cs="Calibri"/>
                <w:b/>
                <w:bCs/>
              </w:rPr>
            </w:pPr>
            <w:r w:rsidRPr="00B575CB">
              <w:rPr>
                <w:rFonts w:ascii="Calibri" w:hAnsi="Calibri" w:cs="Calibri"/>
                <w:b/>
                <w:bCs/>
              </w:rPr>
              <w:t>Entsorgung und Nachbereitung</w:t>
            </w:r>
          </w:p>
        </w:tc>
        <w:tc>
          <w:tcPr>
            <w:tcW w:w="0" w:type="auto"/>
            <w:vAlign w:val="center"/>
          </w:tcPr>
          <w:p w14:paraId="6FA0B09F" w14:textId="2DF25A70" w:rsidR="00757FEE" w:rsidRPr="00B575CB" w:rsidRDefault="006F2D69" w:rsidP="00757FEE">
            <w:pPr>
              <w:spacing w:before="240"/>
              <w:rPr>
                <w:rFonts w:ascii="Calibri" w:hAnsi="Calibri" w:cs="Calibri"/>
              </w:rPr>
            </w:pPr>
            <w:r w:rsidRPr="00B575CB">
              <w:rPr>
                <w:rFonts w:ascii="Calibri" w:hAnsi="Calibri" w:cs="Calibri"/>
              </w:rPr>
              <w:t>Abwurfbehälter für infektiösen Abfall, Desinfektionsmittel</w:t>
            </w:r>
          </w:p>
        </w:tc>
        <w:tc>
          <w:tcPr>
            <w:tcW w:w="0" w:type="auto"/>
            <w:vAlign w:val="center"/>
          </w:tcPr>
          <w:p w14:paraId="02A4B4D5" w14:textId="635DF9D5" w:rsidR="00757FEE" w:rsidRPr="00B575CB" w:rsidRDefault="006F2D69" w:rsidP="00757FEE">
            <w:pPr>
              <w:spacing w:before="240"/>
              <w:rPr>
                <w:rFonts w:ascii="Calibri" w:hAnsi="Calibri" w:cs="Calibri"/>
              </w:rPr>
            </w:pPr>
            <w:r w:rsidRPr="00B575CB">
              <w:rPr>
                <w:rFonts w:ascii="Calibri" w:hAnsi="Calibri" w:cs="Calibri"/>
              </w:rPr>
              <w:t xml:space="preserve">Entsorgung der Materialien im infektiösen Abfallbehälter, Desinfektion der Arbeitsflächen </w:t>
            </w:r>
            <w:r w:rsidR="00AF648F" w:rsidRPr="00B575CB">
              <w:rPr>
                <w:rFonts w:ascii="Calibri" w:hAnsi="Calibri" w:cs="Calibri"/>
              </w:rPr>
              <w:t>(LAGA</w:t>
            </w:r>
            <w:r w:rsidR="00BD6BD9">
              <w:rPr>
                <w:rFonts w:ascii="Calibri" w:hAnsi="Calibri" w:cs="Calibri"/>
              </w:rPr>
              <w:t>,</w:t>
            </w:r>
            <w:r w:rsidR="00AF648F" w:rsidRPr="00B575CB">
              <w:rPr>
                <w:rFonts w:ascii="Calibri" w:hAnsi="Calibri" w:cs="Calibri"/>
              </w:rPr>
              <w:t xml:space="preserve"> 2021, 22).</w:t>
            </w:r>
          </w:p>
        </w:tc>
        <w:tc>
          <w:tcPr>
            <w:tcW w:w="0" w:type="auto"/>
            <w:vAlign w:val="center"/>
          </w:tcPr>
          <w:p w14:paraId="03BA069B" w14:textId="274656D8" w:rsidR="00757FEE" w:rsidRPr="00B575CB" w:rsidRDefault="00AF648F" w:rsidP="00757FEE">
            <w:pPr>
              <w:spacing w:before="240"/>
              <w:rPr>
                <w:rFonts w:ascii="Calibri" w:hAnsi="Calibri" w:cs="Calibri"/>
              </w:rPr>
            </w:pPr>
            <w:r w:rsidRPr="00B575CB">
              <w:rPr>
                <w:rFonts w:ascii="Calibri" w:hAnsi="Calibri" w:cs="Calibri"/>
              </w:rPr>
              <w:t>Hygienische Entsorgung beugt Keimübertragungen vor und sichert korrekte Materialhandhabung (LAGA</w:t>
            </w:r>
            <w:r w:rsidR="00BD6BD9">
              <w:rPr>
                <w:rFonts w:ascii="Calibri" w:hAnsi="Calibri" w:cs="Calibri"/>
              </w:rPr>
              <w:t>,</w:t>
            </w:r>
            <w:r w:rsidRPr="00B575CB">
              <w:rPr>
                <w:rFonts w:ascii="Calibri" w:hAnsi="Calibri" w:cs="Calibri"/>
              </w:rPr>
              <w:t xml:space="preserve"> 2021, 22)</w:t>
            </w:r>
          </w:p>
        </w:tc>
      </w:tr>
      <w:tr w:rsidR="00AF648F" w:rsidRPr="00B575CB" w14:paraId="7165F11B" w14:textId="77777777" w:rsidTr="00020448">
        <w:trPr>
          <w:tblCellSpacing w:w="15" w:type="dxa"/>
        </w:trPr>
        <w:tc>
          <w:tcPr>
            <w:tcW w:w="0" w:type="auto"/>
            <w:vMerge/>
            <w:vAlign w:val="center"/>
          </w:tcPr>
          <w:p w14:paraId="556CD4E5" w14:textId="77777777" w:rsidR="00757FEE" w:rsidRPr="00B575CB" w:rsidRDefault="00757FEE" w:rsidP="00757FEE">
            <w:pPr>
              <w:spacing w:before="240"/>
              <w:rPr>
                <w:rFonts w:ascii="Calibri" w:hAnsi="Calibri" w:cs="Calibri"/>
                <w:sz w:val="24"/>
                <w:szCs w:val="24"/>
              </w:rPr>
            </w:pPr>
          </w:p>
        </w:tc>
        <w:tc>
          <w:tcPr>
            <w:tcW w:w="0" w:type="auto"/>
            <w:vAlign w:val="center"/>
          </w:tcPr>
          <w:p w14:paraId="4B303BC5" w14:textId="02D1EF7E" w:rsidR="00757FEE" w:rsidRPr="00B575CB" w:rsidRDefault="006611F6" w:rsidP="00757FEE">
            <w:pPr>
              <w:spacing w:before="240"/>
              <w:rPr>
                <w:rFonts w:ascii="Calibri" w:hAnsi="Calibri" w:cs="Calibri"/>
                <w:b/>
                <w:bCs/>
              </w:rPr>
            </w:pPr>
            <w:r w:rsidRPr="00B575CB">
              <w:rPr>
                <w:rFonts w:ascii="Calibri" w:hAnsi="Calibri" w:cs="Calibri"/>
                <w:b/>
                <w:bCs/>
              </w:rPr>
              <w:t>Dokumentation</w:t>
            </w:r>
          </w:p>
        </w:tc>
        <w:tc>
          <w:tcPr>
            <w:tcW w:w="0" w:type="auto"/>
            <w:vAlign w:val="center"/>
          </w:tcPr>
          <w:p w14:paraId="1471C198" w14:textId="63DAD9D8" w:rsidR="00757FEE" w:rsidRPr="00B575CB" w:rsidRDefault="00A64CF8" w:rsidP="00757FEE">
            <w:pPr>
              <w:spacing w:before="240"/>
              <w:rPr>
                <w:rFonts w:ascii="Calibri" w:hAnsi="Calibri" w:cs="Calibri"/>
              </w:rPr>
            </w:pPr>
            <w:r w:rsidRPr="00B575CB">
              <w:rPr>
                <w:rFonts w:ascii="Calibri" w:hAnsi="Calibri" w:cs="Calibri"/>
              </w:rPr>
              <w:t>Dokumentationsbogen oder digitales System</w:t>
            </w:r>
          </w:p>
        </w:tc>
        <w:tc>
          <w:tcPr>
            <w:tcW w:w="0" w:type="auto"/>
            <w:vAlign w:val="center"/>
          </w:tcPr>
          <w:p w14:paraId="6B1CB391" w14:textId="27F0FE71" w:rsidR="00757FEE" w:rsidRPr="00B575CB" w:rsidRDefault="00A64CF8" w:rsidP="00757FEE">
            <w:pPr>
              <w:spacing w:before="240"/>
              <w:rPr>
                <w:rFonts w:ascii="Calibri" w:hAnsi="Calibri" w:cs="Calibri"/>
              </w:rPr>
            </w:pPr>
            <w:r w:rsidRPr="00B575CB">
              <w:rPr>
                <w:rFonts w:ascii="Calibri" w:hAnsi="Calibri" w:cs="Calibri"/>
              </w:rPr>
              <w:t>Dokumentation des Wundzustands, verwendeter Materialien und angewendeter Maßnahmen (Regnet</w:t>
            </w:r>
            <w:r w:rsidR="00BD6BD9">
              <w:rPr>
                <w:rFonts w:ascii="Calibri" w:hAnsi="Calibri" w:cs="Calibri"/>
              </w:rPr>
              <w:t>,</w:t>
            </w:r>
            <w:r w:rsidRPr="00B575CB">
              <w:rPr>
                <w:rFonts w:ascii="Calibri" w:hAnsi="Calibri" w:cs="Calibri"/>
              </w:rPr>
              <w:t xml:space="preserve"> 2022)</w:t>
            </w:r>
          </w:p>
        </w:tc>
        <w:tc>
          <w:tcPr>
            <w:tcW w:w="0" w:type="auto"/>
            <w:vAlign w:val="center"/>
          </w:tcPr>
          <w:p w14:paraId="4721A93A" w14:textId="431C18D2" w:rsidR="00757FEE" w:rsidRPr="00B575CB" w:rsidRDefault="00A64CF8" w:rsidP="00757FEE">
            <w:pPr>
              <w:spacing w:before="240"/>
              <w:rPr>
                <w:rFonts w:ascii="Calibri" w:hAnsi="Calibri" w:cs="Calibri"/>
              </w:rPr>
            </w:pPr>
            <w:r w:rsidRPr="00B575CB">
              <w:rPr>
                <w:rFonts w:ascii="Calibri" w:hAnsi="Calibri" w:cs="Calibri"/>
              </w:rPr>
              <w:t>Wunddokumentation dient zur Heilungsverlaufsüberwachung und Anpassung der Pflege (Regnet</w:t>
            </w:r>
            <w:r w:rsidR="00BD6BD9">
              <w:rPr>
                <w:rFonts w:ascii="Calibri" w:hAnsi="Calibri" w:cs="Calibri"/>
              </w:rPr>
              <w:t>,</w:t>
            </w:r>
            <w:r w:rsidRPr="00B575CB">
              <w:rPr>
                <w:rFonts w:ascii="Calibri" w:hAnsi="Calibri" w:cs="Calibri"/>
              </w:rPr>
              <w:t xml:space="preserve"> 2022)</w:t>
            </w:r>
          </w:p>
        </w:tc>
      </w:tr>
    </w:tbl>
    <w:p w14:paraId="3FC778E4" w14:textId="77777777" w:rsidR="00761439" w:rsidRPr="00B575CB" w:rsidRDefault="00761439" w:rsidP="00323FC1">
      <w:pPr>
        <w:rPr>
          <w:rFonts w:ascii="Calibri" w:hAnsi="Calibri" w:cs="Calibri"/>
        </w:rPr>
        <w:sectPr w:rsidR="00761439" w:rsidRPr="00B575CB" w:rsidSect="00A64CF8">
          <w:pgSz w:w="16838" w:h="11906" w:orient="landscape"/>
          <w:pgMar w:top="284" w:right="284" w:bottom="284" w:left="284" w:header="709" w:footer="709" w:gutter="0"/>
          <w:cols w:space="708"/>
          <w:docGrid w:linePitch="360"/>
        </w:sectPr>
      </w:pPr>
    </w:p>
    <w:p w14:paraId="7540F699" w14:textId="25F2990F" w:rsidR="00D10CCF" w:rsidRPr="00B575CB" w:rsidRDefault="00D10CCF" w:rsidP="002C59EA">
      <w:pPr>
        <w:pStyle w:val="berschrift1"/>
        <w:spacing w:line="360" w:lineRule="auto"/>
        <w:rPr>
          <w:rFonts w:ascii="Calibri" w:hAnsi="Calibri" w:cs="Calibri"/>
          <w:sz w:val="24"/>
          <w:szCs w:val="44"/>
        </w:rPr>
      </w:pPr>
      <w:bookmarkStart w:id="18" w:name="_Toc181696495"/>
      <w:r w:rsidRPr="00B575CB">
        <w:rPr>
          <w:rFonts w:ascii="Calibri" w:hAnsi="Calibri" w:cs="Calibri"/>
          <w:sz w:val="24"/>
          <w:szCs w:val="44"/>
        </w:rPr>
        <w:lastRenderedPageBreak/>
        <w:t>Theoretische Fundierung</w:t>
      </w:r>
      <w:bookmarkEnd w:id="18"/>
    </w:p>
    <w:p w14:paraId="252B643F" w14:textId="77777777" w:rsidR="00E55720" w:rsidRPr="00B575CB" w:rsidRDefault="00E55720" w:rsidP="00BD1FC1">
      <w:pPr>
        <w:spacing w:line="360" w:lineRule="auto"/>
        <w:jc w:val="both"/>
        <w:rPr>
          <w:rFonts w:ascii="Calibri" w:hAnsi="Calibri" w:cs="Calibri"/>
          <w:b/>
          <w:bCs/>
        </w:rPr>
      </w:pPr>
      <w:r w:rsidRPr="00B575CB">
        <w:rPr>
          <w:rFonts w:ascii="Calibri" w:hAnsi="Calibri" w:cs="Calibri"/>
          <w:b/>
          <w:bCs/>
        </w:rPr>
        <w:t>Grundsätze des Verbandwechsels</w:t>
      </w:r>
    </w:p>
    <w:p w14:paraId="0CB17AFD" w14:textId="703D1B95" w:rsidR="00E55720" w:rsidRPr="00B575CB" w:rsidRDefault="00E55720" w:rsidP="00BD1FC1">
      <w:pPr>
        <w:spacing w:line="360" w:lineRule="auto"/>
        <w:jc w:val="both"/>
        <w:rPr>
          <w:rFonts w:ascii="Calibri" w:hAnsi="Calibri" w:cs="Calibri"/>
        </w:rPr>
      </w:pPr>
      <w:r w:rsidRPr="00B575CB">
        <w:rPr>
          <w:rFonts w:ascii="Calibri" w:hAnsi="Calibri" w:cs="Calibri"/>
        </w:rPr>
        <w:t xml:space="preserve">Die Grundsätze des Verbandwechsels beinhalten die Kontrolle und Beurteilung der Wunde, die Anpassung der Therapie sowie den Schutz vor Keimen. Regnet (2022, 574) legt dar, dass der Verbandwechsel von aseptischen zu kontaminierten und infizierten Wunden erfolgen sollte. </w:t>
      </w:r>
      <w:r w:rsidR="00292BA9" w:rsidRPr="00B575CB">
        <w:rPr>
          <w:rFonts w:ascii="Calibri" w:hAnsi="Calibri" w:cs="Calibri"/>
        </w:rPr>
        <w:t>Um eine weitere Keimverschleppung in die Wunde zu verhindern, sollten auch infizierte</w:t>
      </w:r>
      <w:r w:rsidRPr="00B575CB">
        <w:rPr>
          <w:rFonts w:ascii="Calibri" w:hAnsi="Calibri" w:cs="Calibri"/>
        </w:rPr>
        <w:t xml:space="preserve"> Wunde</w:t>
      </w:r>
      <w:r w:rsidR="00292BA9" w:rsidRPr="00B575CB">
        <w:rPr>
          <w:rFonts w:ascii="Calibri" w:hAnsi="Calibri" w:cs="Calibri"/>
        </w:rPr>
        <w:t>n</w:t>
      </w:r>
      <w:r w:rsidRPr="00B575CB">
        <w:rPr>
          <w:rFonts w:ascii="Calibri" w:hAnsi="Calibri" w:cs="Calibri"/>
        </w:rPr>
        <w:t xml:space="preserve"> aseptisch behandelt werden</w:t>
      </w:r>
      <w:r w:rsidR="00292BA9" w:rsidRPr="00B575CB">
        <w:rPr>
          <w:rFonts w:ascii="Calibri" w:hAnsi="Calibri" w:cs="Calibri"/>
        </w:rPr>
        <w:t xml:space="preserve"> </w:t>
      </w:r>
      <w:r w:rsidR="00292BA9" w:rsidRPr="00B575CB">
        <w:rPr>
          <w:rFonts w:ascii="Calibri" w:hAnsi="Calibri" w:cs="Calibri"/>
        </w:rPr>
        <w:fldChar w:fldCharType="begin"/>
      </w:r>
      <w:r w:rsidR="00292BA9" w:rsidRPr="00B575CB">
        <w:rPr>
          <w:rFonts w:ascii="Calibri" w:hAnsi="Calibri" w:cs="Calibri"/>
        </w:rPr>
        <w:instrText xml:space="preserve"> ADDIN ZOTERO_ITEM CSL_CITATION {"citationID":"sSPUfcQo","properties":{"formattedCitation":"(Kirschnick, 2020)","plainCitation":"(Kirschnick, 2020)","noteIndex":0},"citationItems":[{"id":10567,"uris":["http://zotero.org/users/5848082/items/PSHX6XCY"],"itemData":{"id":10567,"type":"chapter","container-title":"Pflegeassistenz","edition":"3., aktualisierte Auflage","ISBN":"978-3-13-243509-4","language":"DE","note":"DOI: 10.1055/b000000108","publisher":"Georg Thieme Verlag KG","title":"Verbandswechsel bei septischen Wunden","URL":"https://eref.thieme.de/ebooks/cs_11744943#/ebook_cs_11744943_kap20-7-3","author":[{"family":"Kirschnick","given":"Olaf"}],"editor":[{"family":"Andreae","given":"Susanne"},{"family":"Ekert","given":"Bärbel"},{"family":"Fischer","given":"Renate"},{"family":"Hokenbecker-Belke","given":"Eva"},{"family":"Kirschnick","given":"Doris"},{"family":"Kobbert","given":"Elke"},{"family":"Mört","given":"Dorothea"},{"family":"Nißl","given":"Michael"},{"family":"Schwarzkopf","given":"Andreas"},{"family":"Sitzmann","given":"Franz"},{"family":"Ullrich","given":"Lothar"},{"family":"Hayek","given":"Dominik","non-dropping-particle":"von"},{"family":"Weisser","given":"Beate"}],"accessed":{"date-parts":[["2024",11,5]]},"issued":{"date-parts":[["2020",11,24]]}}}],"schema":"https://github.com/citation-style-language/schema/raw/master/csl-citation.json"} </w:instrText>
      </w:r>
      <w:r w:rsidR="00292BA9" w:rsidRPr="00B575CB">
        <w:rPr>
          <w:rFonts w:ascii="Calibri" w:hAnsi="Calibri" w:cs="Calibri"/>
        </w:rPr>
        <w:fldChar w:fldCharType="separate"/>
      </w:r>
      <w:r w:rsidR="00292BA9" w:rsidRPr="00B575CB">
        <w:rPr>
          <w:rFonts w:ascii="Calibri" w:hAnsi="Calibri" w:cs="Calibri"/>
        </w:rPr>
        <w:t>(Kirschnick, 2020)</w:t>
      </w:r>
      <w:r w:rsidR="00292BA9" w:rsidRPr="00B575CB">
        <w:rPr>
          <w:rFonts w:ascii="Calibri" w:hAnsi="Calibri" w:cs="Calibri"/>
        </w:rPr>
        <w:fldChar w:fldCharType="end"/>
      </w:r>
      <w:r w:rsidRPr="00B575CB">
        <w:rPr>
          <w:rFonts w:ascii="Calibri" w:hAnsi="Calibri" w:cs="Calibri"/>
        </w:rPr>
        <w:t xml:space="preserve">. </w:t>
      </w:r>
      <w:r w:rsidR="00C84273" w:rsidRPr="00B575CB">
        <w:rPr>
          <w:rFonts w:ascii="Calibri" w:hAnsi="Calibri" w:cs="Calibri"/>
        </w:rPr>
        <w:t xml:space="preserve">Drees, </w:t>
      </w:r>
      <w:proofErr w:type="spellStart"/>
      <w:r w:rsidR="00C84273" w:rsidRPr="00B575CB">
        <w:rPr>
          <w:rFonts w:ascii="Calibri" w:hAnsi="Calibri" w:cs="Calibri"/>
        </w:rPr>
        <w:t>Commandeur</w:t>
      </w:r>
      <w:proofErr w:type="spellEnd"/>
      <w:r w:rsidR="00C84273" w:rsidRPr="00B575CB">
        <w:rPr>
          <w:rFonts w:ascii="Calibri" w:hAnsi="Calibri" w:cs="Calibri"/>
        </w:rPr>
        <w:t xml:space="preserve"> und </w:t>
      </w:r>
      <w:proofErr w:type="spellStart"/>
      <w:r w:rsidR="00C84273" w:rsidRPr="00B575CB">
        <w:rPr>
          <w:rFonts w:ascii="Calibri" w:hAnsi="Calibri" w:cs="Calibri"/>
        </w:rPr>
        <w:t>Lupsczyk</w:t>
      </w:r>
      <w:proofErr w:type="spellEnd"/>
      <w:r w:rsidRPr="00B575CB">
        <w:rPr>
          <w:rFonts w:ascii="Calibri" w:hAnsi="Calibri" w:cs="Calibri"/>
        </w:rPr>
        <w:t xml:space="preserve"> (2023, 255) ergänzen, dass der Verbandwechsel in eine „unreine“ und „reine“ Phase unterteilt werden sollte.</w:t>
      </w:r>
    </w:p>
    <w:p w14:paraId="0FC7F4EF" w14:textId="77777777" w:rsidR="00E55720" w:rsidRPr="00B575CB" w:rsidRDefault="00E55720" w:rsidP="00BD1FC1">
      <w:pPr>
        <w:spacing w:line="360" w:lineRule="auto"/>
        <w:jc w:val="both"/>
        <w:rPr>
          <w:rFonts w:ascii="Calibri" w:hAnsi="Calibri" w:cs="Calibri"/>
          <w:b/>
          <w:bCs/>
        </w:rPr>
      </w:pPr>
      <w:r w:rsidRPr="00B575CB">
        <w:rPr>
          <w:rFonts w:ascii="Calibri" w:hAnsi="Calibri" w:cs="Calibri"/>
          <w:b/>
          <w:bCs/>
        </w:rPr>
        <w:t>Durchführung des Verbandwechsels</w:t>
      </w:r>
    </w:p>
    <w:p w14:paraId="2CF87884" w14:textId="46DC3D77" w:rsidR="00662B88" w:rsidRPr="00B575CB" w:rsidRDefault="00662B88" w:rsidP="00BD1FC1">
      <w:pPr>
        <w:spacing w:line="360" w:lineRule="auto"/>
        <w:jc w:val="both"/>
        <w:rPr>
          <w:rFonts w:ascii="Calibri" w:hAnsi="Calibri" w:cs="Calibri"/>
        </w:rPr>
      </w:pPr>
      <w:r w:rsidRPr="00B575CB">
        <w:rPr>
          <w:rFonts w:ascii="Calibri" w:hAnsi="Calibri" w:cs="Calibri"/>
        </w:rPr>
        <w:t>Die Durchführung des Verbandwechsels ist ein entscheidender Schritt in der Wundversorgung und erfordert präzise Hygienemaßnahmen so</w:t>
      </w:r>
      <w:r w:rsidR="00292BA9" w:rsidRPr="00B575CB">
        <w:rPr>
          <w:rFonts w:ascii="Calibri" w:hAnsi="Calibri" w:cs="Calibri"/>
        </w:rPr>
        <w:t>wie ein strukturiertes Vorgehen</w:t>
      </w:r>
      <w:r w:rsidRPr="00B575CB">
        <w:rPr>
          <w:rFonts w:ascii="Calibri" w:hAnsi="Calibri" w:cs="Calibri"/>
        </w:rPr>
        <w:t>:</w:t>
      </w:r>
    </w:p>
    <w:p w14:paraId="5334342C" w14:textId="4909B2CD" w:rsidR="00662B88" w:rsidRPr="00B575CB" w:rsidRDefault="00662B88" w:rsidP="00BD1FC1">
      <w:pPr>
        <w:numPr>
          <w:ilvl w:val="0"/>
          <w:numId w:val="16"/>
        </w:numPr>
        <w:spacing w:line="360" w:lineRule="auto"/>
        <w:jc w:val="both"/>
        <w:rPr>
          <w:rFonts w:ascii="Calibri" w:hAnsi="Calibri" w:cs="Calibri"/>
        </w:rPr>
      </w:pPr>
      <w:r w:rsidRPr="00B575CB">
        <w:rPr>
          <w:rFonts w:ascii="Calibri" w:hAnsi="Calibri" w:cs="Calibri"/>
          <w:b/>
          <w:bCs/>
        </w:rPr>
        <w:t>Vorbereitung des Patienten und der Umgebung</w:t>
      </w:r>
      <w:r w:rsidR="005D4EDC" w:rsidRPr="00B575CB">
        <w:rPr>
          <w:rFonts w:ascii="Calibri" w:hAnsi="Calibri" w:cs="Calibri"/>
        </w:rPr>
        <w:t xml:space="preserve">: </w:t>
      </w:r>
      <w:r w:rsidRPr="00B575CB">
        <w:rPr>
          <w:rFonts w:ascii="Calibri" w:hAnsi="Calibri" w:cs="Calibri"/>
        </w:rPr>
        <w:t>Vor Beginn des Verbandwechsels sollten die zu versorgende Person und das Umfeld informiert und entsprechend vorbereitet werden. Dazu gehört das Entkleiden der betroffenen Region und das Bereitstellen aller benötigten Materialien auf einem desinfizierbaren Tablett oder einem Verbandwagen. Mühlen und Keller (2022, 33) empfehlen, dass der Erstverband erst unmittelbar vor der Versorgung abgenommen wird, um Kontaminationen zu vermeiden.</w:t>
      </w:r>
    </w:p>
    <w:p w14:paraId="14C25C1F" w14:textId="604A98B1" w:rsidR="00662B88" w:rsidRPr="00B575CB" w:rsidRDefault="00662B88" w:rsidP="00BD1FC1">
      <w:pPr>
        <w:numPr>
          <w:ilvl w:val="0"/>
          <w:numId w:val="16"/>
        </w:numPr>
        <w:spacing w:line="360" w:lineRule="auto"/>
        <w:jc w:val="both"/>
        <w:rPr>
          <w:rFonts w:ascii="Calibri" w:hAnsi="Calibri" w:cs="Calibri"/>
        </w:rPr>
      </w:pPr>
      <w:r w:rsidRPr="00B575CB">
        <w:rPr>
          <w:rFonts w:ascii="Calibri" w:hAnsi="Calibri" w:cs="Calibri"/>
          <w:b/>
          <w:bCs/>
        </w:rPr>
        <w:t>Hygienische Händedesinfektion</w:t>
      </w:r>
      <w:r w:rsidR="005D4EDC" w:rsidRPr="00B575CB">
        <w:rPr>
          <w:rFonts w:ascii="Calibri" w:hAnsi="Calibri" w:cs="Calibri"/>
        </w:rPr>
        <w:t xml:space="preserve">: </w:t>
      </w:r>
      <w:r w:rsidRPr="00B575CB">
        <w:rPr>
          <w:rFonts w:ascii="Calibri" w:hAnsi="Calibri" w:cs="Calibri"/>
        </w:rPr>
        <w:t xml:space="preserve">Vor Beginn des Verbandwechsels müssen sowohl die durchführende als auch die assistierende Person eine hygienische Händedesinfektion vornehmen </w:t>
      </w:r>
      <w:r w:rsidR="00EB1C29" w:rsidRPr="00B575CB">
        <w:rPr>
          <w:rFonts w:ascii="Calibri" w:hAnsi="Calibri" w:cs="Calibri"/>
        </w:rPr>
        <w:t>(Sack, 2018).</w:t>
      </w:r>
      <w:r w:rsidRPr="00B575CB">
        <w:rPr>
          <w:rFonts w:ascii="Calibri" w:hAnsi="Calibri" w:cs="Calibri"/>
        </w:rPr>
        <w:t xml:space="preserve"> Dieser Schritt ist entscheidend, um Keimübertragungen zu minimieren.</w:t>
      </w:r>
    </w:p>
    <w:p w14:paraId="7F54C675" w14:textId="520DA49B" w:rsidR="00662B88" w:rsidRPr="00B575CB" w:rsidRDefault="00662B88" w:rsidP="00BD1FC1">
      <w:pPr>
        <w:numPr>
          <w:ilvl w:val="0"/>
          <w:numId w:val="16"/>
        </w:numPr>
        <w:spacing w:line="360" w:lineRule="auto"/>
        <w:jc w:val="both"/>
        <w:rPr>
          <w:rFonts w:ascii="Calibri" w:hAnsi="Calibri" w:cs="Calibri"/>
        </w:rPr>
      </w:pPr>
      <w:r w:rsidRPr="00B575CB">
        <w:rPr>
          <w:rFonts w:ascii="Calibri" w:hAnsi="Calibri" w:cs="Calibri"/>
          <w:b/>
          <w:bCs/>
        </w:rPr>
        <w:t>Anlegen der Schutzkleidung</w:t>
      </w:r>
      <w:r w:rsidR="005D4EDC" w:rsidRPr="00B575CB">
        <w:rPr>
          <w:rFonts w:ascii="Calibri" w:hAnsi="Calibri" w:cs="Calibri"/>
        </w:rPr>
        <w:t xml:space="preserve">: </w:t>
      </w:r>
      <w:r w:rsidRPr="00B575CB">
        <w:rPr>
          <w:rFonts w:ascii="Calibri" w:hAnsi="Calibri" w:cs="Calibri"/>
        </w:rPr>
        <w:t xml:space="preserve">Die durchführende Person legt geeignete Schutzkleidung an, </w:t>
      </w:r>
      <w:r w:rsidR="00EB1C29" w:rsidRPr="00B575CB">
        <w:rPr>
          <w:rFonts w:ascii="Calibri" w:hAnsi="Calibri" w:cs="Calibri"/>
        </w:rPr>
        <w:t xml:space="preserve">also keimarme Handschuhe und bei Gefahr der Kontamination der Arbeitskleidung, wasserabweisende Schürzte (Sack, 2018). </w:t>
      </w:r>
    </w:p>
    <w:p w14:paraId="724E755B" w14:textId="46DDB957" w:rsidR="00662B88" w:rsidRPr="00B575CB" w:rsidRDefault="00662B88" w:rsidP="00BD1FC1">
      <w:pPr>
        <w:numPr>
          <w:ilvl w:val="0"/>
          <w:numId w:val="16"/>
        </w:numPr>
        <w:spacing w:line="360" w:lineRule="auto"/>
        <w:jc w:val="both"/>
        <w:rPr>
          <w:rFonts w:ascii="Calibri" w:hAnsi="Calibri" w:cs="Calibri"/>
        </w:rPr>
      </w:pPr>
      <w:r w:rsidRPr="00B575CB">
        <w:rPr>
          <w:rFonts w:ascii="Calibri" w:hAnsi="Calibri" w:cs="Calibri"/>
          <w:b/>
          <w:bCs/>
        </w:rPr>
        <w:t>Entfernen des alten Verbandes</w:t>
      </w:r>
      <w:r w:rsidR="005D4EDC" w:rsidRPr="00B575CB">
        <w:rPr>
          <w:rFonts w:ascii="Calibri" w:hAnsi="Calibri" w:cs="Calibri"/>
        </w:rPr>
        <w:t xml:space="preserve">: </w:t>
      </w:r>
      <w:r w:rsidRPr="00B575CB">
        <w:rPr>
          <w:rFonts w:ascii="Calibri" w:hAnsi="Calibri" w:cs="Calibri"/>
        </w:rPr>
        <w:t xml:space="preserve">Der </w:t>
      </w:r>
      <w:r w:rsidR="00EB1C29" w:rsidRPr="00B575CB">
        <w:rPr>
          <w:rFonts w:ascii="Calibri" w:hAnsi="Calibri" w:cs="Calibri"/>
        </w:rPr>
        <w:t>alte Verband wird mit keimarmen</w:t>
      </w:r>
      <w:r w:rsidRPr="00B575CB">
        <w:rPr>
          <w:rFonts w:ascii="Calibri" w:hAnsi="Calibri" w:cs="Calibri"/>
        </w:rPr>
        <w:t xml:space="preserve"> Handschuhen entfernt. Die Wunde sollte dabei inspiziert werden, und der alte Verband wird direkt im Abwurfbehälter entsorgt. Nach dem Entfernen des alten Verbandes erfolgt erneut eine Händedesinfektion (Regnet</w:t>
      </w:r>
      <w:r w:rsidR="00BD6BD9">
        <w:rPr>
          <w:rFonts w:ascii="Calibri" w:hAnsi="Calibri" w:cs="Calibri"/>
        </w:rPr>
        <w:t>,</w:t>
      </w:r>
      <w:r w:rsidRPr="00B575CB">
        <w:rPr>
          <w:rFonts w:ascii="Calibri" w:hAnsi="Calibri" w:cs="Calibri"/>
        </w:rPr>
        <w:t xml:space="preserve"> 2022, 575-576).</w:t>
      </w:r>
    </w:p>
    <w:p w14:paraId="46F911D4" w14:textId="5804AFEB" w:rsidR="00662B88" w:rsidRPr="00B575CB" w:rsidRDefault="00662B88" w:rsidP="00BD1FC1">
      <w:pPr>
        <w:numPr>
          <w:ilvl w:val="0"/>
          <w:numId w:val="16"/>
        </w:numPr>
        <w:spacing w:line="360" w:lineRule="auto"/>
        <w:jc w:val="both"/>
        <w:rPr>
          <w:rFonts w:ascii="Calibri" w:hAnsi="Calibri" w:cs="Calibri"/>
        </w:rPr>
      </w:pPr>
      <w:r w:rsidRPr="00B575CB">
        <w:rPr>
          <w:rFonts w:ascii="Calibri" w:hAnsi="Calibri" w:cs="Calibri"/>
          <w:b/>
          <w:bCs/>
        </w:rPr>
        <w:lastRenderedPageBreak/>
        <w:t>Aseptische Wundreinigung</w:t>
      </w:r>
      <w:r w:rsidR="005D4EDC" w:rsidRPr="00B575CB">
        <w:rPr>
          <w:rFonts w:ascii="Calibri" w:hAnsi="Calibri" w:cs="Calibri"/>
        </w:rPr>
        <w:t xml:space="preserve">: </w:t>
      </w:r>
      <w:r w:rsidRPr="00B575CB">
        <w:rPr>
          <w:rFonts w:ascii="Calibri" w:hAnsi="Calibri" w:cs="Calibri"/>
        </w:rPr>
        <w:t xml:space="preserve">Die Wunde wird nun aseptisch behandelt. Dies erfolgt durch das Tragen von sterilen Handschuhen </w:t>
      </w:r>
      <w:r w:rsidR="00EB1C29" w:rsidRPr="00B575CB">
        <w:rPr>
          <w:rFonts w:ascii="Calibri" w:hAnsi="Calibri" w:cs="Calibri"/>
        </w:rPr>
        <w:t xml:space="preserve">(Touch-Technik) </w:t>
      </w:r>
      <w:r w:rsidRPr="00B575CB">
        <w:rPr>
          <w:rFonts w:ascii="Calibri" w:hAnsi="Calibri" w:cs="Calibri"/>
        </w:rPr>
        <w:t>oder unter Verwendung von sterilem Inst</w:t>
      </w:r>
      <w:r w:rsidR="00EB1C29" w:rsidRPr="00B575CB">
        <w:rPr>
          <w:rFonts w:ascii="Calibri" w:hAnsi="Calibri" w:cs="Calibri"/>
        </w:rPr>
        <w:t>rumentarium (Non-</w:t>
      </w:r>
      <w:proofErr w:type="spellStart"/>
      <w:r w:rsidR="00EB1C29" w:rsidRPr="00B575CB">
        <w:rPr>
          <w:rFonts w:ascii="Calibri" w:hAnsi="Calibri" w:cs="Calibri"/>
        </w:rPr>
        <w:t>touch</w:t>
      </w:r>
      <w:proofErr w:type="spellEnd"/>
      <w:r w:rsidR="00EB1C29" w:rsidRPr="00B575CB">
        <w:rPr>
          <w:rFonts w:ascii="Calibri" w:hAnsi="Calibri" w:cs="Calibri"/>
        </w:rPr>
        <w:t>-Technik), wobei die Non-Touch-Technik zu bevorzugen ist (</w:t>
      </w:r>
      <w:proofErr w:type="spellStart"/>
      <w:r w:rsidR="00EB1C29" w:rsidRPr="00B575CB">
        <w:rPr>
          <w:rFonts w:ascii="Calibri" w:hAnsi="Calibri" w:cs="Calibri"/>
        </w:rPr>
        <w:t>Sacj</w:t>
      </w:r>
      <w:proofErr w:type="spellEnd"/>
      <w:r w:rsidR="00EB1C29" w:rsidRPr="00B575CB">
        <w:rPr>
          <w:rFonts w:ascii="Calibri" w:hAnsi="Calibri" w:cs="Calibri"/>
        </w:rPr>
        <w:t>, 2018).</w:t>
      </w:r>
      <w:r w:rsidRPr="00B575CB">
        <w:rPr>
          <w:rFonts w:ascii="Calibri" w:hAnsi="Calibri" w:cs="Calibri"/>
        </w:rPr>
        <w:t xml:space="preserve"> Die Wunde wird von innen nach außen gereinigt, um Keime aus der Wunde herauszuleiten (</w:t>
      </w:r>
      <w:r w:rsidR="00C84273" w:rsidRPr="00B575CB">
        <w:rPr>
          <w:rFonts w:ascii="Calibri" w:hAnsi="Calibri" w:cs="Calibri"/>
        </w:rPr>
        <w:t xml:space="preserve">Drees, </w:t>
      </w:r>
      <w:proofErr w:type="spellStart"/>
      <w:r w:rsidR="00C84273" w:rsidRPr="00B575CB">
        <w:rPr>
          <w:rFonts w:ascii="Calibri" w:hAnsi="Calibri" w:cs="Calibri"/>
        </w:rPr>
        <w:t>Commandeur</w:t>
      </w:r>
      <w:proofErr w:type="spellEnd"/>
      <w:r w:rsidR="00C84273" w:rsidRPr="00B575CB">
        <w:rPr>
          <w:rFonts w:ascii="Calibri" w:hAnsi="Calibri" w:cs="Calibri"/>
        </w:rPr>
        <w:t xml:space="preserve"> und </w:t>
      </w:r>
      <w:proofErr w:type="spellStart"/>
      <w:r w:rsidR="00C84273" w:rsidRPr="00B575CB">
        <w:rPr>
          <w:rFonts w:ascii="Calibri" w:hAnsi="Calibri" w:cs="Calibri"/>
        </w:rPr>
        <w:t>Lupsczyk</w:t>
      </w:r>
      <w:proofErr w:type="spellEnd"/>
      <w:r w:rsidR="00BD6BD9">
        <w:rPr>
          <w:rFonts w:ascii="Calibri" w:hAnsi="Calibri" w:cs="Calibri"/>
        </w:rPr>
        <w:t>,</w:t>
      </w:r>
      <w:r w:rsidRPr="00B575CB">
        <w:rPr>
          <w:rFonts w:ascii="Calibri" w:hAnsi="Calibri" w:cs="Calibri"/>
        </w:rPr>
        <w:t xml:space="preserve"> 2023, 257). Bei Bedarf wird eine Wundantiseptik durchgeführt, wobei geeignete antiseptische Lösungen wie Octenisept® oder </w:t>
      </w:r>
      <w:proofErr w:type="spellStart"/>
      <w:r w:rsidRPr="00B575CB">
        <w:rPr>
          <w:rFonts w:ascii="Calibri" w:hAnsi="Calibri" w:cs="Calibri"/>
        </w:rPr>
        <w:t>Polihexanid</w:t>
      </w:r>
      <w:proofErr w:type="spellEnd"/>
      <w:r w:rsidRPr="00B575CB">
        <w:rPr>
          <w:rFonts w:ascii="Calibri" w:hAnsi="Calibri" w:cs="Calibri"/>
        </w:rPr>
        <w:t>-Lösungen verwendet werden (Regnet</w:t>
      </w:r>
      <w:r w:rsidR="00BD6BD9">
        <w:rPr>
          <w:rFonts w:ascii="Calibri" w:hAnsi="Calibri" w:cs="Calibri"/>
        </w:rPr>
        <w:t>,</w:t>
      </w:r>
      <w:r w:rsidRPr="00B575CB">
        <w:rPr>
          <w:rFonts w:ascii="Calibri" w:hAnsi="Calibri" w:cs="Calibri"/>
        </w:rPr>
        <w:t xml:space="preserve"> 2022, 580).</w:t>
      </w:r>
    </w:p>
    <w:p w14:paraId="5C2DCFE6" w14:textId="271D2F09" w:rsidR="00662B88" w:rsidRPr="00B575CB" w:rsidRDefault="00662B88" w:rsidP="00BD1FC1">
      <w:pPr>
        <w:numPr>
          <w:ilvl w:val="0"/>
          <w:numId w:val="16"/>
        </w:numPr>
        <w:spacing w:line="360" w:lineRule="auto"/>
        <w:jc w:val="both"/>
        <w:rPr>
          <w:rFonts w:ascii="Calibri" w:hAnsi="Calibri" w:cs="Calibri"/>
        </w:rPr>
      </w:pPr>
      <w:r w:rsidRPr="00B575CB">
        <w:rPr>
          <w:rFonts w:ascii="Calibri" w:hAnsi="Calibri" w:cs="Calibri"/>
          <w:b/>
          <w:bCs/>
        </w:rPr>
        <w:t>Wundversorgung und Verbandanlegung</w:t>
      </w:r>
      <w:r w:rsidR="005D4EDC" w:rsidRPr="00B575CB">
        <w:rPr>
          <w:rFonts w:ascii="Calibri" w:hAnsi="Calibri" w:cs="Calibri"/>
        </w:rPr>
        <w:t xml:space="preserve">: </w:t>
      </w:r>
      <w:r w:rsidRPr="00B575CB">
        <w:rPr>
          <w:rFonts w:ascii="Calibri" w:hAnsi="Calibri" w:cs="Calibri"/>
        </w:rPr>
        <w:t>Nach der Wundinspektion und der aseptischen Wundreinigung erfolgt die phasengerechte Versorgung der Wunde. Abhängig vom Zustand der Wunde wird ein passender Wundverband angelegt, der die Heilung fördert und das Risiko einer Infektion minimiert (Regnet</w:t>
      </w:r>
      <w:r w:rsidR="00BD6BD9">
        <w:rPr>
          <w:rFonts w:ascii="Calibri" w:hAnsi="Calibri" w:cs="Calibri"/>
        </w:rPr>
        <w:t xml:space="preserve">, </w:t>
      </w:r>
      <w:r w:rsidRPr="00B575CB">
        <w:rPr>
          <w:rFonts w:ascii="Calibri" w:hAnsi="Calibri" w:cs="Calibri"/>
        </w:rPr>
        <w:t>2022, 574-576). Bei der Anbringung des neuen Verbands sollte die Non-</w:t>
      </w:r>
      <w:proofErr w:type="spellStart"/>
      <w:r w:rsidRPr="00B575CB">
        <w:rPr>
          <w:rFonts w:ascii="Calibri" w:hAnsi="Calibri" w:cs="Calibri"/>
        </w:rPr>
        <w:t>touch</w:t>
      </w:r>
      <w:proofErr w:type="spellEnd"/>
      <w:r w:rsidRPr="00B575CB">
        <w:rPr>
          <w:rFonts w:ascii="Calibri" w:hAnsi="Calibri" w:cs="Calibri"/>
        </w:rPr>
        <w:t>-Technik angewendet werden, um eine Kontamination zu vermeiden.</w:t>
      </w:r>
    </w:p>
    <w:p w14:paraId="648D9B3F" w14:textId="358C499D" w:rsidR="00662B88" w:rsidRPr="00B575CB" w:rsidRDefault="00662B88" w:rsidP="00BD1FC1">
      <w:pPr>
        <w:numPr>
          <w:ilvl w:val="0"/>
          <w:numId w:val="16"/>
        </w:numPr>
        <w:spacing w:line="360" w:lineRule="auto"/>
        <w:jc w:val="both"/>
        <w:rPr>
          <w:rFonts w:ascii="Calibri" w:hAnsi="Calibri" w:cs="Calibri"/>
        </w:rPr>
      </w:pPr>
      <w:r w:rsidRPr="00B575CB">
        <w:rPr>
          <w:rFonts w:ascii="Calibri" w:hAnsi="Calibri" w:cs="Calibri"/>
          <w:b/>
          <w:bCs/>
        </w:rPr>
        <w:t>Entsorgung und Nachbereitung</w:t>
      </w:r>
      <w:r w:rsidR="005D4EDC" w:rsidRPr="00B575CB">
        <w:rPr>
          <w:rFonts w:ascii="Calibri" w:hAnsi="Calibri" w:cs="Calibri"/>
        </w:rPr>
        <w:t xml:space="preserve">: </w:t>
      </w:r>
      <w:r w:rsidRPr="00B575CB">
        <w:rPr>
          <w:rFonts w:ascii="Calibri" w:hAnsi="Calibri" w:cs="Calibri"/>
        </w:rPr>
        <w:t>Benutzte Materialien, Handschuhe und der alte Verband werden direkt im Abwurfbehälter entsorgt</w:t>
      </w:r>
      <w:r w:rsidR="00EB1C29" w:rsidRPr="00B575CB">
        <w:rPr>
          <w:rFonts w:ascii="Calibri" w:hAnsi="Calibri" w:cs="Calibri"/>
        </w:rPr>
        <w:t xml:space="preserve"> (Sack, 2018)</w:t>
      </w:r>
      <w:r w:rsidRPr="00B575CB">
        <w:rPr>
          <w:rFonts w:ascii="Calibri" w:hAnsi="Calibri" w:cs="Calibri"/>
        </w:rPr>
        <w:t>. Danach erfolgt eine abschließende Händedesinfektion. Auch der Verbandwagen sollte nach der Durchführung aufgeräumt und wischdesinfiziert werden.</w:t>
      </w:r>
    </w:p>
    <w:p w14:paraId="5CEF5EF4" w14:textId="50C72B3F" w:rsidR="00E55720" w:rsidRPr="00B575CB" w:rsidRDefault="00662B88" w:rsidP="00BD1FC1">
      <w:pPr>
        <w:numPr>
          <w:ilvl w:val="0"/>
          <w:numId w:val="16"/>
        </w:numPr>
        <w:spacing w:line="360" w:lineRule="auto"/>
        <w:jc w:val="both"/>
        <w:rPr>
          <w:rFonts w:ascii="Calibri" w:hAnsi="Calibri" w:cs="Calibri"/>
        </w:rPr>
      </w:pPr>
      <w:r w:rsidRPr="00B575CB">
        <w:rPr>
          <w:rFonts w:ascii="Calibri" w:hAnsi="Calibri" w:cs="Calibri"/>
          <w:b/>
          <w:bCs/>
        </w:rPr>
        <w:t>Dokumentation</w:t>
      </w:r>
      <w:r w:rsidR="005D4EDC" w:rsidRPr="00B575CB">
        <w:rPr>
          <w:rFonts w:ascii="Calibri" w:hAnsi="Calibri" w:cs="Calibri"/>
        </w:rPr>
        <w:t xml:space="preserve">: </w:t>
      </w:r>
      <w:r w:rsidRPr="00B575CB">
        <w:rPr>
          <w:rFonts w:ascii="Calibri" w:hAnsi="Calibri" w:cs="Calibri"/>
        </w:rPr>
        <w:t>Schließlich ist eine Dokumentation der Wundversorgung erforderlich. Regnet (2022, 575-576) betont die Wichtigkeit dieser Dokumentation, um den Heilungsverlauf und die durchgeführten Maßnahmen festzuhalten.</w:t>
      </w:r>
    </w:p>
    <w:p w14:paraId="0120BF10" w14:textId="77777777" w:rsidR="00EB1C29" w:rsidRPr="00B575CB" w:rsidRDefault="00EB1C29" w:rsidP="00BD1FC1">
      <w:pPr>
        <w:spacing w:line="360" w:lineRule="auto"/>
        <w:jc w:val="both"/>
        <w:rPr>
          <w:rFonts w:ascii="Calibri" w:hAnsi="Calibri" w:cs="Calibri"/>
          <w:b/>
          <w:bCs/>
        </w:rPr>
      </w:pPr>
    </w:p>
    <w:p w14:paraId="131A9EBD" w14:textId="114AE430" w:rsidR="00E55720" w:rsidRPr="00B575CB" w:rsidRDefault="00E55720" w:rsidP="00BD1FC1">
      <w:pPr>
        <w:spacing w:line="360" w:lineRule="auto"/>
        <w:jc w:val="both"/>
        <w:rPr>
          <w:rFonts w:ascii="Calibri" w:hAnsi="Calibri" w:cs="Calibri"/>
          <w:b/>
          <w:bCs/>
        </w:rPr>
      </w:pPr>
      <w:r w:rsidRPr="00B575CB">
        <w:rPr>
          <w:rFonts w:ascii="Calibri" w:hAnsi="Calibri" w:cs="Calibri"/>
          <w:b/>
          <w:bCs/>
        </w:rPr>
        <w:t>Individuell angepasste Wundversorgung</w:t>
      </w:r>
    </w:p>
    <w:p w14:paraId="0859B93C" w14:textId="6BFF2ACD" w:rsidR="00BD1FC1" w:rsidRPr="00B575CB" w:rsidRDefault="00E55720" w:rsidP="00BD1FC1">
      <w:pPr>
        <w:spacing w:line="360" w:lineRule="auto"/>
        <w:jc w:val="both"/>
        <w:rPr>
          <w:rFonts w:ascii="Calibri" w:hAnsi="Calibri" w:cs="Calibri"/>
        </w:rPr>
      </w:pPr>
      <w:r w:rsidRPr="00B575CB">
        <w:rPr>
          <w:rFonts w:ascii="Calibri" w:hAnsi="Calibri" w:cs="Calibri"/>
        </w:rPr>
        <w:t xml:space="preserve">Die individuell angepasste Wundversorgung ist entscheidend für den Heilungsprozess. Regnet (2022, 582) betont, dass die Wahl der Wundauflagen in Abhängigkeit von der Wundphase, dem Infektionsgrad und den Wünschen der </w:t>
      </w:r>
      <w:proofErr w:type="spellStart"/>
      <w:proofErr w:type="gramStart"/>
      <w:r w:rsidRPr="00B575CB">
        <w:rPr>
          <w:rFonts w:ascii="Calibri" w:hAnsi="Calibri" w:cs="Calibri"/>
        </w:rPr>
        <w:t>Patient</w:t>
      </w:r>
      <w:r w:rsidR="005D4EDC" w:rsidRPr="00B575CB">
        <w:rPr>
          <w:rFonts w:ascii="Calibri" w:hAnsi="Calibri" w:cs="Calibri"/>
        </w:rPr>
        <w:t>:innen</w:t>
      </w:r>
      <w:proofErr w:type="spellEnd"/>
      <w:proofErr w:type="gramEnd"/>
      <w:r w:rsidR="005D4EDC" w:rsidRPr="00B575CB">
        <w:rPr>
          <w:rFonts w:ascii="Calibri" w:hAnsi="Calibri" w:cs="Calibri"/>
        </w:rPr>
        <w:t xml:space="preserve"> </w:t>
      </w:r>
      <w:r w:rsidRPr="00B575CB">
        <w:rPr>
          <w:rFonts w:ascii="Calibri" w:hAnsi="Calibri" w:cs="Calibri"/>
        </w:rPr>
        <w:t xml:space="preserve">getroffen werden sollte. </w:t>
      </w:r>
      <w:r w:rsidR="00C84273" w:rsidRPr="00B575CB">
        <w:rPr>
          <w:rFonts w:ascii="Calibri" w:hAnsi="Calibri" w:cs="Calibri"/>
        </w:rPr>
        <w:t xml:space="preserve">Drees, </w:t>
      </w:r>
      <w:proofErr w:type="spellStart"/>
      <w:r w:rsidR="00C84273" w:rsidRPr="00B575CB">
        <w:rPr>
          <w:rFonts w:ascii="Calibri" w:hAnsi="Calibri" w:cs="Calibri"/>
        </w:rPr>
        <w:t>Commandeur</w:t>
      </w:r>
      <w:proofErr w:type="spellEnd"/>
      <w:r w:rsidR="00C84273" w:rsidRPr="00B575CB">
        <w:rPr>
          <w:rFonts w:ascii="Calibri" w:hAnsi="Calibri" w:cs="Calibri"/>
        </w:rPr>
        <w:t xml:space="preserve"> und </w:t>
      </w:r>
      <w:proofErr w:type="spellStart"/>
      <w:r w:rsidR="00C84273" w:rsidRPr="00B575CB">
        <w:rPr>
          <w:rFonts w:ascii="Calibri" w:hAnsi="Calibri" w:cs="Calibri"/>
        </w:rPr>
        <w:t>Lupsczyk</w:t>
      </w:r>
      <w:proofErr w:type="spellEnd"/>
      <w:r w:rsidRPr="00B575CB">
        <w:rPr>
          <w:rFonts w:ascii="Calibri" w:hAnsi="Calibri" w:cs="Calibri"/>
        </w:rPr>
        <w:t xml:space="preserve"> (2023, 255) bestätigen, dass die Auswahl des Verbandsmaterials individuell erfolgen muss, und betonen die Wichtigkeit, </w:t>
      </w:r>
      <w:proofErr w:type="spellStart"/>
      <w:proofErr w:type="gramStart"/>
      <w:r w:rsidRPr="00B575CB">
        <w:rPr>
          <w:rFonts w:ascii="Calibri" w:hAnsi="Calibri" w:cs="Calibri"/>
        </w:rPr>
        <w:t>Patient</w:t>
      </w:r>
      <w:r w:rsidR="00AD31C6" w:rsidRPr="00B575CB">
        <w:rPr>
          <w:rFonts w:ascii="Calibri" w:hAnsi="Calibri" w:cs="Calibri"/>
        </w:rPr>
        <w:t>:</w:t>
      </w:r>
      <w:r w:rsidRPr="00B575CB">
        <w:rPr>
          <w:rFonts w:ascii="Calibri" w:hAnsi="Calibri" w:cs="Calibri"/>
        </w:rPr>
        <w:t>in</w:t>
      </w:r>
      <w:r w:rsidR="00AD31C6" w:rsidRPr="00B575CB">
        <w:rPr>
          <w:rFonts w:ascii="Calibri" w:hAnsi="Calibri" w:cs="Calibri"/>
        </w:rPr>
        <w:t>nen</w:t>
      </w:r>
      <w:proofErr w:type="spellEnd"/>
      <w:proofErr w:type="gramEnd"/>
      <w:r w:rsidR="00AD31C6" w:rsidRPr="00B575CB">
        <w:rPr>
          <w:rFonts w:ascii="Calibri" w:hAnsi="Calibri" w:cs="Calibri"/>
        </w:rPr>
        <w:t xml:space="preserve"> in</w:t>
      </w:r>
      <w:r w:rsidRPr="00B575CB">
        <w:rPr>
          <w:rFonts w:ascii="Calibri" w:hAnsi="Calibri" w:cs="Calibri"/>
        </w:rPr>
        <w:t xml:space="preserve"> Wundhygiene einzuweisen.</w:t>
      </w:r>
      <w:r w:rsidR="00BD1FC1" w:rsidRPr="00B575CB">
        <w:rPr>
          <w:rFonts w:ascii="Calibri" w:hAnsi="Calibri" w:cs="Calibri"/>
        </w:rPr>
        <w:br w:type="page"/>
      </w:r>
    </w:p>
    <w:bookmarkStart w:id="19" w:name="_Toc181696496" w:displacedByCustomXml="next"/>
    <w:sdt>
      <w:sdtPr>
        <w:rPr>
          <w:rFonts w:ascii="Calibri" w:eastAsiaTheme="minorHAnsi" w:hAnsi="Calibri" w:cs="Calibri"/>
          <w:color w:val="auto"/>
          <w:szCs w:val="22"/>
        </w:rPr>
        <w:id w:val="1105466615"/>
        <w:docPartObj>
          <w:docPartGallery w:val="Bibliographies"/>
          <w:docPartUnique/>
        </w:docPartObj>
      </w:sdtPr>
      <w:sdtEndPr/>
      <w:sdtContent>
        <w:p w14:paraId="65B31696" w14:textId="67AADD22" w:rsidR="00CF5A4A" w:rsidRPr="00B575CB" w:rsidRDefault="00CF5A4A">
          <w:pPr>
            <w:pStyle w:val="berschrift1"/>
            <w:rPr>
              <w:rFonts w:ascii="Calibri" w:hAnsi="Calibri" w:cs="Calibri"/>
            </w:rPr>
          </w:pPr>
          <w:r w:rsidRPr="00B575CB">
            <w:rPr>
              <w:rFonts w:ascii="Calibri" w:hAnsi="Calibri" w:cs="Calibri"/>
            </w:rPr>
            <w:t>Literaturverzeichnis</w:t>
          </w:r>
          <w:bookmarkEnd w:id="19"/>
        </w:p>
        <w:sdt>
          <w:sdtPr>
            <w:rPr>
              <w:rFonts w:ascii="Calibri" w:hAnsi="Calibri" w:cs="Calibri"/>
            </w:rPr>
            <w:id w:val="111145805"/>
            <w:bibliography/>
          </w:sdtPr>
          <w:sdtEndPr/>
          <w:sdtContent>
            <w:p w14:paraId="35CD83B9" w14:textId="00997593" w:rsidR="00690406" w:rsidRPr="00B575CB" w:rsidRDefault="00690406" w:rsidP="00EB1C29">
              <w:pPr>
                <w:pStyle w:val="Literaturverzeichnis"/>
                <w:rPr>
                  <w:rFonts w:ascii="Calibri" w:hAnsi="Calibri" w:cs="Calibri"/>
                </w:rPr>
              </w:pPr>
              <w:r w:rsidRPr="00B575CB">
                <w:rPr>
                  <w:rFonts w:ascii="Calibri" w:hAnsi="Calibri" w:cs="Calibri"/>
                </w:rPr>
                <w:t xml:space="preserve">Abfallmanager Medizin. (2023). </w:t>
              </w:r>
              <w:r w:rsidRPr="00B575CB">
                <w:rPr>
                  <w:rFonts w:ascii="Calibri" w:hAnsi="Calibri" w:cs="Calibri"/>
                  <w:i/>
                  <w:iCs/>
                </w:rPr>
                <w:t>Einweg-OP-Bestecke korrekt entsorgen</w:t>
              </w:r>
              <w:r w:rsidRPr="00B575CB">
                <w:rPr>
                  <w:rFonts w:ascii="Calibri" w:hAnsi="Calibri" w:cs="Calibri"/>
                </w:rPr>
                <w:t xml:space="preserve">. </w:t>
              </w:r>
              <w:hyperlink r:id="rId14" w:history="1">
                <w:r w:rsidRPr="00BD6BD9">
                  <w:rPr>
                    <w:rFonts w:ascii="Calibri" w:hAnsi="Calibri" w:cs="Calibri"/>
                    <w:noProof/>
                  </w:rPr>
                  <w:t>https://www.abfallmanager-medizin.de/abfall-abc/einweg-op-bestecke-entsorgen/</w:t>
                </w:r>
              </w:hyperlink>
            </w:p>
            <w:p w14:paraId="6AEA11E7" w14:textId="54F2EF35" w:rsidR="00EB1C29" w:rsidRPr="00B575CB" w:rsidRDefault="00CF5A4A" w:rsidP="00EB1C29">
              <w:pPr>
                <w:pStyle w:val="Literaturverzeichnis"/>
                <w:rPr>
                  <w:rFonts w:ascii="Calibri" w:hAnsi="Calibri" w:cs="Calibri"/>
                  <w:noProof/>
                  <w:sz w:val="24"/>
                  <w:szCs w:val="24"/>
                </w:rPr>
              </w:pPr>
              <w:r w:rsidRPr="00B575CB">
                <w:rPr>
                  <w:rFonts w:ascii="Calibri" w:hAnsi="Calibri" w:cs="Calibri"/>
                </w:rPr>
                <w:fldChar w:fldCharType="begin"/>
              </w:r>
              <w:r w:rsidRPr="00B575CB">
                <w:rPr>
                  <w:rFonts w:ascii="Calibri" w:hAnsi="Calibri" w:cs="Calibri"/>
                </w:rPr>
                <w:instrText>BIBLIOGRAPHY</w:instrText>
              </w:r>
              <w:r w:rsidRPr="00B575CB">
                <w:rPr>
                  <w:rFonts w:ascii="Calibri" w:hAnsi="Calibri" w:cs="Calibri"/>
                </w:rPr>
                <w:fldChar w:fldCharType="separate"/>
              </w:r>
              <w:r w:rsidR="00EB1C29" w:rsidRPr="00B575CB">
                <w:rPr>
                  <w:rFonts w:ascii="Calibri" w:hAnsi="Calibri" w:cs="Calibri"/>
                  <w:noProof/>
                </w:rPr>
                <w:t>Bund/Länder-Arbeitsgemeinschaft Abfall .</w:t>
              </w:r>
              <w:r w:rsidR="002C0797">
                <w:rPr>
                  <w:rFonts w:ascii="Calibri" w:hAnsi="Calibri" w:cs="Calibri"/>
                  <w:noProof/>
                </w:rPr>
                <w:t xml:space="preserve"> (</w:t>
              </w:r>
              <w:r w:rsidR="00EB1C29" w:rsidRPr="00B575CB">
                <w:rPr>
                  <w:rFonts w:ascii="Calibri" w:hAnsi="Calibri" w:cs="Calibri"/>
                  <w:noProof/>
                </w:rPr>
                <w:t>LAGA</w:t>
              </w:r>
              <w:r w:rsidR="002C0797">
                <w:rPr>
                  <w:rFonts w:ascii="Calibri" w:hAnsi="Calibri" w:cs="Calibri"/>
                  <w:noProof/>
                </w:rPr>
                <w:t>) (2021).</w:t>
              </w:r>
              <w:r w:rsidR="00EB1C29" w:rsidRPr="00B575CB">
                <w:rPr>
                  <w:rFonts w:ascii="Calibri" w:hAnsi="Calibri" w:cs="Calibri"/>
                  <w:noProof/>
                </w:rPr>
                <w:t xml:space="preserve"> </w:t>
              </w:r>
              <w:r w:rsidR="00EB1C29" w:rsidRPr="00B575CB">
                <w:rPr>
                  <w:rFonts w:ascii="Calibri" w:hAnsi="Calibri" w:cs="Calibri"/>
                  <w:i/>
                  <w:iCs/>
                  <w:noProof/>
                </w:rPr>
                <w:t>Vollzugshilfe zur Entsorgung von Abfällen aus Einrichtungen des Gesundheitsdienstes.</w:t>
              </w:r>
              <w:r w:rsidR="00EB1C29" w:rsidRPr="00B575CB">
                <w:rPr>
                  <w:rFonts w:ascii="Calibri" w:hAnsi="Calibri" w:cs="Calibri"/>
                  <w:noProof/>
                </w:rPr>
                <w:t xml:space="preserve"> </w:t>
              </w:r>
              <w:r w:rsidR="002C0797" w:rsidRPr="002C0797">
                <w:rPr>
                  <w:rFonts w:ascii="Calibri" w:hAnsi="Calibri" w:cs="Calibri"/>
                  <w:noProof/>
                </w:rPr>
                <w:t>https://www.laga-online.de/documents/laga-m-18_stand_2021-06-23_1626849905.pdf</w:t>
              </w:r>
              <w:r w:rsidR="002C0797">
                <w:rPr>
                  <w:rFonts w:ascii="Calibri" w:hAnsi="Calibri" w:cs="Calibri"/>
                  <w:noProof/>
                </w:rPr>
                <w:t>. Abgerufen am 18.02.2026</w:t>
              </w:r>
            </w:p>
            <w:p w14:paraId="78F8BA88" w14:textId="3429DC3A" w:rsidR="00EB1C29" w:rsidRPr="00B575CB" w:rsidRDefault="00EB1C29" w:rsidP="00EB1C29">
              <w:pPr>
                <w:pStyle w:val="Literaturverzeichnis"/>
                <w:rPr>
                  <w:rFonts w:ascii="Calibri" w:hAnsi="Calibri" w:cs="Calibri"/>
                  <w:noProof/>
                </w:rPr>
              </w:pPr>
              <w:r w:rsidRPr="009751D2">
                <w:rPr>
                  <w:rFonts w:ascii="Calibri" w:hAnsi="Calibri" w:cs="Calibri"/>
                  <w:noProof/>
                  <w:lang w:val="en-US"/>
                </w:rPr>
                <w:t>Drees, S</w:t>
              </w:r>
              <w:r w:rsidR="002C0797" w:rsidRPr="009751D2">
                <w:rPr>
                  <w:rFonts w:ascii="Calibri" w:hAnsi="Calibri" w:cs="Calibri"/>
                  <w:noProof/>
                  <w:lang w:val="en-US"/>
                </w:rPr>
                <w:t>.</w:t>
              </w:r>
              <w:r w:rsidRPr="009751D2">
                <w:rPr>
                  <w:rFonts w:ascii="Calibri" w:hAnsi="Calibri" w:cs="Calibri"/>
                  <w:noProof/>
                  <w:lang w:val="en-US"/>
                </w:rPr>
                <w:t>,</w:t>
              </w:r>
              <w:r w:rsidR="002C0797" w:rsidRPr="009751D2">
                <w:rPr>
                  <w:rFonts w:ascii="Calibri" w:hAnsi="Calibri" w:cs="Calibri"/>
                  <w:noProof/>
                  <w:lang w:val="en-US"/>
                </w:rPr>
                <w:t xml:space="preserve"> </w:t>
              </w:r>
              <w:r w:rsidRPr="009751D2">
                <w:rPr>
                  <w:rFonts w:ascii="Calibri" w:hAnsi="Calibri" w:cs="Calibri"/>
                  <w:noProof/>
                  <w:lang w:val="en-US"/>
                </w:rPr>
                <w:t>Commandeur</w:t>
              </w:r>
              <w:r w:rsidR="002C0797" w:rsidRPr="009751D2">
                <w:rPr>
                  <w:rFonts w:ascii="Calibri" w:hAnsi="Calibri" w:cs="Calibri"/>
                  <w:noProof/>
                  <w:lang w:val="en-US"/>
                </w:rPr>
                <w:t xml:space="preserve">, N. &amp; </w:t>
              </w:r>
              <w:r w:rsidRPr="009751D2">
                <w:rPr>
                  <w:rFonts w:ascii="Calibri" w:hAnsi="Calibri" w:cs="Calibri"/>
                  <w:noProof/>
                  <w:lang w:val="en-US"/>
                </w:rPr>
                <w:t>Lupsczyk</w:t>
              </w:r>
              <w:r w:rsidR="002C0797" w:rsidRPr="009751D2">
                <w:rPr>
                  <w:rFonts w:ascii="Calibri" w:hAnsi="Calibri" w:cs="Calibri"/>
                  <w:noProof/>
                  <w:lang w:val="en-US"/>
                </w:rPr>
                <w:t>, M. (2023).</w:t>
              </w:r>
              <w:r w:rsidRPr="009751D2">
                <w:rPr>
                  <w:rFonts w:ascii="Calibri" w:hAnsi="Calibri" w:cs="Calibri"/>
                  <w:noProof/>
                  <w:lang w:val="en-US"/>
                </w:rPr>
                <w:t xml:space="preserve"> </w:t>
              </w:r>
              <w:r w:rsidRPr="00B575CB">
                <w:rPr>
                  <w:rFonts w:ascii="Calibri" w:hAnsi="Calibri" w:cs="Calibri"/>
                  <w:i/>
                  <w:iCs/>
                  <w:noProof/>
                </w:rPr>
                <w:t>Aufbauwissen Pflege Hygiene.</w:t>
              </w:r>
              <w:r w:rsidRPr="00B575CB">
                <w:rPr>
                  <w:rFonts w:ascii="Calibri" w:hAnsi="Calibri" w:cs="Calibri"/>
                  <w:noProof/>
                </w:rPr>
                <w:t xml:space="preserve"> München: Elsevier GmbH, Urban &amp; Fischer Verlag</w:t>
              </w:r>
            </w:p>
            <w:p w14:paraId="5B48C76D" w14:textId="44F25BEF" w:rsidR="00690406" w:rsidRPr="00B575CB" w:rsidRDefault="00690406" w:rsidP="00EB1C29">
              <w:pPr>
                <w:pStyle w:val="Literaturverzeichnis"/>
                <w:rPr>
                  <w:rFonts w:ascii="Calibri" w:hAnsi="Calibri" w:cs="Calibri"/>
                  <w:noProof/>
                </w:rPr>
              </w:pPr>
              <w:r w:rsidRPr="00B575CB">
                <w:rPr>
                  <w:rFonts w:ascii="Calibri" w:hAnsi="Calibri" w:cs="Calibri"/>
                  <w:noProof/>
                </w:rPr>
                <w:t xml:space="preserve">Fraunhofer IWKS. (o. J.). </w:t>
              </w:r>
              <w:r w:rsidRPr="00B575CB">
                <w:rPr>
                  <w:rFonts w:ascii="Calibri" w:hAnsi="Calibri" w:cs="Calibri"/>
                  <w:i/>
                  <w:iCs/>
                  <w:noProof/>
                </w:rPr>
                <w:t>Hochwertiges Recycling medizinischer Einweginstrumente—Fraunhofer IWKS</w:t>
              </w:r>
              <w:r w:rsidRPr="00B575CB">
                <w:rPr>
                  <w:rFonts w:ascii="Calibri" w:hAnsi="Calibri" w:cs="Calibri"/>
                  <w:noProof/>
                </w:rPr>
                <w:t>. Fraunhofer-Einrichtung für Wertstoffkreisläufe und Ressourcenstrategie IWKS. https://www.iwks.fraunhofer.de/de/presse-und-medien/HochwertigesRecyclingmedizinischerEinweginstrumente.html</w:t>
              </w:r>
              <w:r w:rsidR="00320D65" w:rsidRPr="00B575CB">
                <w:rPr>
                  <w:rFonts w:ascii="Calibri" w:hAnsi="Calibri" w:cs="Calibri"/>
                  <w:noProof/>
                </w:rPr>
                <w:t xml:space="preserve"> </w:t>
              </w:r>
            </w:p>
            <w:p w14:paraId="561F8E3D" w14:textId="20BDC8E0" w:rsidR="00690406" w:rsidRPr="00B575CB" w:rsidRDefault="00690406" w:rsidP="00EB1C29">
              <w:pPr>
                <w:pStyle w:val="Literaturverzeichnis"/>
                <w:rPr>
                  <w:rFonts w:ascii="Calibri" w:hAnsi="Calibri" w:cs="Calibri"/>
                  <w:noProof/>
                </w:rPr>
              </w:pPr>
              <w:r w:rsidRPr="00B575CB">
                <w:rPr>
                  <w:rFonts w:ascii="Calibri" w:hAnsi="Calibri" w:cs="Calibri"/>
                  <w:noProof/>
                </w:rPr>
                <w:t xml:space="preserve">Kirschnick, O. (2020). Verbandswechsel bei septischen Wunden. In S. Andreae, B. Ekert, R. Fischer, E. Hokenbecker-Belke, D. Kirschnick, E. Kobbert, D. Mört, M. Nißl, A. Schwarzkopf, F. Sitzmann, L. Ullrich, D. von Hayek &amp; B. Weisser (Hrsg.), </w:t>
              </w:r>
              <w:r w:rsidRPr="00B575CB">
                <w:rPr>
                  <w:rFonts w:ascii="Calibri" w:hAnsi="Calibri" w:cs="Calibri"/>
                  <w:i/>
                  <w:iCs/>
                  <w:noProof/>
                </w:rPr>
                <w:t>Pflegeassistenz</w:t>
              </w:r>
              <w:r w:rsidRPr="00B575CB">
                <w:rPr>
                  <w:rFonts w:ascii="Calibri" w:hAnsi="Calibri" w:cs="Calibri"/>
                  <w:noProof/>
                </w:rPr>
                <w:t xml:space="preserve"> (3., aktualisierte Auflage). Georg Thieme Verlag KG. https://doi.org/10.1055/b000000108</w:t>
              </w:r>
            </w:p>
            <w:p w14:paraId="7918DC27" w14:textId="052477F7" w:rsidR="00EB1C29" w:rsidRPr="00B575CB" w:rsidRDefault="00EB1C29" w:rsidP="00EB1C29">
              <w:pPr>
                <w:pStyle w:val="Literaturverzeichnis"/>
                <w:rPr>
                  <w:rFonts w:ascii="Calibri" w:hAnsi="Calibri" w:cs="Calibri"/>
                  <w:noProof/>
                </w:rPr>
              </w:pPr>
              <w:r w:rsidRPr="00B575CB">
                <w:rPr>
                  <w:rFonts w:ascii="Calibri" w:hAnsi="Calibri" w:cs="Calibri"/>
                  <w:noProof/>
                </w:rPr>
                <w:t>Regnet, N.</w:t>
              </w:r>
              <w:r w:rsidR="002C0797">
                <w:rPr>
                  <w:rFonts w:ascii="Calibri" w:hAnsi="Calibri" w:cs="Calibri"/>
                  <w:noProof/>
                </w:rPr>
                <w:t xml:space="preserve"> (2022).</w:t>
              </w:r>
              <w:r w:rsidRPr="00B575CB">
                <w:rPr>
                  <w:rFonts w:ascii="Calibri" w:hAnsi="Calibri" w:cs="Calibri"/>
                  <w:noProof/>
                </w:rPr>
                <w:t xml:space="preserve"> </w:t>
              </w:r>
              <w:r w:rsidRPr="00B575CB">
                <w:rPr>
                  <w:rFonts w:ascii="Calibri" w:hAnsi="Calibri" w:cs="Calibri"/>
                  <w:i/>
                  <w:iCs/>
                  <w:noProof/>
                </w:rPr>
                <w:t>Pflegetechniken (4. Auflage).</w:t>
              </w:r>
              <w:r w:rsidRPr="00B575CB">
                <w:rPr>
                  <w:rFonts w:ascii="Calibri" w:hAnsi="Calibri" w:cs="Calibri"/>
                  <w:noProof/>
                </w:rPr>
                <w:t xml:space="preserve"> München: Elsevier GmbH, Urban &amp; Fischer Verlag </w:t>
              </w:r>
            </w:p>
            <w:p w14:paraId="49C2C1F9" w14:textId="27B69C84" w:rsidR="00EB1C29" w:rsidRPr="00B575CB" w:rsidRDefault="00EB1C29" w:rsidP="00EB1C29">
              <w:pPr>
                <w:pStyle w:val="Literaturverzeichnis"/>
                <w:rPr>
                  <w:rFonts w:ascii="Calibri" w:hAnsi="Calibri" w:cs="Calibri"/>
                  <w:noProof/>
                </w:rPr>
              </w:pPr>
              <w:r w:rsidRPr="00B575CB">
                <w:rPr>
                  <w:rFonts w:ascii="Calibri" w:hAnsi="Calibri" w:cs="Calibri"/>
                  <w:noProof/>
                </w:rPr>
                <w:t xml:space="preserve">Robert Koch-Institut, Kommission für Krankenhaushygiene (KRINKO). Händehygiene in Einrichtungen des Gesundheitswesens. </w:t>
              </w:r>
              <w:r w:rsidRPr="00B575CB">
                <w:rPr>
                  <w:rFonts w:ascii="Calibri" w:hAnsi="Calibri" w:cs="Calibri"/>
                  <w:i/>
                  <w:iCs/>
                  <w:noProof/>
                </w:rPr>
                <w:t>Bundesgesundheitsblatt- Gesundheitsforschung- Gesundheitsschutz 59(9)</w:t>
              </w:r>
              <w:r w:rsidRPr="00B575CB">
                <w:rPr>
                  <w:rFonts w:ascii="Calibri" w:hAnsi="Calibri" w:cs="Calibri"/>
                  <w:noProof/>
                </w:rPr>
                <w:t>, 2016: 1189-1220.</w:t>
              </w:r>
            </w:p>
            <w:p w14:paraId="4F984665" w14:textId="2D311584" w:rsidR="00EB1C29" w:rsidRPr="00B575CB" w:rsidRDefault="00EB1C29" w:rsidP="00EB1C29">
              <w:pPr>
                <w:pStyle w:val="Literaturverzeichnis"/>
                <w:rPr>
                  <w:rFonts w:ascii="Calibri" w:hAnsi="Calibri" w:cs="Calibri"/>
                  <w:noProof/>
                </w:rPr>
              </w:pPr>
              <w:r w:rsidRPr="00B575CB">
                <w:rPr>
                  <w:rFonts w:ascii="Calibri" w:hAnsi="Calibri" w:cs="Calibri"/>
                  <w:noProof/>
                </w:rPr>
                <w:t xml:space="preserve">Robert Koch-Institut, Kommission für Krankenhaushygiene und Infektionsprävention (KRINKO). Anforderungen an die Hygiene bei der Reinigung und Desinfektion von Flächen. </w:t>
              </w:r>
              <w:r w:rsidRPr="00B575CB">
                <w:rPr>
                  <w:rFonts w:ascii="Calibri" w:hAnsi="Calibri" w:cs="Calibri"/>
                  <w:i/>
                  <w:iCs/>
                  <w:noProof/>
                </w:rPr>
                <w:t>Bundesgesundheitsblatt - Gesundheitsforschung - Gesundheitsschutz- 65(10)</w:t>
              </w:r>
              <w:r w:rsidRPr="00B575CB">
                <w:rPr>
                  <w:rFonts w:ascii="Calibri" w:hAnsi="Calibri" w:cs="Calibri"/>
                  <w:noProof/>
                </w:rPr>
                <w:t>, 2022: 1074–1115.</w:t>
              </w:r>
            </w:p>
            <w:p w14:paraId="434EE082" w14:textId="77777777" w:rsidR="00690406" w:rsidRPr="00B575CB" w:rsidRDefault="00690406" w:rsidP="00690406">
              <w:pPr>
                <w:pStyle w:val="Literaturverzeichnis"/>
                <w:rPr>
                  <w:rFonts w:ascii="Calibri" w:hAnsi="Calibri" w:cs="Calibri"/>
                  <w:noProof/>
                </w:rPr>
              </w:pPr>
              <w:r w:rsidRPr="00B575CB">
                <w:rPr>
                  <w:rFonts w:ascii="Calibri" w:hAnsi="Calibri" w:cs="Calibri"/>
                  <w:noProof/>
                </w:rPr>
                <w:lastRenderedPageBreak/>
                <w:t xml:space="preserve">Sack, A. (2018). Aseptischer Wundverbandwechsel – Schritt für Schritt. </w:t>
              </w:r>
              <w:r w:rsidRPr="00B575CB">
                <w:rPr>
                  <w:rFonts w:ascii="Calibri" w:hAnsi="Calibri" w:cs="Calibri"/>
                  <w:i/>
                  <w:iCs/>
                  <w:noProof/>
                </w:rPr>
                <w:t>Krankenhaushygiene up2date</w:t>
              </w:r>
              <w:r w:rsidRPr="00B575CB">
                <w:rPr>
                  <w:rFonts w:ascii="Calibri" w:hAnsi="Calibri" w:cs="Calibri"/>
                  <w:noProof/>
                </w:rPr>
                <w:t xml:space="preserve">, </w:t>
              </w:r>
              <w:r w:rsidRPr="00BD6BD9">
                <w:rPr>
                  <w:rFonts w:ascii="Calibri" w:hAnsi="Calibri" w:cs="Calibri"/>
                  <w:noProof/>
                </w:rPr>
                <w:t>13</w:t>
              </w:r>
              <w:r w:rsidRPr="00B575CB">
                <w:rPr>
                  <w:rFonts w:ascii="Calibri" w:hAnsi="Calibri" w:cs="Calibri"/>
                  <w:noProof/>
                </w:rPr>
                <w:t>(02), 132–137. https://doi.org/10.1055/a-0601-5122</w:t>
              </w:r>
            </w:p>
            <w:p w14:paraId="436EACDC" w14:textId="2A658309" w:rsidR="00EB1C29" w:rsidRPr="00B575CB" w:rsidRDefault="00EB1C29" w:rsidP="00EB1C29">
              <w:pPr>
                <w:pStyle w:val="Literaturverzeichnis"/>
                <w:rPr>
                  <w:rFonts w:ascii="Calibri" w:hAnsi="Calibri" w:cs="Calibri"/>
                  <w:noProof/>
                </w:rPr>
              </w:pPr>
              <w:r w:rsidRPr="00B575CB">
                <w:rPr>
                  <w:rFonts w:ascii="Calibri" w:hAnsi="Calibri" w:cs="Calibri"/>
                  <w:noProof/>
                </w:rPr>
                <w:t>von zur Mühlen, M</w:t>
              </w:r>
              <w:r w:rsidR="00182509">
                <w:rPr>
                  <w:rFonts w:ascii="Calibri" w:hAnsi="Calibri" w:cs="Calibri"/>
                  <w:noProof/>
                </w:rPr>
                <w:t xml:space="preserve">. &amp; </w:t>
              </w:r>
              <w:r w:rsidRPr="00B575CB">
                <w:rPr>
                  <w:rFonts w:ascii="Calibri" w:hAnsi="Calibri" w:cs="Calibri"/>
                  <w:noProof/>
                </w:rPr>
                <w:t>Keller</w:t>
              </w:r>
              <w:r w:rsidR="00182509">
                <w:rPr>
                  <w:rFonts w:ascii="Calibri" w:hAnsi="Calibri" w:cs="Calibri"/>
                  <w:noProof/>
                </w:rPr>
                <w:t>, C</w:t>
              </w:r>
              <w:r w:rsidRPr="00B575CB">
                <w:rPr>
                  <w:rFonts w:ascii="Calibri" w:hAnsi="Calibri" w:cs="Calibri"/>
                  <w:noProof/>
                </w:rPr>
                <w:t>.</w:t>
              </w:r>
              <w:r w:rsidR="00182509">
                <w:rPr>
                  <w:rFonts w:ascii="Calibri" w:hAnsi="Calibri" w:cs="Calibri"/>
                  <w:noProof/>
                </w:rPr>
                <w:t xml:space="preserve"> (2022).</w:t>
              </w:r>
              <w:r w:rsidRPr="00B575CB">
                <w:rPr>
                  <w:rFonts w:ascii="Calibri" w:hAnsi="Calibri" w:cs="Calibri"/>
                  <w:noProof/>
                </w:rPr>
                <w:t xml:space="preserve"> </w:t>
              </w:r>
              <w:r w:rsidRPr="00B575CB">
                <w:rPr>
                  <w:rFonts w:ascii="Calibri" w:hAnsi="Calibri" w:cs="Calibri"/>
                  <w:i/>
                  <w:iCs/>
                  <w:noProof/>
                </w:rPr>
                <w:t>Pflege konkret Chirurgie Orthopädie Urologie.</w:t>
              </w:r>
              <w:r w:rsidRPr="00B575CB">
                <w:rPr>
                  <w:rFonts w:ascii="Calibri" w:hAnsi="Calibri" w:cs="Calibri"/>
                  <w:noProof/>
                </w:rPr>
                <w:t xml:space="preserve"> Glonn: Urban &amp; Fischer Verlag</w:t>
              </w:r>
            </w:p>
            <w:p w14:paraId="22767194" w14:textId="558197D6" w:rsidR="00CF5A4A" w:rsidRPr="00B575CB" w:rsidRDefault="00CF5A4A" w:rsidP="00EB1C29">
              <w:pPr>
                <w:rPr>
                  <w:rFonts w:ascii="Calibri" w:hAnsi="Calibri" w:cs="Calibri"/>
                </w:rPr>
              </w:pPr>
              <w:r w:rsidRPr="00B575CB">
                <w:rPr>
                  <w:rFonts w:ascii="Calibri" w:hAnsi="Calibri" w:cs="Calibri"/>
                  <w:b/>
                  <w:bCs/>
                </w:rPr>
                <w:fldChar w:fldCharType="end"/>
              </w:r>
            </w:p>
          </w:sdtContent>
        </w:sdt>
      </w:sdtContent>
    </w:sdt>
    <w:p w14:paraId="12A5288C" w14:textId="44BD3269" w:rsidR="00BD1FC1" w:rsidRPr="00B575CB" w:rsidRDefault="00BD1FC1" w:rsidP="00BD1FC1">
      <w:pPr>
        <w:rPr>
          <w:rFonts w:ascii="Calibri" w:hAnsi="Calibri" w:cs="Calibri"/>
          <w:sz w:val="28"/>
          <w:szCs w:val="28"/>
        </w:rPr>
      </w:pPr>
    </w:p>
    <w:p w14:paraId="7FC1D564" w14:textId="59289AC8" w:rsidR="00690406" w:rsidRPr="00B575CB" w:rsidRDefault="00690406" w:rsidP="00690406">
      <w:pPr>
        <w:pStyle w:val="Literaturverzeichnis"/>
        <w:rPr>
          <w:rFonts w:ascii="Calibri" w:hAnsi="Calibri" w:cs="Calibri"/>
          <w:sz w:val="28"/>
        </w:rPr>
      </w:pPr>
      <w:r w:rsidRPr="00B575CB">
        <w:rPr>
          <w:rFonts w:ascii="Calibri" w:hAnsi="Calibri" w:cs="Calibri"/>
          <w:sz w:val="28"/>
          <w:szCs w:val="28"/>
        </w:rPr>
        <w:fldChar w:fldCharType="begin"/>
      </w:r>
      <w:r w:rsidRPr="00B575CB">
        <w:rPr>
          <w:rFonts w:ascii="Calibri" w:hAnsi="Calibri" w:cs="Calibri"/>
          <w:sz w:val="28"/>
          <w:szCs w:val="28"/>
        </w:rPr>
        <w:instrText xml:space="preserve"> ADDIN ZOTERO_BIBL {"uncited":[],"omitted":[],"custom":[]} CSL_BIBLIOGRAPHY </w:instrText>
      </w:r>
      <w:r w:rsidRPr="00B575CB">
        <w:rPr>
          <w:rFonts w:ascii="Calibri" w:hAnsi="Calibri" w:cs="Calibri"/>
          <w:sz w:val="28"/>
          <w:szCs w:val="28"/>
        </w:rPr>
        <w:fldChar w:fldCharType="separate"/>
      </w:r>
    </w:p>
    <w:p w14:paraId="4A244D7F" w14:textId="4C4229CE" w:rsidR="00690406" w:rsidRPr="00B575CB" w:rsidRDefault="00690406" w:rsidP="00690406">
      <w:pPr>
        <w:pStyle w:val="Literaturverzeichnis"/>
        <w:rPr>
          <w:rFonts w:ascii="Calibri" w:hAnsi="Calibri" w:cs="Calibri"/>
          <w:sz w:val="28"/>
        </w:rPr>
      </w:pPr>
    </w:p>
    <w:p w14:paraId="6DBDD7D4" w14:textId="1721237A" w:rsidR="00690406" w:rsidRPr="00B575CB" w:rsidRDefault="00690406" w:rsidP="00690406">
      <w:pPr>
        <w:pStyle w:val="Literaturverzeichnis"/>
        <w:rPr>
          <w:rFonts w:ascii="Calibri" w:hAnsi="Calibri" w:cs="Calibri"/>
          <w:sz w:val="28"/>
        </w:rPr>
      </w:pPr>
    </w:p>
    <w:p w14:paraId="2943D172" w14:textId="15CA5509" w:rsidR="00690406" w:rsidRPr="00B575CB" w:rsidRDefault="00690406" w:rsidP="00BD1FC1">
      <w:pPr>
        <w:rPr>
          <w:rFonts w:ascii="Calibri" w:hAnsi="Calibri" w:cs="Calibri"/>
          <w:sz w:val="28"/>
          <w:szCs w:val="28"/>
        </w:rPr>
      </w:pPr>
      <w:r w:rsidRPr="00B575CB">
        <w:rPr>
          <w:rFonts w:ascii="Calibri" w:hAnsi="Calibri" w:cs="Calibri"/>
          <w:sz w:val="28"/>
          <w:szCs w:val="28"/>
        </w:rPr>
        <w:fldChar w:fldCharType="end"/>
      </w:r>
    </w:p>
    <w:sectPr w:rsidR="00690406" w:rsidRPr="00B575CB" w:rsidSect="00BD1FC1">
      <w:pgSz w:w="11906" w:h="16838"/>
      <w:pgMar w:top="1418" w:right="1701"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50127" w14:textId="77777777" w:rsidR="00E802C7" w:rsidRDefault="00E802C7" w:rsidP="00B7181D">
      <w:pPr>
        <w:spacing w:after="0" w:line="240" w:lineRule="auto"/>
      </w:pPr>
      <w:r>
        <w:separator/>
      </w:r>
    </w:p>
  </w:endnote>
  <w:endnote w:type="continuationSeparator" w:id="0">
    <w:p w14:paraId="020A63A7" w14:textId="77777777" w:rsidR="00E802C7" w:rsidRDefault="00E802C7" w:rsidP="00B71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38970" w14:textId="77777777" w:rsidR="009751D2" w:rsidRDefault="009751D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8802339"/>
      <w:docPartObj>
        <w:docPartGallery w:val="Page Numbers (Bottom of Page)"/>
        <w:docPartUnique/>
      </w:docPartObj>
    </w:sdtPr>
    <w:sdtEndPr/>
    <w:sdtContent>
      <w:p w14:paraId="5623E60F" w14:textId="1F85AB37" w:rsidR="00BF37D1" w:rsidRDefault="00BF37D1" w:rsidP="004C5B76">
        <w:pPr>
          <w:pStyle w:val="Fuzeile"/>
          <w:jc w:val="right"/>
        </w:pPr>
        <w:r>
          <w:fldChar w:fldCharType="begin"/>
        </w:r>
        <w:r>
          <w:instrText>PAGE   \* MERGEFORMAT</w:instrText>
        </w:r>
        <w:r>
          <w:fldChar w:fldCharType="separate"/>
        </w:r>
        <w:r w:rsidR="00B575CB">
          <w:rPr>
            <w:noProof/>
          </w:rPr>
          <w:t>8</w:t>
        </w:r>
        <w:r>
          <w:fldChar w:fldCharType="end"/>
        </w:r>
      </w:p>
    </w:sdtContent>
  </w:sdt>
  <w:p w14:paraId="285EA0D6" w14:textId="77777777" w:rsidR="004C5B76" w:rsidRDefault="004C5B76" w:rsidP="004C5B76">
    <w:r w:rsidRPr="009E5E0C">
      <w:rPr>
        <w:rFonts w:cs="Arial"/>
        <w:i/>
        <w:noProof/>
        <w:sz w:val="18"/>
        <w:szCs w:val="18"/>
        <w:lang w:eastAsia="de-DE"/>
      </w:rPr>
      <w:drawing>
        <wp:anchor distT="0" distB="0" distL="114300" distR="114300" simplePos="0" relativeHeight="251661312" behindDoc="0" locked="0" layoutInCell="1" allowOverlap="1" wp14:anchorId="514D0284" wp14:editId="12665474">
          <wp:simplePos x="0" y="0"/>
          <wp:positionH relativeFrom="column">
            <wp:posOffset>-126365</wp:posOffset>
          </wp:positionH>
          <wp:positionV relativeFrom="paragraph">
            <wp:posOffset>5080</wp:posOffset>
          </wp:positionV>
          <wp:extent cx="647700" cy="226060"/>
          <wp:effectExtent l="0" t="0" r="0" b="2540"/>
          <wp:wrapThrough wrapText="bothSides">
            <wp:wrapPolygon edited="0">
              <wp:start x="0" y="0"/>
              <wp:lineTo x="0" y="20022"/>
              <wp:lineTo x="20965" y="20022"/>
              <wp:lineTo x="20965" y="0"/>
              <wp:lineTo x="0" y="0"/>
            </wp:wrapPolygon>
          </wp:wrapThrough>
          <wp:docPr id="2" name="Bild 2" descr="https://mirrors.creativecommons.org/presskit/buttons/88x31/png/by-s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irrors.creativecommons.org/presskit/buttons/88x31/png/by-sa.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7700" cy="226060"/>
                  </a:xfrm>
                  <a:prstGeom prst="rect">
                    <a:avLst/>
                  </a:prstGeom>
                  <a:noFill/>
                  <a:ln>
                    <a:noFill/>
                  </a:ln>
                </pic:spPr>
              </pic:pic>
            </a:graphicData>
          </a:graphic>
        </wp:anchor>
      </w:drawing>
    </w:r>
    <w:r>
      <w:t xml:space="preserve">„Praxisanleitungssituation: Nachhaltiger Verbandswechsel“ vom Projektteam Naht ist lizenziert unter </w:t>
    </w:r>
    <w:hyperlink r:id="rId2" w:history="1">
      <w:r w:rsidRPr="00867E2A">
        <w:rPr>
          <w:rStyle w:val="Hyperlink"/>
        </w:rPr>
        <w:t>CC BY-SA 4.0</w:t>
      </w:r>
    </w:hyperlink>
  </w:p>
  <w:p w14:paraId="4D7FD6C8" w14:textId="77777777" w:rsidR="00BF37D1" w:rsidRDefault="00BF37D1">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7510263"/>
      <w:docPartObj>
        <w:docPartGallery w:val="Page Numbers (Bottom of Page)"/>
        <w:docPartUnique/>
      </w:docPartObj>
    </w:sdtPr>
    <w:sdtEndPr/>
    <w:sdtContent>
      <w:p w14:paraId="31B07406" w14:textId="0356DF5A" w:rsidR="00BF37D1" w:rsidRDefault="00BF37D1" w:rsidP="009751D2">
        <w:pPr>
          <w:pStyle w:val="Fuzeile"/>
          <w:jc w:val="right"/>
        </w:pPr>
        <w:r>
          <w:fldChar w:fldCharType="begin"/>
        </w:r>
        <w:r>
          <w:instrText>PAGE   \* MERGEFORMAT</w:instrText>
        </w:r>
        <w:r>
          <w:fldChar w:fldCharType="separate"/>
        </w:r>
        <w:r w:rsidR="00B575CB">
          <w:rPr>
            <w:noProof/>
          </w:rPr>
          <w:t>1</w:t>
        </w:r>
        <w:r>
          <w:fldChar w:fldCharType="end"/>
        </w:r>
      </w:p>
    </w:sdtContent>
  </w:sdt>
  <w:p w14:paraId="35C4E282" w14:textId="554A5410" w:rsidR="009751D2" w:rsidRDefault="009751D2" w:rsidP="009751D2">
    <w:bookmarkStart w:id="2" w:name="_Hlk223609183"/>
    <w:bookmarkStart w:id="3" w:name="_Hlk223609184"/>
    <w:bookmarkStart w:id="4" w:name="_Hlk223609626"/>
    <w:bookmarkStart w:id="5" w:name="_Hlk223609627"/>
    <w:bookmarkStart w:id="6" w:name="_Hlk223609806"/>
    <w:bookmarkStart w:id="7" w:name="_Hlk223609807"/>
    <w:bookmarkStart w:id="8" w:name="_Hlk223615787"/>
    <w:bookmarkStart w:id="9" w:name="_Hlk223615788"/>
    <w:bookmarkStart w:id="10" w:name="_Hlk223615971"/>
    <w:bookmarkStart w:id="11" w:name="_Hlk223615972"/>
    <w:bookmarkStart w:id="12" w:name="_Hlk223616785"/>
    <w:bookmarkStart w:id="13" w:name="_Hlk223616786"/>
    <w:bookmarkStart w:id="14" w:name="_Hlk223616951"/>
    <w:bookmarkStart w:id="15" w:name="_Hlk223616952"/>
    <w:r w:rsidRPr="009E5E0C">
      <w:rPr>
        <w:rFonts w:cs="Arial"/>
        <w:i/>
        <w:noProof/>
        <w:sz w:val="18"/>
        <w:szCs w:val="18"/>
        <w:lang w:eastAsia="de-DE"/>
      </w:rPr>
      <w:drawing>
        <wp:anchor distT="0" distB="0" distL="114300" distR="114300" simplePos="0" relativeHeight="251659264" behindDoc="0" locked="0" layoutInCell="1" allowOverlap="1" wp14:anchorId="5D326CF7" wp14:editId="728B3477">
          <wp:simplePos x="0" y="0"/>
          <wp:positionH relativeFrom="column">
            <wp:posOffset>-126365</wp:posOffset>
          </wp:positionH>
          <wp:positionV relativeFrom="paragraph">
            <wp:posOffset>5080</wp:posOffset>
          </wp:positionV>
          <wp:extent cx="647700" cy="226060"/>
          <wp:effectExtent l="0" t="0" r="0" b="2540"/>
          <wp:wrapThrough wrapText="bothSides">
            <wp:wrapPolygon edited="0">
              <wp:start x="0" y="0"/>
              <wp:lineTo x="0" y="20022"/>
              <wp:lineTo x="20965" y="20022"/>
              <wp:lineTo x="20965" y="0"/>
              <wp:lineTo x="0" y="0"/>
            </wp:wrapPolygon>
          </wp:wrapThrough>
          <wp:docPr id="1" name="Bild 2" descr="https://mirrors.creativecommons.org/presskit/buttons/88x31/png/by-s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irrors.creativecommons.org/presskit/buttons/88x31/png/by-sa.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7700" cy="226060"/>
                  </a:xfrm>
                  <a:prstGeom prst="rect">
                    <a:avLst/>
                  </a:prstGeom>
                  <a:noFill/>
                  <a:ln>
                    <a:noFill/>
                  </a:ln>
                </pic:spPr>
              </pic:pic>
            </a:graphicData>
          </a:graphic>
        </wp:anchor>
      </w:drawing>
    </w:r>
    <w:r>
      <w:t>„</w:t>
    </w:r>
    <w:r>
      <w:t>Praxisanleitungssituation: Nachhaltiger Verbandswechsel</w:t>
    </w:r>
    <w:r>
      <w:t xml:space="preserve">“ vom Projektteam Naht ist lizenziert unter </w:t>
    </w:r>
    <w:hyperlink r:id="rId2" w:history="1">
      <w:r w:rsidRPr="00867E2A">
        <w:rPr>
          <w:rStyle w:val="Hyperlink"/>
        </w:rPr>
        <w:t>CC BY-SA 4.0</w:t>
      </w:r>
    </w:hyperlink>
    <w:bookmarkEnd w:id="2"/>
    <w:bookmarkEnd w:id="3"/>
    <w:bookmarkEnd w:id="4"/>
    <w:bookmarkEnd w:id="5"/>
    <w:bookmarkEnd w:id="6"/>
    <w:bookmarkEnd w:id="7"/>
    <w:bookmarkEnd w:id="8"/>
    <w:bookmarkEnd w:id="9"/>
    <w:bookmarkEnd w:id="10"/>
    <w:bookmarkEnd w:id="11"/>
    <w:bookmarkEnd w:id="12"/>
    <w:bookmarkEnd w:id="13"/>
    <w:bookmarkEnd w:id="14"/>
    <w:bookmarkEnd w:id="15"/>
  </w:p>
  <w:p w14:paraId="20793447" w14:textId="77777777" w:rsidR="00BF37D1" w:rsidRDefault="00BF37D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D0F422" w14:textId="77777777" w:rsidR="00E802C7" w:rsidRDefault="00E802C7" w:rsidP="00B7181D">
      <w:pPr>
        <w:spacing w:after="0" w:line="240" w:lineRule="auto"/>
      </w:pPr>
      <w:r>
        <w:separator/>
      </w:r>
    </w:p>
  </w:footnote>
  <w:footnote w:type="continuationSeparator" w:id="0">
    <w:p w14:paraId="62819E67" w14:textId="77777777" w:rsidR="00E802C7" w:rsidRDefault="00E802C7" w:rsidP="00B718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0DBDE" w14:textId="77777777" w:rsidR="009751D2" w:rsidRDefault="009751D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F61D4" w14:textId="77777777" w:rsidR="009751D2" w:rsidRDefault="009751D2">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708D8" w14:textId="77777777" w:rsidR="009751D2" w:rsidRDefault="009751D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11796"/>
    <w:multiLevelType w:val="multilevel"/>
    <w:tmpl w:val="0A7EE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740385"/>
    <w:multiLevelType w:val="hybridMultilevel"/>
    <w:tmpl w:val="890C079E"/>
    <w:lvl w:ilvl="0" w:tplc="0407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4386A28"/>
    <w:multiLevelType w:val="hybridMultilevel"/>
    <w:tmpl w:val="982073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01D3AAA"/>
    <w:multiLevelType w:val="multilevel"/>
    <w:tmpl w:val="B778E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EA2B30"/>
    <w:multiLevelType w:val="hybridMultilevel"/>
    <w:tmpl w:val="BB3C761A"/>
    <w:lvl w:ilvl="0" w:tplc="04070001">
      <w:start w:val="1"/>
      <w:numFmt w:val="bullet"/>
      <w:lvlText w:val=""/>
      <w:lvlJc w:val="left"/>
      <w:pPr>
        <w:ind w:left="720" w:hanging="360"/>
      </w:pPr>
      <w:rPr>
        <w:rFonts w:ascii="Symbol" w:hAnsi="Symbol" w:hint="default"/>
      </w:rPr>
    </w:lvl>
    <w:lvl w:ilvl="1" w:tplc="40FA1F3C">
      <w:numFmt w:val="bullet"/>
      <w:lvlText w:val="-"/>
      <w:lvlJc w:val="left"/>
      <w:pPr>
        <w:ind w:left="1440" w:hanging="360"/>
      </w:pPr>
      <w:rPr>
        <w:rFonts w:ascii="Aptos" w:eastAsiaTheme="minorHAnsi" w:hAnsi="Aptos" w:cstheme="minorBid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8CE1A7C"/>
    <w:multiLevelType w:val="multilevel"/>
    <w:tmpl w:val="8CAAC6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9CF1854"/>
    <w:multiLevelType w:val="hybridMultilevel"/>
    <w:tmpl w:val="B3E265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2785DDB"/>
    <w:multiLevelType w:val="multilevel"/>
    <w:tmpl w:val="CDD2A6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CFD7FE6"/>
    <w:multiLevelType w:val="hybridMultilevel"/>
    <w:tmpl w:val="DEB2E5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2934EE7"/>
    <w:multiLevelType w:val="hybridMultilevel"/>
    <w:tmpl w:val="C4D0E8E2"/>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9FB76C2"/>
    <w:multiLevelType w:val="hybridMultilevel"/>
    <w:tmpl w:val="9D3A3A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C617200"/>
    <w:multiLevelType w:val="multilevel"/>
    <w:tmpl w:val="9842BD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4297592"/>
    <w:multiLevelType w:val="hybridMultilevel"/>
    <w:tmpl w:val="956CD18E"/>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74B1B83"/>
    <w:multiLevelType w:val="hybridMultilevel"/>
    <w:tmpl w:val="44D875EA"/>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4" w15:restartNumberingAfterBreak="0">
    <w:nsid w:val="5B493CCB"/>
    <w:multiLevelType w:val="hybridMultilevel"/>
    <w:tmpl w:val="FBC2E536"/>
    <w:lvl w:ilvl="0" w:tplc="0407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E51028C"/>
    <w:multiLevelType w:val="hybridMultilevel"/>
    <w:tmpl w:val="B5AADCFC"/>
    <w:lvl w:ilvl="0" w:tplc="04070001">
      <w:start w:val="1"/>
      <w:numFmt w:val="bullet"/>
      <w:lvlText w:val=""/>
      <w:lvlJc w:val="left"/>
      <w:pPr>
        <w:ind w:left="1080" w:hanging="360"/>
      </w:pPr>
      <w:rPr>
        <w:rFonts w:ascii="Symbol" w:hAnsi="Symbol" w:hint="default"/>
      </w:rPr>
    </w:lvl>
    <w:lvl w:ilvl="1" w:tplc="04070003">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6" w15:restartNumberingAfterBreak="0">
    <w:nsid w:val="61DE4020"/>
    <w:multiLevelType w:val="hybridMultilevel"/>
    <w:tmpl w:val="B6BCE55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63A46105"/>
    <w:multiLevelType w:val="hybridMultilevel"/>
    <w:tmpl w:val="95D6CB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94138FA"/>
    <w:multiLevelType w:val="hybridMultilevel"/>
    <w:tmpl w:val="40D20776"/>
    <w:lvl w:ilvl="0" w:tplc="D2EAF72E">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A7975A6"/>
    <w:multiLevelType w:val="hybridMultilevel"/>
    <w:tmpl w:val="58D2E7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B002F81"/>
    <w:multiLevelType w:val="hybridMultilevel"/>
    <w:tmpl w:val="DE003802"/>
    <w:lvl w:ilvl="0" w:tplc="04070001">
      <w:start w:val="1"/>
      <w:numFmt w:val="bullet"/>
      <w:lvlText w:val=""/>
      <w:lvlJc w:val="left"/>
      <w:pPr>
        <w:ind w:left="720" w:hanging="360"/>
      </w:pPr>
      <w:rPr>
        <w:rFonts w:ascii="Symbol" w:hAnsi="Symbol" w:hint="default"/>
      </w:rPr>
    </w:lvl>
    <w:lvl w:ilvl="1" w:tplc="37704070">
      <w:numFmt w:val="bullet"/>
      <w:lvlText w:val="-"/>
      <w:lvlJc w:val="left"/>
      <w:pPr>
        <w:ind w:left="1440" w:hanging="360"/>
      </w:pPr>
      <w:rPr>
        <w:rFonts w:ascii="Aptos" w:eastAsiaTheme="minorHAnsi" w:hAnsi="Aptos" w:cstheme="minorBid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B6E2A68"/>
    <w:multiLevelType w:val="hybridMultilevel"/>
    <w:tmpl w:val="C4AEE92C"/>
    <w:lvl w:ilvl="0" w:tplc="439C3612">
      <w:start w:val="1"/>
      <w:numFmt w:val="ordin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BA43F2D"/>
    <w:multiLevelType w:val="hybridMultilevel"/>
    <w:tmpl w:val="E968CB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C7107BE"/>
    <w:multiLevelType w:val="hybridMultilevel"/>
    <w:tmpl w:val="343061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3AA1E16"/>
    <w:multiLevelType w:val="multilevel"/>
    <w:tmpl w:val="AFE67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4"/>
  </w:num>
  <w:num w:numId="2">
    <w:abstractNumId w:val="22"/>
  </w:num>
  <w:num w:numId="3">
    <w:abstractNumId w:val="18"/>
  </w:num>
  <w:num w:numId="4">
    <w:abstractNumId w:val="13"/>
  </w:num>
  <w:num w:numId="5">
    <w:abstractNumId w:val="23"/>
  </w:num>
  <w:num w:numId="6">
    <w:abstractNumId w:val="15"/>
  </w:num>
  <w:num w:numId="7">
    <w:abstractNumId w:val="17"/>
  </w:num>
  <w:num w:numId="8">
    <w:abstractNumId w:val="20"/>
  </w:num>
  <w:num w:numId="9">
    <w:abstractNumId w:val="6"/>
  </w:num>
  <w:num w:numId="10">
    <w:abstractNumId w:val="10"/>
  </w:num>
  <w:num w:numId="11">
    <w:abstractNumId w:val="4"/>
  </w:num>
  <w:num w:numId="12">
    <w:abstractNumId w:val="3"/>
  </w:num>
  <w:num w:numId="13">
    <w:abstractNumId w:val="5"/>
  </w:num>
  <w:num w:numId="14">
    <w:abstractNumId w:val="0"/>
  </w:num>
  <w:num w:numId="15">
    <w:abstractNumId w:val="11"/>
  </w:num>
  <w:num w:numId="16">
    <w:abstractNumId w:val="7"/>
  </w:num>
  <w:num w:numId="17">
    <w:abstractNumId w:val="19"/>
  </w:num>
  <w:num w:numId="18">
    <w:abstractNumId w:val="8"/>
  </w:num>
  <w:num w:numId="19">
    <w:abstractNumId w:val="21"/>
  </w:num>
  <w:num w:numId="20">
    <w:abstractNumId w:val="14"/>
  </w:num>
  <w:num w:numId="21">
    <w:abstractNumId w:val="1"/>
  </w:num>
  <w:num w:numId="22">
    <w:abstractNumId w:val="16"/>
  </w:num>
  <w:num w:numId="23">
    <w:abstractNumId w:val="12"/>
  </w:num>
  <w:num w:numId="24">
    <w:abstractNumId w:val="9"/>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1D3"/>
    <w:rsid w:val="0000065D"/>
    <w:rsid w:val="0000696F"/>
    <w:rsid w:val="00020448"/>
    <w:rsid w:val="00034EF6"/>
    <w:rsid w:val="000426AA"/>
    <w:rsid w:val="00090E8B"/>
    <w:rsid w:val="00093818"/>
    <w:rsid w:val="00096D76"/>
    <w:rsid w:val="000D2951"/>
    <w:rsid w:val="000F6ADB"/>
    <w:rsid w:val="00125BAB"/>
    <w:rsid w:val="00141C32"/>
    <w:rsid w:val="00150C63"/>
    <w:rsid w:val="001579E6"/>
    <w:rsid w:val="00165820"/>
    <w:rsid w:val="00182509"/>
    <w:rsid w:val="001B0A23"/>
    <w:rsid w:val="001F5B82"/>
    <w:rsid w:val="00211442"/>
    <w:rsid w:val="002261D3"/>
    <w:rsid w:val="002331CD"/>
    <w:rsid w:val="00241382"/>
    <w:rsid w:val="00292BA9"/>
    <w:rsid w:val="00294B1B"/>
    <w:rsid w:val="002A2D29"/>
    <w:rsid w:val="002C0797"/>
    <w:rsid w:val="002C59EA"/>
    <w:rsid w:val="00300402"/>
    <w:rsid w:val="00301537"/>
    <w:rsid w:val="00320D65"/>
    <w:rsid w:val="00323FC1"/>
    <w:rsid w:val="00355F0E"/>
    <w:rsid w:val="00383B18"/>
    <w:rsid w:val="00386A21"/>
    <w:rsid w:val="003A74D9"/>
    <w:rsid w:val="00404FE0"/>
    <w:rsid w:val="004054A3"/>
    <w:rsid w:val="004224CB"/>
    <w:rsid w:val="00426C59"/>
    <w:rsid w:val="00431A7F"/>
    <w:rsid w:val="00453284"/>
    <w:rsid w:val="00470E54"/>
    <w:rsid w:val="004C0807"/>
    <w:rsid w:val="004C27F6"/>
    <w:rsid w:val="004C5B76"/>
    <w:rsid w:val="005005F1"/>
    <w:rsid w:val="00505E2B"/>
    <w:rsid w:val="00542F35"/>
    <w:rsid w:val="00584502"/>
    <w:rsid w:val="00584FE9"/>
    <w:rsid w:val="005D4EDC"/>
    <w:rsid w:val="005D62E6"/>
    <w:rsid w:val="005E2214"/>
    <w:rsid w:val="005E7360"/>
    <w:rsid w:val="00636ABC"/>
    <w:rsid w:val="006611F6"/>
    <w:rsid w:val="00662B88"/>
    <w:rsid w:val="00690406"/>
    <w:rsid w:val="006F2D69"/>
    <w:rsid w:val="0074267F"/>
    <w:rsid w:val="00753FB0"/>
    <w:rsid w:val="00757FEE"/>
    <w:rsid w:val="00761439"/>
    <w:rsid w:val="007B0349"/>
    <w:rsid w:val="007C1F5E"/>
    <w:rsid w:val="00807A11"/>
    <w:rsid w:val="00817E0E"/>
    <w:rsid w:val="008463D2"/>
    <w:rsid w:val="008C2058"/>
    <w:rsid w:val="008C27A6"/>
    <w:rsid w:val="00905D9F"/>
    <w:rsid w:val="00934558"/>
    <w:rsid w:val="00961EE8"/>
    <w:rsid w:val="009751D2"/>
    <w:rsid w:val="00980C32"/>
    <w:rsid w:val="009C34E6"/>
    <w:rsid w:val="00A309B9"/>
    <w:rsid w:val="00A64CF8"/>
    <w:rsid w:val="00AA1C14"/>
    <w:rsid w:val="00AA202B"/>
    <w:rsid w:val="00AD31C6"/>
    <w:rsid w:val="00AF648F"/>
    <w:rsid w:val="00B04365"/>
    <w:rsid w:val="00B070BE"/>
    <w:rsid w:val="00B24959"/>
    <w:rsid w:val="00B378A6"/>
    <w:rsid w:val="00B43F02"/>
    <w:rsid w:val="00B575CB"/>
    <w:rsid w:val="00B7181D"/>
    <w:rsid w:val="00B90A55"/>
    <w:rsid w:val="00B90F02"/>
    <w:rsid w:val="00BC4B07"/>
    <w:rsid w:val="00BC4B33"/>
    <w:rsid w:val="00BC652D"/>
    <w:rsid w:val="00BD1FC1"/>
    <w:rsid w:val="00BD6BD9"/>
    <w:rsid w:val="00BE0A92"/>
    <w:rsid w:val="00BE3082"/>
    <w:rsid w:val="00BE63AD"/>
    <w:rsid w:val="00BF37D1"/>
    <w:rsid w:val="00C16627"/>
    <w:rsid w:val="00C22CBD"/>
    <w:rsid w:val="00C31192"/>
    <w:rsid w:val="00C84273"/>
    <w:rsid w:val="00CF09E8"/>
    <w:rsid w:val="00CF5A4A"/>
    <w:rsid w:val="00CF640F"/>
    <w:rsid w:val="00D10CCF"/>
    <w:rsid w:val="00D336B2"/>
    <w:rsid w:val="00D50160"/>
    <w:rsid w:val="00D50A84"/>
    <w:rsid w:val="00D53286"/>
    <w:rsid w:val="00D7184C"/>
    <w:rsid w:val="00D84630"/>
    <w:rsid w:val="00D953F0"/>
    <w:rsid w:val="00DA799C"/>
    <w:rsid w:val="00DC45F2"/>
    <w:rsid w:val="00DD23F6"/>
    <w:rsid w:val="00DE2CBD"/>
    <w:rsid w:val="00DE3E52"/>
    <w:rsid w:val="00DF4F47"/>
    <w:rsid w:val="00E07F04"/>
    <w:rsid w:val="00E13E76"/>
    <w:rsid w:val="00E42BDC"/>
    <w:rsid w:val="00E44CFA"/>
    <w:rsid w:val="00E55720"/>
    <w:rsid w:val="00E74893"/>
    <w:rsid w:val="00E802C7"/>
    <w:rsid w:val="00EA6423"/>
    <w:rsid w:val="00EB1C29"/>
    <w:rsid w:val="00EE3F3D"/>
    <w:rsid w:val="00EF4B90"/>
    <w:rsid w:val="00F17873"/>
    <w:rsid w:val="00F45F7F"/>
    <w:rsid w:val="00F57DC0"/>
    <w:rsid w:val="00F76D67"/>
    <w:rsid w:val="00FD08F9"/>
    <w:rsid w:val="00FF36B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3EA25B0"/>
  <w15:chartTrackingRefBased/>
  <w15:docId w15:val="{6F21814D-3AEA-4102-B6E5-990D1AB34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D10CCF"/>
    <w:pPr>
      <w:keepNext/>
      <w:keepLines/>
      <w:spacing w:before="360" w:after="80"/>
      <w:outlineLvl w:val="0"/>
    </w:pPr>
    <w:rPr>
      <w:rFonts w:asciiTheme="majorHAnsi" w:eastAsiaTheme="majorEastAsia" w:hAnsiTheme="majorHAnsi" w:cstheme="majorBidi"/>
      <w:color w:val="0F4761" w:themeColor="accent1" w:themeShade="BF"/>
      <w:szCs w:val="40"/>
    </w:rPr>
  </w:style>
  <w:style w:type="paragraph" w:styleId="berschrift2">
    <w:name w:val="heading 2"/>
    <w:basedOn w:val="Standard"/>
    <w:next w:val="Standard"/>
    <w:link w:val="berschrift2Zchn"/>
    <w:uiPriority w:val="9"/>
    <w:unhideWhenUsed/>
    <w:qFormat/>
    <w:rsid w:val="002C59EA"/>
    <w:pPr>
      <w:keepNext/>
      <w:keepLines/>
      <w:spacing w:before="160" w:after="80"/>
      <w:outlineLvl w:val="1"/>
    </w:pPr>
    <w:rPr>
      <w:rFonts w:asciiTheme="majorHAnsi" w:eastAsiaTheme="majorEastAsia" w:hAnsiTheme="majorHAnsi" w:cstheme="majorBidi"/>
      <w:color w:val="0F4761" w:themeColor="accent1" w:themeShade="BF"/>
      <w:szCs w:val="32"/>
    </w:rPr>
  </w:style>
  <w:style w:type="paragraph" w:styleId="berschrift3">
    <w:name w:val="heading 3"/>
    <w:basedOn w:val="Standard"/>
    <w:next w:val="Standard"/>
    <w:link w:val="berschrift3Zchn"/>
    <w:uiPriority w:val="9"/>
    <w:semiHidden/>
    <w:unhideWhenUsed/>
    <w:qFormat/>
    <w:rsid w:val="002261D3"/>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2261D3"/>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2261D3"/>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2261D3"/>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2261D3"/>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2261D3"/>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2261D3"/>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10CCF"/>
    <w:rPr>
      <w:rFonts w:asciiTheme="majorHAnsi" w:eastAsiaTheme="majorEastAsia" w:hAnsiTheme="majorHAnsi" w:cstheme="majorBidi"/>
      <w:color w:val="0F4761" w:themeColor="accent1" w:themeShade="BF"/>
      <w:szCs w:val="40"/>
    </w:rPr>
  </w:style>
  <w:style w:type="character" w:customStyle="1" w:styleId="berschrift2Zchn">
    <w:name w:val="Überschrift 2 Zchn"/>
    <w:basedOn w:val="Absatz-Standardschriftart"/>
    <w:link w:val="berschrift2"/>
    <w:uiPriority w:val="9"/>
    <w:rsid w:val="002C59EA"/>
    <w:rPr>
      <w:rFonts w:asciiTheme="majorHAnsi" w:eastAsiaTheme="majorEastAsia" w:hAnsiTheme="majorHAnsi" w:cstheme="majorBidi"/>
      <w:color w:val="0F4761" w:themeColor="accent1" w:themeShade="BF"/>
      <w:szCs w:val="32"/>
    </w:rPr>
  </w:style>
  <w:style w:type="character" w:customStyle="1" w:styleId="berschrift3Zchn">
    <w:name w:val="Überschrift 3 Zchn"/>
    <w:basedOn w:val="Absatz-Standardschriftart"/>
    <w:link w:val="berschrift3"/>
    <w:uiPriority w:val="9"/>
    <w:semiHidden/>
    <w:rsid w:val="002261D3"/>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2261D3"/>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2261D3"/>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2261D3"/>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2261D3"/>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2261D3"/>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2261D3"/>
    <w:rPr>
      <w:rFonts w:eastAsiaTheme="majorEastAsia" w:cstheme="majorBidi"/>
      <w:color w:val="272727" w:themeColor="text1" w:themeTint="D8"/>
    </w:rPr>
  </w:style>
  <w:style w:type="paragraph" w:styleId="Titel">
    <w:name w:val="Title"/>
    <w:basedOn w:val="Standard"/>
    <w:next w:val="Standard"/>
    <w:link w:val="TitelZchn"/>
    <w:uiPriority w:val="10"/>
    <w:qFormat/>
    <w:rsid w:val="002261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261D3"/>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2261D3"/>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2261D3"/>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2261D3"/>
    <w:pPr>
      <w:spacing w:before="160"/>
      <w:jc w:val="center"/>
    </w:pPr>
    <w:rPr>
      <w:i/>
      <w:iCs/>
      <w:color w:val="404040" w:themeColor="text1" w:themeTint="BF"/>
    </w:rPr>
  </w:style>
  <w:style w:type="character" w:customStyle="1" w:styleId="ZitatZchn">
    <w:name w:val="Zitat Zchn"/>
    <w:basedOn w:val="Absatz-Standardschriftart"/>
    <w:link w:val="Zitat"/>
    <w:uiPriority w:val="29"/>
    <w:rsid w:val="002261D3"/>
    <w:rPr>
      <w:i/>
      <w:iCs/>
      <w:color w:val="404040" w:themeColor="text1" w:themeTint="BF"/>
    </w:rPr>
  </w:style>
  <w:style w:type="paragraph" w:styleId="Listenabsatz">
    <w:name w:val="List Paragraph"/>
    <w:basedOn w:val="Standard"/>
    <w:uiPriority w:val="34"/>
    <w:qFormat/>
    <w:rsid w:val="002261D3"/>
    <w:pPr>
      <w:ind w:left="720"/>
      <w:contextualSpacing/>
    </w:pPr>
  </w:style>
  <w:style w:type="character" w:styleId="IntensiveHervorhebung">
    <w:name w:val="Intense Emphasis"/>
    <w:basedOn w:val="Absatz-Standardschriftart"/>
    <w:uiPriority w:val="21"/>
    <w:qFormat/>
    <w:rsid w:val="002261D3"/>
    <w:rPr>
      <w:i/>
      <w:iCs/>
      <w:color w:val="0F4761" w:themeColor="accent1" w:themeShade="BF"/>
    </w:rPr>
  </w:style>
  <w:style w:type="paragraph" w:styleId="IntensivesZitat">
    <w:name w:val="Intense Quote"/>
    <w:basedOn w:val="Standard"/>
    <w:next w:val="Standard"/>
    <w:link w:val="IntensivesZitatZchn"/>
    <w:uiPriority w:val="30"/>
    <w:qFormat/>
    <w:rsid w:val="002261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2261D3"/>
    <w:rPr>
      <w:i/>
      <w:iCs/>
      <w:color w:val="0F4761" w:themeColor="accent1" w:themeShade="BF"/>
    </w:rPr>
  </w:style>
  <w:style w:type="character" w:styleId="IntensiverVerweis">
    <w:name w:val="Intense Reference"/>
    <w:basedOn w:val="Absatz-Standardschriftart"/>
    <w:uiPriority w:val="32"/>
    <w:qFormat/>
    <w:rsid w:val="002261D3"/>
    <w:rPr>
      <w:b/>
      <w:bCs/>
      <w:smallCaps/>
      <w:color w:val="0F4761" w:themeColor="accent1" w:themeShade="BF"/>
      <w:spacing w:val="5"/>
    </w:rPr>
  </w:style>
  <w:style w:type="character" w:styleId="Hyperlink">
    <w:name w:val="Hyperlink"/>
    <w:basedOn w:val="Absatz-Standardschriftart"/>
    <w:uiPriority w:val="99"/>
    <w:unhideWhenUsed/>
    <w:rsid w:val="002261D3"/>
    <w:rPr>
      <w:color w:val="467886" w:themeColor="hyperlink"/>
      <w:u w:val="single"/>
    </w:rPr>
  </w:style>
  <w:style w:type="character" w:customStyle="1" w:styleId="NichtaufgelsteErwhnung1">
    <w:name w:val="Nicht aufgelöste Erwähnung1"/>
    <w:basedOn w:val="Absatz-Standardschriftart"/>
    <w:uiPriority w:val="99"/>
    <w:semiHidden/>
    <w:unhideWhenUsed/>
    <w:rsid w:val="002261D3"/>
    <w:rPr>
      <w:color w:val="605E5C"/>
      <w:shd w:val="clear" w:color="auto" w:fill="E1DFDD"/>
    </w:rPr>
  </w:style>
  <w:style w:type="paragraph" w:styleId="Kopfzeile">
    <w:name w:val="header"/>
    <w:basedOn w:val="Standard"/>
    <w:link w:val="KopfzeileZchn"/>
    <w:uiPriority w:val="99"/>
    <w:unhideWhenUsed/>
    <w:rsid w:val="00B7181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7181D"/>
  </w:style>
  <w:style w:type="paragraph" w:styleId="Fuzeile">
    <w:name w:val="footer"/>
    <w:basedOn w:val="Standard"/>
    <w:link w:val="FuzeileZchn"/>
    <w:uiPriority w:val="99"/>
    <w:unhideWhenUsed/>
    <w:rsid w:val="00B7181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7181D"/>
  </w:style>
  <w:style w:type="paragraph" w:styleId="Literaturverzeichnis">
    <w:name w:val="Bibliography"/>
    <w:basedOn w:val="Standard"/>
    <w:next w:val="Standard"/>
    <w:uiPriority w:val="37"/>
    <w:unhideWhenUsed/>
    <w:rsid w:val="00CF5A4A"/>
    <w:pPr>
      <w:spacing w:after="0" w:line="480" w:lineRule="auto"/>
      <w:ind w:left="720" w:hanging="720"/>
    </w:pPr>
  </w:style>
  <w:style w:type="paragraph" w:styleId="Inhaltsverzeichnisberschrift">
    <w:name w:val="TOC Heading"/>
    <w:basedOn w:val="berschrift1"/>
    <w:next w:val="Standard"/>
    <w:uiPriority w:val="39"/>
    <w:unhideWhenUsed/>
    <w:qFormat/>
    <w:rsid w:val="00D53286"/>
    <w:pPr>
      <w:spacing w:before="240" w:after="0"/>
      <w:outlineLvl w:val="9"/>
    </w:pPr>
    <w:rPr>
      <w:kern w:val="0"/>
      <w:sz w:val="32"/>
      <w:szCs w:val="32"/>
      <w:lang w:eastAsia="de-DE"/>
      <w14:ligatures w14:val="none"/>
    </w:rPr>
  </w:style>
  <w:style w:type="paragraph" w:styleId="Verzeichnis1">
    <w:name w:val="toc 1"/>
    <w:basedOn w:val="Standard"/>
    <w:next w:val="Standard"/>
    <w:autoRedefine/>
    <w:uiPriority w:val="39"/>
    <w:unhideWhenUsed/>
    <w:rsid w:val="00D53286"/>
    <w:pPr>
      <w:spacing w:after="100"/>
    </w:pPr>
  </w:style>
  <w:style w:type="paragraph" w:styleId="Verzeichnis2">
    <w:name w:val="toc 2"/>
    <w:basedOn w:val="Standard"/>
    <w:next w:val="Standard"/>
    <w:autoRedefine/>
    <w:uiPriority w:val="39"/>
    <w:unhideWhenUsed/>
    <w:rsid w:val="00D53286"/>
    <w:pPr>
      <w:spacing w:after="100"/>
      <w:ind w:left="220"/>
    </w:pPr>
  </w:style>
  <w:style w:type="character" w:styleId="Kommentarzeichen">
    <w:name w:val="annotation reference"/>
    <w:basedOn w:val="Absatz-Standardschriftart"/>
    <w:uiPriority w:val="99"/>
    <w:semiHidden/>
    <w:unhideWhenUsed/>
    <w:rsid w:val="00905D9F"/>
    <w:rPr>
      <w:sz w:val="16"/>
      <w:szCs w:val="16"/>
    </w:rPr>
  </w:style>
  <w:style w:type="paragraph" w:styleId="Kommentartext">
    <w:name w:val="annotation text"/>
    <w:basedOn w:val="Standard"/>
    <w:link w:val="KommentartextZchn"/>
    <w:uiPriority w:val="99"/>
    <w:semiHidden/>
    <w:unhideWhenUsed/>
    <w:rsid w:val="00905D9F"/>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905D9F"/>
    <w:rPr>
      <w:sz w:val="20"/>
      <w:szCs w:val="20"/>
    </w:rPr>
  </w:style>
  <w:style w:type="paragraph" w:styleId="Kommentarthema">
    <w:name w:val="annotation subject"/>
    <w:basedOn w:val="Kommentartext"/>
    <w:next w:val="Kommentartext"/>
    <w:link w:val="KommentarthemaZchn"/>
    <w:uiPriority w:val="99"/>
    <w:semiHidden/>
    <w:unhideWhenUsed/>
    <w:rsid w:val="00905D9F"/>
    <w:rPr>
      <w:b/>
      <w:bCs/>
    </w:rPr>
  </w:style>
  <w:style w:type="character" w:customStyle="1" w:styleId="KommentarthemaZchn">
    <w:name w:val="Kommentarthema Zchn"/>
    <w:basedOn w:val="KommentartextZchn"/>
    <w:link w:val="Kommentarthema"/>
    <w:uiPriority w:val="99"/>
    <w:semiHidden/>
    <w:rsid w:val="00905D9F"/>
    <w:rPr>
      <w:b/>
      <w:bCs/>
      <w:sz w:val="20"/>
      <w:szCs w:val="20"/>
    </w:rPr>
  </w:style>
  <w:style w:type="paragraph" w:styleId="Sprechblasentext">
    <w:name w:val="Balloon Text"/>
    <w:basedOn w:val="Standard"/>
    <w:link w:val="SprechblasentextZchn"/>
    <w:uiPriority w:val="99"/>
    <w:semiHidden/>
    <w:unhideWhenUsed/>
    <w:rsid w:val="00905D9F"/>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05D9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288574">
      <w:bodyDiv w:val="1"/>
      <w:marLeft w:val="0"/>
      <w:marRight w:val="0"/>
      <w:marTop w:val="0"/>
      <w:marBottom w:val="0"/>
      <w:divBdr>
        <w:top w:val="none" w:sz="0" w:space="0" w:color="auto"/>
        <w:left w:val="none" w:sz="0" w:space="0" w:color="auto"/>
        <w:bottom w:val="none" w:sz="0" w:space="0" w:color="auto"/>
        <w:right w:val="none" w:sz="0" w:space="0" w:color="auto"/>
      </w:divBdr>
    </w:div>
    <w:div w:id="155457656">
      <w:bodyDiv w:val="1"/>
      <w:marLeft w:val="0"/>
      <w:marRight w:val="0"/>
      <w:marTop w:val="0"/>
      <w:marBottom w:val="0"/>
      <w:divBdr>
        <w:top w:val="none" w:sz="0" w:space="0" w:color="auto"/>
        <w:left w:val="none" w:sz="0" w:space="0" w:color="auto"/>
        <w:bottom w:val="none" w:sz="0" w:space="0" w:color="auto"/>
        <w:right w:val="none" w:sz="0" w:space="0" w:color="auto"/>
      </w:divBdr>
    </w:div>
    <w:div w:id="164127359">
      <w:bodyDiv w:val="1"/>
      <w:marLeft w:val="0"/>
      <w:marRight w:val="0"/>
      <w:marTop w:val="0"/>
      <w:marBottom w:val="0"/>
      <w:divBdr>
        <w:top w:val="none" w:sz="0" w:space="0" w:color="auto"/>
        <w:left w:val="none" w:sz="0" w:space="0" w:color="auto"/>
        <w:bottom w:val="none" w:sz="0" w:space="0" w:color="auto"/>
        <w:right w:val="none" w:sz="0" w:space="0" w:color="auto"/>
      </w:divBdr>
    </w:div>
    <w:div w:id="242028798">
      <w:bodyDiv w:val="1"/>
      <w:marLeft w:val="0"/>
      <w:marRight w:val="0"/>
      <w:marTop w:val="0"/>
      <w:marBottom w:val="0"/>
      <w:divBdr>
        <w:top w:val="none" w:sz="0" w:space="0" w:color="auto"/>
        <w:left w:val="none" w:sz="0" w:space="0" w:color="auto"/>
        <w:bottom w:val="none" w:sz="0" w:space="0" w:color="auto"/>
        <w:right w:val="none" w:sz="0" w:space="0" w:color="auto"/>
      </w:divBdr>
    </w:div>
    <w:div w:id="407921188">
      <w:bodyDiv w:val="1"/>
      <w:marLeft w:val="0"/>
      <w:marRight w:val="0"/>
      <w:marTop w:val="0"/>
      <w:marBottom w:val="0"/>
      <w:divBdr>
        <w:top w:val="none" w:sz="0" w:space="0" w:color="auto"/>
        <w:left w:val="none" w:sz="0" w:space="0" w:color="auto"/>
        <w:bottom w:val="none" w:sz="0" w:space="0" w:color="auto"/>
        <w:right w:val="none" w:sz="0" w:space="0" w:color="auto"/>
      </w:divBdr>
    </w:div>
    <w:div w:id="420679935">
      <w:bodyDiv w:val="1"/>
      <w:marLeft w:val="0"/>
      <w:marRight w:val="0"/>
      <w:marTop w:val="0"/>
      <w:marBottom w:val="0"/>
      <w:divBdr>
        <w:top w:val="none" w:sz="0" w:space="0" w:color="auto"/>
        <w:left w:val="none" w:sz="0" w:space="0" w:color="auto"/>
        <w:bottom w:val="none" w:sz="0" w:space="0" w:color="auto"/>
        <w:right w:val="none" w:sz="0" w:space="0" w:color="auto"/>
      </w:divBdr>
    </w:div>
    <w:div w:id="438567241">
      <w:bodyDiv w:val="1"/>
      <w:marLeft w:val="0"/>
      <w:marRight w:val="0"/>
      <w:marTop w:val="0"/>
      <w:marBottom w:val="0"/>
      <w:divBdr>
        <w:top w:val="none" w:sz="0" w:space="0" w:color="auto"/>
        <w:left w:val="none" w:sz="0" w:space="0" w:color="auto"/>
        <w:bottom w:val="none" w:sz="0" w:space="0" w:color="auto"/>
        <w:right w:val="none" w:sz="0" w:space="0" w:color="auto"/>
      </w:divBdr>
    </w:div>
    <w:div w:id="468203583">
      <w:bodyDiv w:val="1"/>
      <w:marLeft w:val="0"/>
      <w:marRight w:val="0"/>
      <w:marTop w:val="0"/>
      <w:marBottom w:val="0"/>
      <w:divBdr>
        <w:top w:val="none" w:sz="0" w:space="0" w:color="auto"/>
        <w:left w:val="none" w:sz="0" w:space="0" w:color="auto"/>
        <w:bottom w:val="none" w:sz="0" w:space="0" w:color="auto"/>
        <w:right w:val="none" w:sz="0" w:space="0" w:color="auto"/>
      </w:divBdr>
    </w:div>
    <w:div w:id="539435642">
      <w:bodyDiv w:val="1"/>
      <w:marLeft w:val="0"/>
      <w:marRight w:val="0"/>
      <w:marTop w:val="0"/>
      <w:marBottom w:val="0"/>
      <w:divBdr>
        <w:top w:val="none" w:sz="0" w:space="0" w:color="auto"/>
        <w:left w:val="none" w:sz="0" w:space="0" w:color="auto"/>
        <w:bottom w:val="none" w:sz="0" w:space="0" w:color="auto"/>
        <w:right w:val="none" w:sz="0" w:space="0" w:color="auto"/>
      </w:divBdr>
    </w:div>
    <w:div w:id="591202371">
      <w:bodyDiv w:val="1"/>
      <w:marLeft w:val="0"/>
      <w:marRight w:val="0"/>
      <w:marTop w:val="0"/>
      <w:marBottom w:val="0"/>
      <w:divBdr>
        <w:top w:val="none" w:sz="0" w:space="0" w:color="auto"/>
        <w:left w:val="none" w:sz="0" w:space="0" w:color="auto"/>
        <w:bottom w:val="none" w:sz="0" w:space="0" w:color="auto"/>
        <w:right w:val="none" w:sz="0" w:space="0" w:color="auto"/>
      </w:divBdr>
    </w:div>
    <w:div w:id="614480173">
      <w:bodyDiv w:val="1"/>
      <w:marLeft w:val="0"/>
      <w:marRight w:val="0"/>
      <w:marTop w:val="0"/>
      <w:marBottom w:val="0"/>
      <w:divBdr>
        <w:top w:val="none" w:sz="0" w:space="0" w:color="auto"/>
        <w:left w:val="none" w:sz="0" w:space="0" w:color="auto"/>
        <w:bottom w:val="none" w:sz="0" w:space="0" w:color="auto"/>
        <w:right w:val="none" w:sz="0" w:space="0" w:color="auto"/>
      </w:divBdr>
    </w:div>
    <w:div w:id="635767622">
      <w:bodyDiv w:val="1"/>
      <w:marLeft w:val="0"/>
      <w:marRight w:val="0"/>
      <w:marTop w:val="0"/>
      <w:marBottom w:val="0"/>
      <w:divBdr>
        <w:top w:val="none" w:sz="0" w:space="0" w:color="auto"/>
        <w:left w:val="none" w:sz="0" w:space="0" w:color="auto"/>
        <w:bottom w:val="none" w:sz="0" w:space="0" w:color="auto"/>
        <w:right w:val="none" w:sz="0" w:space="0" w:color="auto"/>
      </w:divBdr>
    </w:div>
    <w:div w:id="723453687">
      <w:bodyDiv w:val="1"/>
      <w:marLeft w:val="0"/>
      <w:marRight w:val="0"/>
      <w:marTop w:val="0"/>
      <w:marBottom w:val="0"/>
      <w:divBdr>
        <w:top w:val="none" w:sz="0" w:space="0" w:color="auto"/>
        <w:left w:val="none" w:sz="0" w:space="0" w:color="auto"/>
        <w:bottom w:val="none" w:sz="0" w:space="0" w:color="auto"/>
        <w:right w:val="none" w:sz="0" w:space="0" w:color="auto"/>
      </w:divBdr>
    </w:div>
    <w:div w:id="940720728">
      <w:bodyDiv w:val="1"/>
      <w:marLeft w:val="0"/>
      <w:marRight w:val="0"/>
      <w:marTop w:val="0"/>
      <w:marBottom w:val="0"/>
      <w:divBdr>
        <w:top w:val="none" w:sz="0" w:space="0" w:color="auto"/>
        <w:left w:val="none" w:sz="0" w:space="0" w:color="auto"/>
        <w:bottom w:val="none" w:sz="0" w:space="0" w:color="auto"/>
        <w:right w:val="none" w:sz="0" w:space="0" w:color="auto"/>
      </w:divBdr>
    </w:div>
    <w:div w:id="958603967">
      <w:bodyDiv w:val="1"/>
      <w:marLeft w:val="0"/>
      <w:marRight w:val="0"/>
      <w:marTop w:val="0"/>
      <w:marBottom w:val="0"/>
      <w:divBdr>
        <w:top w:val="none" w:sz="0" w:space="0" w:color="auto"/>
        <w:left w:val="none" w:sz="0" w:space="0" w:color="auto"/>
        <w:bottom w:val="none" w:sz="0" w:space="0" w:color="auto"/>
        <w:right w:val="none" w:sz="0" w:space="0" w:color="auto"/>
      </w:divBdr>
    </w:div>
    <w:div w:id="1020086314">
      <w:bodyDiv w:val="1"/>
      <w:marLeft w:val="0"/>
      <w:marRight w:val="0"/>
      <w:marTop w:val="0"/>
      <w:marBottom w:val="0"/>
      <w:divBdr>
        <w:top w:val="none" w:sz="0" w:space="0" w:color="auto"/>
        <w:left w:val="none" w:sz="0" w:space="0" w:color="auto"/>
        <w:bottom w:val="none" w:sz="0" w:space="0" w:color="auto"/>
        <w:right w:val="none" w:sz="0" w:space="0" w:color="auto"/>
      </w:divBdr>
    </w:div>
    <w:div w:id="1078941228">
      <w:bodyDiv w:val="1"/>
      <w:marLeft w:val="0"/>
      <w:marRight w:val="0"/>
      <w:marTop w:val="0"/>
      <w:marBottom w:val="0"/>
      <w:divBdr>
        <w:top w:val="none" w:sz="0" w:space="0" w:color="auto"/>
        <w:left w:val="none" w:sz="0" w:space="0" w:color="auto"/>
        <w:bottom w:val="none" w:sz="0" w:space="0" w:color="auto"/>
        <w:right w:val="none" w:sz="0" w:space="0" w:color="auto"/>
      </w:divBdr>
    </w:div>
    <w:div w:id="1083644477">
      <w:bodyDiv w:val="1"/>
      <w:marLeft w:val="0"/>
      <w:marRight w:val="0"/>
      <w:marTop w:val="0"/>
      <w:marBottom w:val="0"/>
      <w:divBdr>
        <w:top w:val="none" w:sz="0" w:space="0" w:color="auto"/>
        <w:left w:val="none" w:sz="0" w:space="0" w:color="auto"/>
        <w:bottom w:val="none" w:sz="0" w:space="0" w:color="auto"/>
        <w:right w:val="none" w:sz="0" w:space="0" w:color="auto"/>
      </w:divBdr>
    </w:div>
    <w:div w:id="1101031427">
      <w:bodyDiv w:val="1"/>
      <w:marLeft w:val="0"/>
      <w:marRight w:val="0"/>
      <w:marTop w:val="0"/>
      <w:marBottom w:val="0"/>
      <w:divBdr>
        <w:top w:val="none" w:sz="0" w:space="0" w:color="auto"/>
        <w:left w:val="none" w:sz="0" w:space="0" w:color="auto"/>
        <w:bottom w:val="none" w:sz="0" w:space="0" w:color="auto"/>
        <w:right w:val="none" w:sz="0" w:space="0" w:color="auto"/>
      </w:divBdr>
    </w:div>
    <w:div w:id="1141920389">
      <w:bodyDiv w:val="1"/>
      <w:marLeft w:val="0"/>
      <w:marRight w:val="0"/>
      <w:marTop w:val="0"/>
      <w:marBottom w:val="0"/>
      <w:divBdr>
        <w:top w:val="none" w:sz="0" w:space="0" w:color="auto"/>
        <w:left w:val="none" w:sz="0" w:space="0" w:color="auto"/>
        <w:bottom w:val="none" w:sz="0" w:space="0" w:color="auto"/>
        <w:right w:val="none" w:sz="0" w:space="0" w:color="auto"/>
      </w:divBdr>
    </w:div>
    <w:div w:id="1148784638">
      <w:bodyDiv w:val="1"/>
      <w:marLeft w:val="0"/>
      <w:marRight w:val="0"/>
      <w:marTop w:val="0"/>
      <w:marBottom w:val="0"/>
      <w:divBdr>
        <w:top w:val="none" w:sz="0" w:space="0" w:color="auto"/>
        <w:left w:val="none" w:sz="0" w:space="0" w:color="auto"/>
        <w:bottom w:val="none" w:sz="0" w:space="0" w:color="auto"/>
        <w:right w:val="none" w:sz="0" w:space="0" w:color="auto"/>
      </w:divBdr>
    </w:div>
    <w:div w:id="1221943168">
      <w:bodyDiv w:val="1"/>
      <w:marLeft w:val="0"/>
      <w:marRight w:val="0"/>
      <w:marTop w:val="0"/>
      <w:marBottom w:val="0"/>
      <w:divBdr>
        <w:top w:val="none" w:sz="0" w:space="0" w:color="auto"/>
        <w:left w:val="none" w:sz="0" w:space="0" w:color="auto"/>
        <w:bottom w:val="none" w:sz="0" w:space="0" w:color="auto"/>
        <w:right w:val="none" w:sz="0" w:space="0" w:color="auto"/>
      </w:divBdr>
      <w:divsChild>
        <w:div w:id="1762221344">
          <w:marLeft w:val="0"/>
          <w:marRight w:val="0"/>
          <w:marTop w:val="0"/>
          <w:marBottom w:val="0"/>
          <w:divBdr>
            <w:top w:val="none" w:sz="0" w:space="0" w:color="auto"/>
            <w:left w:val="none" w:sz="0" w:space="0" w:color="auto"/>
            <w:bottom w:val="none" w:sz="0" w:space="0" w:color="auto"/>
            <w:right w:val="none" w:sz="0" w:space="0" w:color="auto"/>
          </w:divBdr>
          <w:divsChild>
            <w:div w:id="537935469">
              <w:marLeft w:val="0"/>
              <w:marRight w:val="0"/>
              <w:marTop w:val="0"/>
              <w:marBottom w:val="0"/>
              <w:divBdr>
                <w:top w:val="none" w:sz="0" w:space="0" w:color="auto"/>
                <w:left w:val="none" w:sz="0" w:space="0" w:color="auto"/>
                <w:bottom w:val="none" w:sz="0" w:space="0" w:color="auto"/>
                <w:right w:val="none" w:sz="0" w:space="0" w:color="auto"/>
              </w:divBdr>
              <w:divsChild>
                <w:div w:id="520823241">
                  <w:marLeft w:val="0"/>
                  <w:marRight w:val="0"/>
                  <w:marTop w:val="0"/>
                  <w:marBottom w:val="0"/>
                  <w:divBdr>
                    <w:top w:val="none" w:sz="0" w:space="0" w:color="auto"/>
                    <w:left w:val="none" w:sz="0" w:space="0" w:color="auto"/>
                    <w:bottom w:val="none" w:sz="0" w:space="0" w:color="auto"/>
                    <w:right w:val="none" w:sz="0" w:space="0" w:color="auto"/>
                  </w:divBdr>
                  <w:divsChild>
                    <w:div w:id="518544548">
                      <w:marLeft w:val="0"/>
                      <w:marRight w:val="0"/>
                      <w:marTop w:val="0"/>
                      <w:marBottom w:val="0"/>
                      <w:divBdr>
                        <w:top w:val="none" w:sz="0" w:space="0" w:color="auto"/>
                        <w:left w:val="none" w:sz="0" w:space="0" w:color="auto"/>
                        <w:bottom w:val="none" w:sz="0" w:space="0" w:color="auto"/>
                        <w:right w:val="none" w:sz="0" w:space="0" w:color="auto"/>
                      </w:divBdr>
                      <w:divsChild>
                        <w:div w:id="1917741281">
                          <w:marLeft w:val="0"/>
                          <w:marRight w:val="0"/>
                          <w:marTop w:val="0"/>
                          <w:marBottom w:val="0"/>
                          <w:divBdr>
                            <w:top w:val="none" w:sz="0" w:space="0" w:color="auto"/>
                            <w:left w:val="none" w:sz="0" w:space="0" w:color="auto"/>
                            <w:bottom w:val="none" w:sz="0" w:space="0" w:color="auto"/>
                            <w:right w:val="none" w:sz="0" w:space="0" w:color="auto"/>
                          </w:divBdr>
                          <w:divsChild>
                            <w:div w:id="59579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3416055">
      <w:bodyDiv w:val="1"/>
      <w:marLeft w:val="0"/>
      <w:marRight w:val="0"/>
      <w:marTop w:val="0"/>
      <w:marBottom w:val="0"/>
      <w:divBdr>
        <w:top w:val="none" w:sz="0" w:space="0" w:color="auto"/>
        <w:left w:val="none" w:sz="0" w:space="0" w:color="auto"/>
        <w:bottom w:val="none" w:sz="0" w:space="0" w:color="auto"/>
        <w:right w:val="none" w:sz="0" w:space="0" w:color="auto"/>
      </w:divBdr>
    </w:div>
    <w:div w:id="1277559553">
      <w:bodyDiv w:val="1"/>
      <w:marLeft w:val="0"/>
      <w:marRight w:val="0"/>
      <w:marTop w:val="0"/>
      <w:marBottom w:val="0"/>
      <w:divBdr>
        <w:top w:val="none" w:sz="0" w:space="0" w:color="auto"/>
        <w:left w:val="none" w:sz="0" w:space="0" w:color="auto"/>
        <w:bottom w:val="none" w:sz="0" w:space="0" w:color="auto"/>
        <w:right w:val="none" w:sz="0" w:space="0" w:color="auto"/>
      </w:divBdr>
    </w:div>
    <w:div w:id="1279412267">
      <w:bodyDiv w:val="1"/>
      <w:marLeft w:val="0"/>
      <w:marRight w:val="0"/>
      <w:marTop w:val="0"/>
      <w:marBottom w:val="0"/>
      <w:divBdr>
        <w:top w:val="none" w:sz="0" w:space="0" w:color="auto"/>
        <w:left w:val="none" w:sz="0" w:space="0" w:color="auto"/>
        <w:bottom w:val="none" w:sz="0" w:space="0" w:color="auto"/>
        <w:right w:val="none" w:sz="0" w:space="0" w:color="auto"/>
      </w:divBdr>
    </w:div>
    <w:div w:id="1281650334">
      <w:bodyDiv w:val="1"/>
      <w:marLeft w:val="0"/>
      <w:marRight w:val="0"/>
      <w:marTop w:val="0"/>
      <w:marBottom w:val="0"/>
      <w:divBdr>
        <w:top w:val="none" w:sz="0" w:space="0" w:color="auto"/>
        <w:left w:val="none" w:sz="0" w:space="0" w:color="auto"/>
        <w:bottom w:val="none" w:sz="0" w:space="0" w:color="auto"/>
        <w:right w:val="none" w:sz="0" w:space="0" w:color="auto"/>
      </w:divBdr>
    </w:div>
    <w:div w:id="1343824152">
      <w:bodyDiv w:val="1"/>
      <w:marLeft w:val="0"/>
      <w:marRight w:val="0"/>
      <w:marTop w:val="0"/>
      <w:marBottom w:val="0"/>
      <w:divBdr>
        <w:top w:val="none" w:sz="0" w:space="0" w:color="auto"/>
        <w:left w:val="none" w:sz="0" w:space="0" w:color="auto"/>
        <w:bottom w:val="none" w:sz="0" w:space="0" w:color="auto"/>
        <w:right w:val="none" w:sz="0" w:space="0" w:color="auto"/>
      </w:divBdr>
    </w:div>
    <w:div w:id="1387529688">
      <w:bodyDiv w:val="1"/>
      <w:marLeft w:val="0"/>
      <w:marRight w:val="0"/>
      <w:marTop w:val="0"/>
      <w:marBottom w:val="0"/>
      <w:divBdr>
        <w:top w:val="none" w:sz="0" w:space="0" w:color="auto"/>
        <w:left w:val="none" w:sz="0" w:space="0" w:color="auto"/>
        <w:bottom w:val="none" w:sz="0" w:space="0" w:color="auto"/>
        <w:right w:val="none" w:sz="0" w:space="0" w:color="auto"/>
      </w:divBdr>
      <w:divsChild>
        <w:div w:id="320235172">
          <w:marLeft w:val="0"/>
          <w:marRight w:val="0"/>
          <w:marTop w:val="0"/>
          <w:marBottom w:val="0"/>
          <w:divBdr>
            <w:top w:val="none" w:sz="0" w:space="0" w:color="auto"/>
            <w:left w:val="none" w:sz="0" w:space="0" w:color="auto"/>
            <w:bottom w:val="none" w:sz="0" w:space="0" w:color="auto"/>
            <w:right w:val="none" w:sz="0" w:space="0" w:color="auto"/>
          </w:divBdr>
          <w:divsChild>
            <w:div w:id="92360516">
              <w:marLeft w:val="0"/>
              <w:marRight w:val="0"/>
              <w:marTop w:val="0"/>
              <w:marBottom w:val="0"/>
              <w:divBdr>
                <w:top w:val="none" w:sz="0" w:space="0" w:color="auto"/>
                <w:left w:val="none" w:sz="0" w:space="0" w:color="auto"/>
                <w:bottom w:val="none" w:sz="0" w:space="0" w:color="auto"/>
                <w:right w:val="none" w:sz="0" w:space="0" w:color="auto"/>
              </w:divBdr>
              <w:divsChild>
                <w:div w:id="931157398">
                  <w:marLeft w:val="0"/>
                  <w:marRight w:val="0"/>
                  <w:marTop w:val="0"/>
                  <w:marBottom w:val="0"/>
                  <w:divBdr>
                    <w:top w:val="none" w:sz="0" w:space="0" w:color="auto"/>
                    <w:left w:val="none" w:sz="0" w:space="0" w:color="auto"/>
                    <w:bottom w:val="none" w:sz="0" w:space="0" w:color="auto"/>
                    <w:right w:val="none" w:sz="0" w:space="0" w:color="auto"/>
                  </w:divBdr>
                  <w:divsChild>
                    <w:div w:id="1232542173">
                      <w:marLeft w:val="0"/>
                      <w:marRight w:val="0"/>
                      <w:marTop w:val="0"/>
                      <w:marBottom w:val="0"/>
                      <w:divBdr>
                        <w:top w:val="none" w:sz="0" w:space="0" w:color="auto"/>
                        <w:left w:val="none" w:sz="0" w:space="0" w:color="auto"/>
                        <w:bottom w:val="none" w:sz="0" w:space="0" w:color="auto"/>
                        <w:right w:val="none" w:sz="0" w:space="0" w:color="auto"/>
                      </w:divBdr>
                      <w:divsChild>
                        <w:div w:id="263880001">
                          <w:marLeft w:val="0"/>
                          <w:marRight w:val="0"/>
                          <w:marTop w:val="0"/>
                          <w:marBottom w:val="0"/>
                          <w:divBdr>
                            <w:top w:val="none" w:sz="0" w:space="0" w:color="auto"/>
                            <w:left w:val="none" w:sz="0" w:space="0" w:color="auto"/>
                            <w:bottom w:val="none" w:sz="0" w:space="0" w:color="auto"/>
                            <w:right w:val="none" w:sz="0" w:space="0" w:color="auto"/>
                          </w:divBdr>
                          <w:divsChild>
                            <w:div w:id="26577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950156">
      <w:bodyDiv w:val="1"/>
      <w:marLeft w:val="0"/>
      <w:marRight w:val="0"/>
      <w:marTop w:val="0"/>
      <w:marBottom w:val="0"/>
      <w:divBdr>
        <w:top w:val="none" w:sz="0" w:space="0" w:color="auto"/>
        <w:left w:val="none" w:sz="0" w:space="0" w:color="auto"/>
        <w:bottom w:val="none" w:sz="0" w:space="0" w:color="auto"/>
        <w:right w:val="none" w:sz="0" w:space="0" w:color="auto"/>
      </w:divBdr>
    </w:div>
    <w:div w:id="1516386823">
      <w:bodyDiv w:val="1"/>
      <w:marLeft w:val="0"/>
      <w:marRight w:val="0"/>
      <w:marTop w:val="0"/>
      <w:marBottom w:val="0"/>
      <w:divBdr>
        <w:top w:val="none" w:sz="0" w:space="0" w:color="auto"/>
        <w:left w:val="none" w:sz="0" w:space="0" w:color="auto"/>
        <w:bottom w:val="none" w:sz="0" w:space="0" w:color="auto"/>
        <w:right w:val="none" w:sz="0" w:space="0" w:color="auto"/>
      </w:divBdr>
    </w:div>
    <w:div w:id="1565095289">
      <w:bodyDiv w:val="1"/>
      <w:marLeft w:val="0"/>
      <w:marRight w:val="0"/>
      <w:marTop w:val="0"/>
      <w:marBottom w:val="0"/>
      <w:divBdr>
        <w:top w:val="none" w:sz="0" w:space="0" w:color="auto"/>
        <w:left w:val="none" w:sz="0" w:space="0" w:color="auto"/>
        <w:bottom w:val="none" w:sz="0" w:space="0" w:color="auto"/>
        <w:right w:val="none" w:sz="0" w:space="0" w:color="auto"/>
      </w:divBdr>
    </w:div>
    <w:div w:id="1761945124">
      <w:bodyDiv w:val="1"/>
      <w:marLeft w:val="0"/>
      <w:marRight w:val="0"/>
      <w:marTop w:val="0"/>
      <w:marBottom w:val="0"/>
      <w:divBdr>
        <w:top w:val="none" w:sz="0" w:space="0" w:color="auto"/>
        <w:left w:val="none" w:sz="0" w:space="0" w:color="auto"/>
        <w:bottom w:val="none" w:sz="0" w:space="0" w:color="auto"/>
        <w:right w:val="none" w:sz="0" w:space="0" w:color="auto"/>
      </w:divBdr>
    </w:div>
    <w:div w:id="1768578154">
      <w:bodyDiv w:val="1"/>
      <w:marLeft w:val="0"/>
      <w:marRight w:val="0"/>
      <w:marTop w:val="0"/>
      <w:marBottom w:val="0"/>
      <w:divBdr>
        <w:top w:val="none" w:sz="0" w:space="0" w:color="auto"/>
        <w:left w:val="none" w:sz="0" w:space="0" w:color="auto"/>
        <w:bottom w:val="none" w:sz="0" w:space="0" w:color="auto"/>
        <w:right w:val="none" w:sz="0" w:space="0" w:color="auto"/>
      </w:divBdr>
    </w:div>
    <w:div w:id="1812944352">
      <w:bodyDiv w:val="1"/>
      <w:marLeft w:val="0"/>
      <w:marRight w:val="0"/>
      <w:marTop w:val="0"/>
      <w:marBottom w:val="0"/>
      <w:divBdr>
        <w:top w:val="none" w:sz="0" w:space="0" w:color="auto"/>
        <w:left w:val="none" w:sz="0" w:space="0" w:color="auto"/>
        <w:bottom w:val="none" w:sz="0" w:space="0" w:color="auto"/>
        <w:right w:val="none" w:sz="0" w:space="0" w:color="auto"/>
      </w:divBdr>
    </w:div>
    <w:div w:id="1832911569">
      <w:bodyDiv w:val="1"/>
      <w:marLeft w:val="0"/>
      <w:marRight w:val="0"/>
      <w:marTop w:val="0"/>
      <w:marBottom w:val="0"/>
      <w:divBdr>
        <w:top w:val="none" w:sz="0" w:space="0" w:color="auto"/>
        <w:left w:val="none" w:sz="0" w:space="0" w:color="auto"/>
        <w:bottom w:val="none" w:sz="0" w:space="0" w:color="auto"/>
        <w:right w:val="none" w:sz="0" w:space="0" w:color="auto"/>
      </w:divBdr>
    </w:div>
    <w:div w:id="1913157842">
      <w:bodyDiv w:val="1"/>
      <w:marLeft w:val="0"/>
      <w:marRight w:val="0"/>
      <w:marTop w:val="0"/>
      <w:marBottom w:val="0"/>
      <w:divBdr>
        <w:top w:val="none" w:sz="0" w:space="0" w:color="auto"/>
        <w:left w:val="none" w:sz="0" w:space="0" w:color="auto"/>
        <w:bottom w:val="none" w:sz="0" w:space="0" w:color="auto"/>
        <w:right w:val="none" w:sz="0" w:space="0" w:color="auto"/>
      </w:divBdr>
    </w:div>
    <w:div w:id="1919513843">
      <w:bodyDiv w:val="1"/>
      <w:marLeft w:val="0"/>
      <w:marRight w:val="0"/>
      <w:marTop w:val="0"/>
      <w:marBottom w:val="0"/>
      <w:divBdr>
        <w:top w:val="none" w:sz="0" w:space="0" w:color="auto"/>
        <w:left w:val="none" w:sz="0" w:space="0" w:color="auto"/>
        <w:bottom w:val="none" w:sz="0" w:space="0" w:color="auto"/>
        <w:right w:val="none" w:sz="0" w:space="0" w:color="auto"/>
      </w:divBdr>
    </w:div>
    <w:div w:id="1934780709">
      <w:bodyDiv w:val="1"/>
      <w:marLeft w:val="0"/>
      <w:marRight w:val="0"/>
      <w:marTop w:val="0"/>
      <w:marBottom w:val="0"/>
      <w:divBdr>
        <w:top w:val="none" w:sz="0" w:space="0" w:color="auto"/>
        <w:left w:val="none" w:sz="0" w:space="0" w:color="auto"/>
        <w:bottom w:val="none" w:sz="0" w:space="0" w:color="auto"/>
        <w:right w:val="none" w:sz="0" w:space="0" w:color="auto"/>
      </w:divBdr>
    </w:div>
    <w:div w:id="2002586845">
      <w:bodyDiv w:val="1"/>
      <w:marLeft w:val="0"/>
      <w:marRight w:val="0"/>
      <w:marTop w:val="0"/>
      <w:marBottom w:val="0"/>
      <w:divBdr>
        <w:top w:val="none" w:sz="0" w:space="0" w:color="auto"/>
        <w:left w:val="none" w:sz="0" w:space="0" w:color="auto"/>
        <w:bottom w:val="none" w:sz="0" w:space="0" w:color="auto"/>
        <w:right w:val="none" w:sz="0" w:space="0" w:color="auto"/>
      </w:divBdr>
    </w:div>
    <w:div w:id="2005012591">
      <w:bodyDiv w:val="1"/>
      <w:marLeft w:val="0"/>
      <w:marRight w:val="0"/>
      <w:marTop w:val="0"/>
      <w:marBottom w:val="0"/>
      <w:divBdr>
        <w:top w:val="none" w:sz="0" w:space="0" w:color="auto"/>
        <w:left w:val="none" w:sz="0" w:space="0" w:color="auto"/>
        <w:bottom w:val="none" w:sz="0" w:space="0" w:color="auto"/>
        <w:right w:val="none" w:sz="0" w:space="0" w:color="auto"/>
      </w:divBdr>
    </w:div>
    <w:div w:id="2059474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abfallmanager-medizin.de/abfall-abc/einweg-op-bestecke-entsorgen/"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s://creativecommons.org/licenses/by-sa/4.0/" TargetMode="External"/><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2" Type="http://schemas.openxmlformats.org/officeDocument/2006/relationships/hyperlink" Target="https://creativecommons.org/licenses/by-sa/4.0/" TargetMode="External"/><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b:Source>
    <b:Tag>Rob</b:Tag>
    <b:SourceType>ArticleInAPeriodical</b:SourceType>
    <b:Guid>{3C979AEC-2012-4E2F-9D32-750BA8927DAA}</b:Guid>
    <b:Author>
      <b:Author>
        <b:Corporate>Robert Koch-Institut, Kommission für Krankenhaushygiene und Infektionsprävention (KRINKO)</b:Corporate>
      </b:Author>
    </b:Author>
    <b:Title>Anforderungen an die Hygiene bei der Reinigung und Desinfektion von Flächen</b:Title>
    <b:PeriodicalTitle>Bundesgesundheitsblatt - Gesundheitsforschung - Gesundheitsschutz- 65(10)</b:PeriodicalTitle>
    <b:Year>2022</b:Year>
    <b:Pages>1074–1115</b:Pages>
    <b:RefOrder>1</b:RefOrder>
  </b:Source>
  <b:Source>
    <b:Tag>Rob1</b:Tag>
    <b:SourceType>ArticleInAPeriodical</b:SourceType>
    <b:Guid>{FC8A231A-5EFA-4944-A01A-CD5D2F48CC25}</b:Guid>
    <b:Title>Händehygiene in Einrichtungen des Gesundheitswesens</b:Title>
    <b:Author>
      <b:Author>
        <b:Corporate>Robert Koch-Institut, Kommission für Krankenhaushygiene (KRINKO)</b:Corporate>
      </b:Author>
    </b:Author>
    <b:PeriodicalTitle>Bundesgesundheitsblatt- Gesundheitsforschung- Gesundheitsschutz 59(9)</b:PeriodicalTitle>
    <b:Year>2016</b:Year>
    <b:Pages>1189-1220</b:Pages>
    <b:RefOrder>2</b:RefOrder>
  </b:Source>
  <b:Source>
    <b:Tag>Bun21</b:Tag>
    <b:SourceType>Misc</b:SourceType>
    <b:Guid>{9F68A7BF-E8C1-4160-A14E-0F9D4BE18512}</b:Guid>
    <b:Author>
      <b:Author>
        <b:Corporate>Bund/Länder-Arbeitsgemeinschaft Abfall </b:Corporate>
      </b:Author>
    </b:Author>
    <b:Title>LAGA</b:Title>
    <b:Year>2021</b:Year>
    <b:Month>Juni</b:Month>
    <b:PublicationTitle>Vollzugshilfe zur Entsorgung von Abfällen aus Einrichtungen des Gesundheitsdienstes</b:PublicationTitle>
    <b:RefOrder>3</b:RefOrder>
  </b:Source>
  <b:Source>
    <b:Tag>von22</b:Tag>
    <b:SourceType>Book</b:SourceType>
    <b:Guid>{19A120D8-0248-4C2E-9C25-1C7155460C03}</b:Guid>
    <b:Title>Pflege konkret Chirurgie Orthopädie Urologie</b:Title>
    <b:Year>2022</b:Year>
    <b:City>Glonn</b:City>
    <b:Publisher>Urban &amp; Fischer Verlag</b:Publisher>
    <b:Author>
      <b:Author>
        <b:NameList>
          <b:Person>
            <b:Last>von zur Mühlen</b:Last>
            <b:First>Meike</b:First>
          </b:Person>
          <b:Person>
            <b:Last>Keller</b:Last>
            <b:First>Chrisitine</b:First>
          </b:Person>
        </b:NameList>
      </b:Author>
    </b:Author>
    <b:RefOrder>4</b:RefOrder>
  </b:Source>
  <b:Source>
    <b:Tag>Rob15</b:Tag>
    <b:SourceType>ArticleInAPeriodical</b:SourceType>
    <b:Guid>{B1A91046-890F-49F1-9BC8-41176E6E91A4}</b:Guid>
    <b:Title>Infektionsprävention im Rahmen der Pflege und Behandlung von Patienten mit übertragbaren Krankheiten</b:Title>
    <b:Year>2015</b:Year>
    <b:City>Berlin</b:City>
    <b:Publisher>Springer-Verlag</b:Publisher>
    <b:Author>
      <b:Author>
        <b:NameList>
          <b:Person>
            <b:Last>Robert Koch-Institut</b:Last>
            <b:First>Kommission</b:First>
            <b:Middle>für Krankenhaushygiene und Infektionsprävention (KRINKO)</b:Middle>
          </b:Person>
        </b:NameList>
      </b:Author>
    </b:Author>
    <b:PeriodicalTitle>Bundesgesundheitsblatt - Gesundheitsforschung - Gesundheitsschutz, 58(10)</b:PeriodicalTitle>
    <b:Month>September</b:Month>
    <b:Day>28</b:Day>
    <b:Pages>1151-1170</b:Pages>
    <b:RefOrder>5</b:RefOrder>
  </b:Source>
  <b:Source>
    <b:Tag>Pop19</b:Tag>
    <b:SourceType>InternetSite</b:SourceType>
    <b:Guid>{2FC2C842-2848-432F-AD1A-F08ABFA3BD5A}</b:Guid>
    <b:Title>Deutsche Gesellschaft für Allgemeine und Krankenhaus-Hygiene e.V.</b:Title>
    <b:Year>2019</b:Year>
    <b:Author>
      <b:Author>
        <b:NameList>
          <b:Person>
            <b:Last>Popp</b:Last>
            <b:First>Walter</b:First>
          </b:Person>
          <b:Person>
            <b:Last>Zastrow</b:Last>
            <b:First>Dieter</b:First>
          </b:Person>
        </b:NameList>
      </b:Author>
    </b:Author>
    <b:Month>März</b:Month>
    <b:Day>25</b:Day>
    <b:YearAccessed>2024</b:YearAccessed>
    <b:MonthAccessed>Oktober</b:MonthAccessed>
    <b:DayAccessed>31</b:DayAccessed>
    <b:URL>https://www.krankenhaushygiene.de/informationen/hygiene-tipp/hygienetipp-archiv/715</b:URL>
    <b:RefOrder>6</b:RefOrder>
  </b:Source>
  <b:Source>
    <b:Tag>Reg22</b:Tag>
    <b:SourceType>Book</b:SourceType>
    <b:Guid>{BC2F748D-CC10-42C9-B2E8-8206BB9911CF}</b:Guid>
    <b:Title>Pflegetechniken (4. Auflage)</b:Title>
    <b:Year>2022</b:Year>
    <b:City>München</b:City>
    <b:Publisher>Elsevier GmbH, Urban &amp; Fischer Verlag</b:Publisher>
    <b:Author>
      <b:Author>
        <b:NameList>
          <b:Person>
            <b:Last>Regnet</b:Last>
            <b:First>Nadine</b:First>
          </b:Person>
        </b:NameList>
      </b:Author>
    </b:Author>
    <b:RefOrder>7</b:RefOrder>
  </b:Source>
  <b:Source>
    <b:Tag>Dre23</b:Tag>
    <b:SourceType>Book</b:SourceType>
    <b:Guid>{0EF4752B-385E-48E9-B064-A77223469189}</b:Guid>
    <b:Title>Aufbauwissen Pflege Hygiene</b:Title>
    <b:Year>2023</b:Year>
    <b:City>München</b:City>
    <b:Publisher>Elsevier GmbH, Urban &amp; Fischer Verlag</b:Publisher>
    <b:Author>
      <b:Author>
        <b:NameList>
          <b:Person>
            <b:Last>Drees</b:Last>
            <b:First>Stefan</b:First>
          </b:Person>
          <b:Person>
            <b:Last>Commandeur</b:Last>
            <b:First>Natalie</b:First>
          </b:Person>
          <b:Person>
            <b:Last>Lupsczyk</b:Last>
            <b:First>Melanie</b:First>
          </b:Person>
        </b:NameList>
      </b:Author>
    </b:Author>
    <b:RefOrder>8</b:RefOrder>
  </b:Source>
</b:Sources>
</file>

<file path=customXml/itemProps1.xml><?xml version="1.0" encoding="utf-8"?>
<ds:datastoreItem xmlns:ds="http://schemas.openxmlformats.org/officeDocument/2006/customXml" ds:itemID="{37CEF767-5763-4F30-90EF-A40930BCA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2600</Words>
  <Characters>16380</Characters>
  <Application>Microsoft Office Word</Application>
  <DocSecurity>0</DocSecurity>
  <Lines>136</Lines>
  <Paragraphs>37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Deak</dc:creator>
  <cp:keywords/>
  <dc:description/>
  <cp:lastModifiedBy>Lena Schekelmann</cp:lastModifiedBy>
  <cp:revision>3</cp:revision>
  <cp:lastPrinted>2026-02-18T10:08:00Z</cp:lastPrinted>
  <dcterms:created xsi:type="dcterms:W3CDTF">2026-03-05T14:57:00Z</dcterms:created>
  <dcterms:modified xsi:type="dcterms:W3CDTF">2026-03-05T14:58:00Z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id="qARS0tzB"/&gt;&lt;style id="http://www.zotero.org/styles/apa" locale="de-DE"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