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7857EBD5" w:rsidR="00627E66" w:rsidRPr="006F1F8E" w:rsidRDefault="00627E66" w:rsidP="00627E66">
      <w:pPr>
        <w:spacing w:line="240" w:lineRule="auto"/>
        <w:rPr>
          <w:rFonts w:cs="Arial"/>
          <w:szCs w:val="24"/>
        </w:rPr>
      </w:pPr>
      <w:r w:rsidRPr="006F1F8E">
        <w:rPr>
          <w:rFonts w:cs="Arial"/>
          <w:szCs w:val="24"/>
        </w:rPr>
        <w:t>Anordnung der Lernsituationen im Lernfeld</w:t>
      </w:r>
      <w:r w:rsidR="00DB7957" w:rsidRPr="006F1F8E">
        <w:rPr>
          <w:rFonts w:cs="Arial"/>
          <w:szCs w:val="24"/>
        </w:rPr>
        <w:t xml:space="preserve"> </w:t>
      </w:r>
      <w:r w:rsidR="00C97DFC" w:rsidRPr="006F1F8E">
        <w:rPr>
          <w:rFonts w:cs="Arial"/>
          <w:szCs w:val="24"/>
        </w:rPr>
        <w:t>5</w:t>
      </w:r>
      <w:r w:rsidR="006F1F8E">
        <w:rPr>
          <w:rFonts w:cs="Arial"/>
          <w:szCs w:val="24"/>
        </w:rPr>
        <w:t>: „</w:t>
      </w:r>
      <w:r w:rsidR="00C97DFC" w:rsidRPr="006F1F8E">
        <w:rPr>
          <w:rFonts w:cs="Arial"/>
          <w:szCs w:val="24"/>
        </w:rPr>
        <w:t xml:space="preserve">Vorgänge </w:t>
      </w:r>
      <w:r w:rsidR="004D28E1" w:rsidRPr="006F1F8E">
        <w:rPr>
          <w:rFonts w:cs="Arial"/>
          <w:szCs w:val="24"/>
        </w:rPr>
        <w:t xml:space="preserve">der </w:t>
      </w:r>
      <w:r w:rsidR="00C97DFC" w:rsidRPr="006F1F8E">
        <w:rPr>
          <w:rFonts w:cs="Arial"/>
          <w:szCs w:val="24"/>
        </w:rPr>
        <w:t xml:space="preserve">Zwangsvollstreckung in das bewegliche Vermögen </w:t>
      </w:r>
      <w:r w:rsidR="00243407" w:rsidRPr="006F1F8E">
        <w:rPr>
          <w:rFonts w:cs="Arial"/>
          <w:szCs w:val="24"/>
        </w:rPr>
        <w:t>organisieren</w:t>
      </w:r>
      <w:r w:rsidR="006F1F8E">
        <w:rPr>
          <w:rFonts w:cs="Arial"/>
          <w:szCs w:val="24"/>
        </w:rPr>
        <w:t>“</w:t>
      </w:r>
      <w:r w:rsidR="005A07F3" w:rsidRPr="006F1F8E">
        <w:rPr>
          <w:rFonts w:cs="Arial"/>
          <w:szCs w:val="24"/>
        </w:rPr>
        <w:t xml:space="preserve"> </w:t>
      </w:r>
      <w:r w:rsidR="00DB7957" w:rsidRPr="006F1F8E">
        <w:rPr>
          <w:rFonts w:cs="Arial"/>
          <w:szCs w:val="24"/>
        </w:rPr>
        <w:t>(</w:t>
      </w:r>
      <w:r w:rsidR="00C97DFC" w:rsidRPr="006F1F8E">
        <w:rPr>
          <w:rFonts w:cs="Arial"/>
          <w:szCs w:val="24"/>
        </w:rPr>
        <w:t>80</w:t>
      </w:r>
      <w:r w:rsidR="00243407" w:rsidRPr="006F1F8E">
        <w:rPr>
          <w:rFonts w:cs="Arial"/>
          <w:szCs w:val="24"/>
        </w:rPr>
        <w:t> </w:t>
      </w:r>
      <w:r w:rsidR="005A07F3" w:rsidRPr="006F1F8E">
        <w:rPr>
          <w:rFonts w:cs="Arial"/>
          <w:szCs w:val="24"/>
        </w:rPr>
        <w:t>UStd.)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5E30D9" w:rsidRPr="00925FDC" w14:paraId="6021076E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5E30D9" w:rsidRPr="00925FDC" w14:paraId="45229E21" w14:textId="77777777" w:rsidTr="002B0BF5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4887FBB5" w:rsidR="00627E66" w:rsidRPr="00925FDC" w:rsidRDefault="00C97DFC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</w:t>
            </w:r>
            <w:r w:rsidR="00627E66" w:rsidRPr="00925FDC">
              <w:rPr>
                <w:rFonts w:cs="Arial"/>
                <w:szCs w:val="24"/>
              </w:rPr>
              <w:t>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014F879C" w:rsidR="00627E66" w:rsidRPr="002B0BF5" w:rsidRDefault="003021FE" w:rsidP="002B0BF5">
            <w:pPr>
              <w:spacing w:line="240" w:lineRule="auto"/>
              <w:rPr>
                <w:rFonts w:cs="Arial"/>
                <w:b/>
                <w:szCs w:val="24"/>
              </w:rPr>
            </w:pPr>
            <w:r w:rsidRPr="00662E9F">
              <w:rPr>
                <w:rFonts w:cs="Arial"/>
                <w:b/>
                <w:szCs w:val="24"/>
              </w:rPr>
              <w:t>Vorbereitung der Zwangsvollstreckung</w:t>
            </w:r>
            <w:r w:rsidR="0005706C">
              <w:rPr>
                <w:rFonts w:cs="Arial"/>
                <w:szCs w:val="24"/>
              </w:rPr>
              <w:t xml:space="preserve"> </w:t>
            </w:r>
            <w:r w:rsidR="006F1F8E">
              <w:rPr>
                <w:rFonts w:cs="Arial"/>
                <w:szCs w:val="24"/>
              </w:rPr>
              <w:t>–</w:t>
            </w:r>
            <w:r w:rsidR="0005706C">
              <w:rPr>
                <w:rFonts w:cs="Arial"/>
                <w:szCs w:val="24"/>
              </w:rPr>
              <w:t xml:space="preserve"> </w:t>
            </w:r>
            <w:r w:rsidR="00662E9F">
              <w:rPr>
                <w:rFonts w:cs="Arial"/>
                <w:szCs w:val="24"/>
              </w:rPr>
              <w:t xml:space="preserve">Unter welchen Voraussetzungen und durch welches Organ kann der Anspruch </w:t>
            </w:r>
            <w:r w:rsidR="00CC5304">
              <w:t xml:space="preserve">der Gläubigerin oder </w:t>
            </w:r>
            <w:r w:rsidR="00662E9F">
              <w:rPr>
                <w:rFonts w:cs="Arial"/>
                <w:szCs w:val="24"/>
              </w:rPr>
              <w:t>des Gläubigers durchgesetzt werden</w:t>
            </w:r>
            <w:r w:rsidR="00732AC3">
              <w:rPr>
                <w:rFonts w:cs="Arial"/>
                <w:szCs w:val="24"/>
              </w:rPr>
              <w:t>?</w:t>
            </w:r>
            <w:bookmarkStart w:id="0" w:name="_GoBack"/>
            <w:bookmarkEnd w:id="0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3549C37A" w:rsidR="00627E66" w:rsidRPr="006F1F8E" w:rsidRDefault="00662E9F" w:rsidP="00627E66">
            <w:pPr>
              <w:spacing w:line="240" w:lineRule="auto"/>
              <w:rPr>
                <w:rFonts w:cs="Arial"/>
                <w:szCs w:val="24"/>
              </w:rPr>
            </w:pPr>
            <w:r w:rsidRPr="006F1F8E">
              <w:rPr>
                <w:rFonts w:cs="Arial"/>
                <w:szCs w:val="24"/>
              </w:rPr>
              <w:t>30</w:t>
            </w:r>
          </w:p>
        </w:tc>
      </w:tr>
      <w:tr w:rsidR="002B0BF5" w:rsidRPr="00925FDC" w14:paraId="34E089D9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6CF7" w14:textId="20ECBC6F" w:rsidR="002B0BF5" w:rsidRDefault="002B0BF5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5.1.1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3152" w14:textId="4518BD82" w:rsidR="002B0BF5" w:rsidRPr="00662E9F" w:rsidRDefault="002B0BF5" w:rsidP="006F1F8E">
            <w:pPr>
              <w:spacing w:line="240" w:lineRule="auto"/>
              <w:rPr>
                <w:rFonts w:cs="Arial"/>
                <w:b/>
                <w:szCs w:val="24"/>
              </w:rPr>
            </w:pPr>
            <w:r w:rsidRPr="00305DA9">
              <w:rPr>
                <w:rFonts w:cs="Arial"/>
                <w:szCs w:val="24"/>
              </w:rPr>
              <w:t xml:space="preserve">Die Arten und </w:t>
            </w:r>
            <w:r>
              <w:rPr>
                <w:rFonts w:cs="Arial"/>
                <w:szCs w:val="24"/>
              </w:rPr>
              <w:t xml:space="preserve">Organe der Zwangsvollstreckung </w:t>
            </w:r>
            <w:r w:rsidRPr="00CE76C3">
              <w:rPr>
                <w:rFonts w:cs="Arial"/>
                <w:szCs w:val="24"/>
              </w:rPr>
              <w:t>analysieren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FEB7" w14:textId="384C65AB" w:rsidR="002B0BF5" w:rsidRPr="006F1F8E" w:rsidRDefault="002B0BF5" w:rsidP="00C97DFC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10 </w:t>
            </w:r>
          </w:p>
        </w:tc>
      </w:tr>
      <w:tr w:rsidR="002B0BF5" w:rsidRPr="00925FDC" w14:paraId="4C034A43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1AA7" w14:textId="3A506F3A" w:rsidR="002B0BF5" w:rsidRDefault="002B0BF5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5.1.2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5B33" w14:textId="3D4607DA" w:rsidR="002B0BF5" w:rsidRPr="00662E9F" w:rsidRDefault="002B0BF5" w:rsidP="006F1F8E">
            <w:pPr>
              <w:spacing w:line="240" w:lineRule="auto"/>
              <w:rPr>
                <w:rFonts w:cs="Arial"/>
                <w:b/>
                <w:szCs w:val="24"/>
              </w:rPr>
            </w:pPr>
            <w:r w:rsidRPr="0001288D">
              <w:rPr>
                <w:rFonts w:cs="Arial"/>
                <w:szCs w:val="24"/>
              </w:rPr>
              <w:t>Die Voraussetzungen der Zwangsvollstreckung</w:t>
            </w:r>
            <w:r>
              <w:rPr>
                <w:rFonts w:cs="Arial"/>
                <w:szCs w:val="24"/>
              </w:rPr>
              <w:t xml:space="preserve"> </w:t>
            </w:r>
            <w:r w:rsidRPr="00CE76C3">
              <w:rPr>
                <w:rFonts w:cs="Arial"/>
                <w:szCs w:val="24"/>
              </w:rPr>
              <w:t>prüfen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87E5" w14:textId="0006309C" w:rsidR="002B0BF5" w:rsidRPr="006F1F8E" w:rsidRDefault="002B0BF5" w:rsidP="00C97DFC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</w:t>
            </w:r>
          </w:p>
        </w:tc>
      </w:tr>
      <w:tr w:rsidR="005E30D9" w:rsidRPr="00925FDC" w14:paraId="2D018220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55A55A2F" w:rsidR="00627E66" w:rsidRPr="00925FDC" w:rsidRDefault="00C97DFC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</w:t>
            </w:r>
            <w:r w:rsidR="00627E66" w:rsidRPr="00925FDC">
              <w:rPr>
                <w:rFonts w:cs="Arial"/>
                <w:szCs w:val="24"/>
              </w:rPr>
              <w:t>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3A63671B" w:rsidR="00627E66" w:rsidRPr="00925FDC" w:rsidRDefault="003021FE" w:rsidP="006F1F8E">
            <w:pPr>
              <w:spacing w:line="240" w:lineRule="auto"/>
              <w:rPr>
                <w:rFonts w:cs="Arial"/>
                <w:szCs w:val="24"/>
              </w:rPr>
            </w:pPr>
            <w:r w:rsidRPr="00662E9F">
              <w:rPr>
                <w:rFonts w:cs="Arial"/>
                <w:b/>
                <w:szCs w:val="24"/>
              </w:rPr>
              <w:t>Durchführung der Zwangsvollstreckung</w:t>
            </w:r>
            <w:r w:rsidR="00662E9F">
              <w:rPr>
                <w:rFonts w:cs="Arial"/>
                <w:b/>
                <w:szCs w:val="24"/>
              </w:rPr>
              <w:t xml:space="preserve"> </w:t>
            </w:r>
            <w:r w:rsidR="006F1F8E">
              <w:rPr>
                <w:rFonts w:cs="Arial"/>
                <w:szCs w:val="24"/>
              </w:rPr>
              <w:t>–</w:t>
            </w:r>
            <w:r w:rsidR="00662E9F" w:rsidRPr="00662E9F">
              <w:rPr>
                <w:rFonts w:cs="Arial"/>
                <w:szCs w:val="24"/>
              </w:rPr>
              <w:t xml:space="preserve"> </w:t>
            </w:r>
            <w:r w:rsidR="00662E9F">
              <w:rPr>
                <w:rFonts w:cs="Arial"/>
                <w:szCs w:val="24"/>
              </w:rPr>
              <w:t xml:space="preserve">In welche Vermögensteile kann der Anspruch </w:t>
            </w:r>
            <w:r w:rsidR="00CC5304">
              <w:t xml:space="preserve">der Gläubigerin oder </w:t>
            </w:r>
            <w:r w:rsidR="00662E9F">
              <w:rPr>
                <w:rFonts w:cs="Arial"/>
                <w:szCs w:val="24"/>
              </w:rPr>
              <w:t xml:space="preserve">des Gläubigers </w:t>
            </w:r>
            <w:r w:rsidR="00C323F9">
              <w:rPr>
                <w:rFonts w:cs="Arial"/>
                <w:szCs w:val="24"/>
              </w:rPr>
              <w:t xml:space="preserve">durchgeführt </w:t>
            </w:r>
            <w:r w:rsidR="00662E9F">
              <w:rPr>
                <w:rFonts w:cs="Arial"/>
                <w:szCs w:val="24"/>
              </w:rPr>
              <w:t>werden</w:t>
            </w:r>
            <w:r w:rsidR="00732AC3">
              <w:rPr>
                <w:rFonts w:cs="Arial"/>
                <w:szCs w:val="24"/>
              </w:rPr>
              <w:t>?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77BC343B" w:rsidR="00627E66" w:rsidRPr="006F1F8E" w:rsidRDefault="00662E9F" w:rsidP="00C97DFC">
            <w:pPr>
              <w:spacing w:line="240" w:lineRule="auto"/>
              <w:rPr>
                <w:rFonts w:cs="Arial"/>
                <w:szCs w:val="24"/>
              </w:rPr>
            </w:pPr>
            <w:r w:rsidRPr="006F1F8E">
              <w:rPr>
                <w:rFonts w:cs="Arial"/>
                <w:szCs w:val="24"/>
              </w:rPr>
              <w:t>40</w:t>
            </w:r>
          </w:p>
        </w:tc>
      </w:tr>
      <w:tr w:rsidR="005E30D9" w:rsidRPr="00925FDC" w14:paraId="6D04E533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69165ED4" w:rsidR="00627E66" w:rsidRPr="00925FDC" w:rsidRDefault="00C97DFC" w:rsidP="00C97DFC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0066B3E0" w:rsidR="00627E66" w:rsidRPr="00925FDC" w:rsidRDefault="003021FE" w:rsidP="00662E9F">
            <w:pPr>
              <w:spacing w:line="240" w:lineRule="auto"/>
              <w:rPr>
                <w:rFonts w:cs="Arial"/>
                <w:szCs w:val="24"/>
              </w:rPr>
            </w:pPr>
            <w:r w:rsidRPr="00662E9F">
              <w:rPr>
                <w:rFonts w:cs="Arial"/>
                <w:b/>
                <w:szCs w:val="24"/>
              </w:rPr>
              <w:t>Einwendungen im Rahmen der Zwangsvollstreckung</w:t>
            </w:r>
            <w:r w:rsidR="0005706C">
              <w:rPr>
                <w:rFonts w:cs="Arial"/>
                <w:szCs w:val="24"/>
              </w:rPr>
              <w:t xml:space="preserve"> </w:t>
            </w:r>
            <w:r w:rsidR="006F1F8E">
              <w:rPr>
                <w:rFonts w:cs="Arial"/>
                <w:szCs w:val="24"/>
              </w:rPr>
              <w:t>–</w:t>
            </w:r>
            <w:r w:rsidR="00662E9F">
              <w:rPr>
                <w:rFonts w:cs="Arial"/>
                <w:szCs w:val="24"/>
              </w:rPr>
              <w:t xml:space="preserve"> Wie kann sich </w:t>
            </w:r>
            <w:r w:rsidR="00CC5304">
              <w:rPr>
                <w:rFonts w:cs="Arial"/>
                <w:szCs w:val="24"/>
              </w:rPr>
              <w:t xml:space="preserve">die Schuldnerin oder </w:t>
            </w:r>
            <w:r w:rsidR="00662E9F">
              <w:rPr>
                <w:rFonts w:cs="Arial"/>
                <w:szCs w:val="24"/>
              </w:rPr>
              <w:t>der Schuldner gegen Entscheidungen im Vollstreckungsverfahren wehren</w:t>
            </w:r>
            <w:r w:rsidR="00732AC3">
              <w:rPr>
                <w:rFonts w:cs="Arial"/>
                <w:szCs w:val="24"/>
              </w:rPr>
              <w:t>?</w:t>
            </w:r>
            <w:r w:rsidR="00662E9F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3B1C3A2B" w:rsidR="00627E66" w:rsidRPr="006F1F8E" w:rsidRDefault="00662E9F" w:rsidP="00627E66">
            <w:pPr>
              <w:spacing w:line="240" w:lineRule="auto"/>
              <w:rPr>
                <w:rFonts w:cs="Arial"/>
                <w:szCs w:val="24"/>
              </w:rPr>
            </w:pPr>
            <w:r w:rsidRPr="006F1F8E">
              <w:rPr>
                <w:rFonts w:cs="Arial"/>
                <w:szCs w:val="24"/>
              </w:rPr>
              <w:t>10</w:t>
            </w: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cs="Arial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925FDC" w:rsidRPr="00662E9F" w14:paraId="6548A373" w14:textId="77777777" w:rsidTr="005D0EB5">
        <w:trPr>
          <w:trHeight w:val="1444"/>
          <w:jc w:val="center"/>
        </w:trPr>
        <w:tc>
          <w:tcPr>
            <w:tcW w:w="14572" w:type="dxa"/>
            <w:gridSpan w:val="2"/>
          </w:tcPr>
          <w:p w14:paraId="10DB3046" w14:textId="5997D5E1" w:rsidR="00925FDC" w:rsidRPr="00662E9F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662E9F">
              <w:rPr>
                <w:rFonts w:cs="Arial"/>
                <w:b/>
              </w:rPr>
              <w:t>Curricularer Bezug:</w:t>
            </w:r>
            <w:r w:rsidR="00DE090D" w:rsidRPr="00662E9F">
              <w:rPr>
                <w:rFonts w:cs="Arial"/>
                <w:b/>
              </w:rPr>
              <w:t xml:space="preserve"> </w:t>
            </w:r>
          </w:p>
          <w:p w14:paraId="43D7B9C8" w14:textId="2BDE9E0D" w:rsidR="0011516C" w:rsidRPr="00662E9F" w:rsidRDefault="0011516C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662E9F">
              <w:rPr>
                <w:rFonts w:cs="Arial"/>
              </w:rPr>
              <w:t>Ausbildungsjahr</w:t>
            </w:r>
            <w:r w:rsidR="00FF0A34" w:rsidRPr="00662E9F">
              <w:rPr>
                <w:rFonts w:cs="Arial"/>
              </w:rPr>
              <w:t>:</w:t>
            </w:r>
            <w:r w:rsidR="00FF0A34" w:rsidRPr="00662E9F">
              <w:rPr>
                <w:rFonts w:cs="Arial"/>
              </w:rPr>
              <w:tab/>
            </w:r>
            <w:r w:rsidR="006F1F8E">
              <w:rPr>
                <w:rFonts w:cs="Arial"/>
              </w:rPr>
              <w:t>2</w:t>
            </w:r>
          </w:p>
          <w:p w14:paraId="45FF0B04" w14:textId="5CED1EE0" w:rsidR="0011516C" w:rsidRPr="00662E9F" w:rsidRDefault="001F0A42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662E9F">
              <w:rPr>
                <w:rFonts w:cs="Arial"/>
              </w:rPr>
              <w:t xml:space="preserve">Lernfeld </w:t>
            </w:r>
            <w:r w:rsidR="00C97DFC" w:rsidRPr="00662E9F">
              <w:rPr>
                <w:rFonts w:cs="Arial"/>
              </w:rPr>
              <w:t>5</w:t>
            </w:r>
            <w:r w:rsidR="0011516C" w:rsidRPr="00662E9F">
              <w:rPr>
                <w:rFonts w:cs="Arial"/>
              </w:rPr>
              <w:t xml:space="preserve">: </w:t>
            </w:r>
            <w:r w:rsidR="00FF0A34" w:rsidRPr="00662E9F">
              <w:rPr>
                <w:rFonts w:cs="Arial"/>
              </w:rPr>
              <w:tab/>
            </w:r>
            <w:r w:rsidR="004D28E1">
              <w:rPr>
                <w:rFonts w:cs="Arial"/>
              </w:rPr>
              <w:t xml:space="preserve">Vorgänge </w:t>
            </w:r>
            <w:r w:rsidR="00C97DFC" w:rsidRPr="00662E9F">
              <w:rPr>
                <w:rFonts w:cs="Arial"/>
              </w:rPr>
              <w:t xml:space="preserve">der Zwangsvollstreckung in das bewegliche Vermögen </w:t>
            </w:r>
            <w:r w:rsidR="004D28E1">
              <w:rPr>
                <w:rFonts w:cs="Arial"/>
              </w:rPr>
              <w:t>organisieren</w:t>
            </w:r>
            <w:r w:rsidR="007D20D7" w:rsidRPr="00662E9F">
              <w:rPr>
                <w:rFonts w:cs="Arial"/>
              </w:rPr>
              <w:t xml:space="preserve"> (</w:t>
            </w:r>
            <w:r w:rsidR="00C97DFC" w:rsidRPr="00662E9F">
              <w:rPr>
                <w:rFonts w:cs="Arial"/>
              </w:rPr>
              <w:t>80 UStd.</w:t>
            </w:r>
            <w:r w:rsidR="0011516C" w:rsidRPr="00662E9F">
              <w:rPr>
                <w:rFonts w:cs="Arial"/>
              </w:rPr>
              <w:t>)</w:t>
            </w:r>
          </w:p>
          <w:p w14:paraId="64567EBA" w14:textId="677EF202" w:rsidR="0011516C" w:rsidRPr="00662E9F" w:rsidRDefault="00551CB5" w:rsidP="00A22EE1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  <w:b/>
                <w:i/>
              </w:rPr>
            </w:pPr>
            <w:r w:rsidRPr="00662E9F">
              <w:rPr>
                <w:rFonts w:cs="Arial"/>
              </w:rPr>
              <w:t xml:space="preserve">Lernsituation </w:t>
            </w:r>
            <w:r w:rsidR="00C97DFC" w:rsidRPr="00662E9F">
              <w:rPr>
                <w:rFonts w:cs="Arial"/>
              </w:rPr>
              <w:t>5.1</w:t>
            </w:r>
            <w:r w:rsidR="007966ED">
              <w:rPr>
                <w:rFonts w:cs="Arial"/>
              </w:rPr>
              <w:t>.2</w:t>
            </w:r>
            <w:r w:rsidRPr="00662E9F">
              <w:rPr>
                <w:rFonts w:cs="Arial"/>
              </w:rPr>
              <w:t xml:space="preserve">: </w:t>
            </w:r>
            <w:r w:rsidRPr="00662E9F">
              <w:rPr>
                <w:rFonts w:cs="Arial"/>
              </w:rPr>
              <w:tab/>
            </w:r>
            <w:r w:rsidR="001F739B" w:rsidRPr="00662E9F">
              <w:rPr>
                <w:rFonts w:cs="Arial"/>
              </w:rPr>
              <w:t>Vorbereitung der Zwangsvollstreckung</w:t>
            </w:r>
            <w:r w:rsidRPr="00662E9F">
              <w:rPr>
                <w:rFonts w:cs="Arial"/>
              </w:rPr>
              <w:t xml:space="preserve"> </w:t>
            </w:r>
            <w:r w:rsidR="00662E9F" w:rsidRPr="00662E9F">
              <w:rPr>
                <w:rFonts w:cs="Arial"/>
              </w:rPr>
              <w:t xml:space="preserve">– </w:t>
            </w:r>
            <w:r w:rsidR="0094144D">
              <w:rPr>
                <w:rFonts w:cs="Arial"/>
              </w:rPr>
              <w:t>Die Voraussetzungen der Zwangsvollstreckung</w:t>
            </w:r>
            <w:r w:rsidR="00396D2C">
              <w:rPr>
                <w:rFonts w:cs="Arial"/>
              </w:rPr>
              <w:t xml:space="preserve"> </w:t>
            </w:r>
            <w:r w:rsidR="00396D2C" w:rsidRPr="00CE76C3">
              <w:rPr>
                <w:rFonts w:cs="Arial"/>
              </w:rPr>
              <w:t>prüfen</w:t>
            </w:r>
            <w:r w:rsidR="00732AC3">
              <w:rPr>
                <w:rFonts w:cs="Arial"/>
              </w:rPr>
              <w:t xml:space="preserve"> </w:t>
            </w:r>
            <w:r w:rsidRPr="00662E9F">
              <w:rPr>
                <w:rFonts w:cs="Arial"/>
              </w:rPr>
              <w:t>(</w:t>
            </w:r>
            <w:r w:rsidR="0094144D">
              <w:rPr>
                <w:rFonts w:cs="Arial"/>
              </w:rPr>
              <w:t>2</w:t>
            </w:r>
            <w:r w:rsidR="00662E9F" w:rsidRPr="00662E9F">
              <w:rPr>
                <w:rFonts w:cs="Arial"/>
              </w:rPr>
              <w:t>0</w:t>
            </w:r>
            <w:r w:rsidR="00C97DFC" w:rsidRPr="00662E9F">
              <w:rPr>
                <w:rFonts w:cs="Arial"/>
              </w:rPr>
              <w:t xml:space="preserve"> UStd.</w:t>
            </w:r>
            <w:r w:rsidR="0011516C" w:rsidRPr="00662E9F">
              <w:rPr>
                <w:rFonts w:cs="Arial"/>
              </w:rPr>
              <w:t>)</w:t>
            </w:r>
          </w:p>
        </w:tc>
      </w:tr>
      <w:tr w:rsidR="009360BD" w:rsidRPr="00925FDC" w14:paraId="699C3AE8" w14:textId="77777777" w:rsidTr="00AA297A">
        <w:trPr>
          <w:jc w:val="center"/>
        </w:trPr>
        <w:tc>
          <w:tcPr>
            <w:tcW w:w="7285" w:type="dxa"/>
          </w:tcPr>
          <w:p w14:paraId="35795BE2" w14:textId="38A4F4F2" w:rsidR="009360BD" w:rsidRDefault="00577560" w:rsidP="00996979">
            <w:pPr>
              <w:pStyle w:val="Tabellenberschrift"/>
            </w:pPr>
            <w:r>
              <w:t>Handlungssituation:</w:t>
            </w:r>
          </w:p>
          <w:p w14:paraId="499A4C2B" w14:textId="13E469CE" w:rsidR="00DC107C" w:rsidRDefault="004C0F36" w:rsidP="00204367">
            <w:pPr>
              <w:pStyle w:val="Tabellentext"/>
            </w:pPr>
            <w:r>
              <w:t xml:space="preserve">Auf </w:t>
            </w:r>
            <w:r w:rsidR="0013681B">
              <w:t>der</w:t>
            </w:r>
            <w:r>
              <w:t xml:space="preserve"> Geschäftsstelle bei</w:t>
            </w:r>
            <w:r w:rsidR="00206431">
              <w:t>m</w:t>
            </w:r>
            <w:r>
              <w:t xml:space="preserve"> A</w:t>
            </w:r>
            <w:r w:rsidR="00DC55C9">
              <w:t>mtsgericht</w:t>
            </w:r>
            <w:r>
              <w:t xml:space="preserve"> in Dortmund erscheint heute Herr Martin Meise. Er hat ein Urteil des L</w:t>
            </w:r>
            <w:r w:rsidR="00DC55C9">
              <w:t>andgerichts</w:t>
            </w:r>
            <w:r>
              <w:t xml:space="preserve"> Dortmund erwirkt, wonach Herr Bertold Breuer verpflichtet ist, eine Kaufpreisforderung in Höhe von 15.000,00 € zu zahlen. Das Urteil ist seit dem 1</w:t>
            </w:r>
            <w:r w:rsidR="0094144D">
              <w:t>8</w:t>
            </w:r>
            <w:r>
              <w:t>.0</w:t>
            </w:r>
            <w:r w:rsidR="0094144D">
              <w:t>2</w:t>
            </w:r>
            <w:r>
              <w:t>.202</w:t>
            </w:r>
            <w:r w:rsidR="0094144D">
              <w:t>5</w:t>
            </w:r>
            <w:r>
              <w:t xml:space="preserve"> rechtskräftig. Hinsichtlich der Prozesskosten wurde ein Kostenfestsetzungsbeschluss erwirkt und am </w:t>
            </w:r>
            <w:r w:rsidR="0094144D">
              <w:t>25</w:t>
            </w:r>
            <w:r>
              <w:t>.</w:t>
            </w:r>
            <w:r w:rsidR="0094144D">
              <w:t>02</w:t>
            </w:r>
            <w:r>
              <w:t>.202</w:t>
            </w:r>
            <w:r w:rsidR="0094144D">
              <w:t>5</w:t>
            </w:r>
            <w:r>
              <w:t xml:space="preserve"> </w:t>
            </w:r>
            <w:r w:rsidR="00DC55C9">
              <w:t xml:space="preserve">ordnungsgemäß </w:t>
            </w:r>
            <w:r>
              <w:t>zugestellt. Da weder die Kaufpreisforderung noch die Prozesskosten bis heute beglichen wurden, soll die Zwangsvollstreckung eingeleitet werden.</w:t>
            </w:r>
          </w:p>
          <w:p w14:paraId="18DF5DD1" w14:textId="3B1EBDDE" w:rsidR="00DC55C9" w:rsidRDefault="00DC55C9" w:rsidP="00204367">
            <w:pPr>
              <w:pStyle w:val="Tabellentext"/>
            </w:pPr>
          </w:p>
          <w:p w14:paraId="2EB3529D" w14:textId="6C9C4D28" w:rsidR="00D34607" w:rsidRPr="006F1F8E" w:rsidRDefault="00DC107C" w:rsidP="0039188B">
            <w:pPr>
              <w:pStyle w:val="Tabellentext"/>
            </w:pPr>
            <w:r>
              <w:t xml:space="preserve">Ob alle Voraussetzungen </w:t>
            </w:r>
            <w:r w:rsidR="0094144D">
              <w:t>für die Zwangsvollstreckung erfüllt sind</w:t>
            </w:r>
            <w:r>
              <w:t>,</w:t>
            </w:r>
            <w:r w:rsidR="00DC55C9">
              <w:t xml:space="preserve"> soll anschließend in einem </w:t>
            </w:r>
            <w:r w:rsidR="0013681B">
              <w:t xml:space="preserve">Gespräch </w:t>
            </w:r>
            <w:r w:rsidR="00DC55C9">
              <w:t xml:space="preserve">mit dem Gläubiger </w:t>
            </w:r>
            <w:r w:rsidR="0013681B">
              <w:t xml:space="preserve">erörtert </w:t>
            </w:r>
            <w:r w:rsidR="00DC55C9">
              <w:t>werden.</w:t>
            </w:r>
          </w:p>
        </w:tc>
        <w:tc>
          <w:tcPr>
            <w:tcW w:w="7287" w:type="dxa"/>
          </w:tcPr>
          <w:p w14:paraId="67964279" w14:textId="0B6E0F8A" w:rsidR="009360BD" w:rsidRDefault="00C565DD" w:rsidP="00996979">
            <w:pPr>
              <w:pStyle w:val="Tabellenberschrift"/>
            </w:pPr>
            <w:r w:rsidRPr="00925FDC">
              <w:t>Handlungsergebnis:</w:t>
            </w:r>
          </w:p>
          <w:p w14:paraId="1C0BBD21" w14:textId="60113373" w:rsidR="006F6576" w:rsidRPr="006C00F1" w:rsidRDefault="0094144D" w:rsidP="00C678C2">
            <w:pPr>
              <w:pStyle w:val="Tabellenspiegelstrich"/>
            </w:pPr>
            <w:r w:rsidRPr="000C38FB">
              <w:t xml:space="preserve">Entwurf </w:t>
            </w:r>
            <w:r w:rsidR="006C00F1" w:rsidRPr="000C38FB">
              <w:t>einer digitalen Übersichtsmatrix als Arbeitshilfe für die Sachbearbeitung (</w:t>
            </w:r>
            <w:r w:rsidR="006F6576" w:rsidRPr="005F2AFE">
              <w:t>Voraussetzungen der Zwangsvollstreckung</w:t>
            </w:r>
            <w:r w:rsidR="006C00F1">
              <w:t>:</w:t>
            </w:r>
            <w:r w:rsidR="0005706C" w:rsidRPr="005F2AFE">
              <w:t xml:space="preserve"> Titel, Klausel, Zustellung, Parteiidentität und Antrag </w:t>
            </w:r>
            <w:r w:rsidR="00CC5304">
              <w:t xml:space="preserve">der Gläubigerin oder </w:t>
            </w:r>
            <w:r w:rsidR="0005706C" w:rsidRPr="005F2AFE">
              <w:t>des Gläubigers)</w:t>
            </w:r>
          </w:p>
          <w:p w14:paraId="160F722F" w14:textId="5A6762A2" w:rsidR="00145F3D" w:rsidRPr="00996979" w:rsidRDefault="00DC55C9" w:rsidP="00C678C2">
            <w:pPr>
              <w:pStyle w:val="Tabellenspiegelstrich"/>
            </w:pPr>
            <w:r w:rsidRPr="000C38FB">
              <w:t xml:space="preserve">Beratungsgespräch mit </w:t>
            </w:r>
            <w:r w:rsidR="00CC5304">
              <w:t xml:space="preserve">der Gläubigerin oder </w:t>
            </w:r>
            <w:r w:rsidRPr="000C38FB">
              <w:t>dem Gläubiger</w:t>
            </w:r>
            <w:r w:rsidR="0094144D" w:rsidRPr="000C38FB">
              <w:t xml:space="preserve"> in einem Rollenspiel</w:t>
            </w:r>
          </w:p>
        </w:tc>
      </w:tr>
      <w:tr w:rsidR="00925FDC" w:rsidRPr="00925FDC" w14:paraId="15304238" w14:textId="77777777" w:rsidTr="00AA297A">
        <w:trPr>
          <w:jc w:val="center"/>
        </w:trPr>
        <w:tc>
          <w:tcPr>
            <w:tcW w:w="7285" w:type="dxa"/>
          </w:tcPr>
          <w:p w14:paraId="67DF081D" w14:textId="4FDC6900" w:rsidR="005A07F3" w:rsidRPr="00C565DD" w:rsidRDefault="00C565DD" w:rsidP="006F1F8E">
            <w:pPr>
              <w:pStyle w:val="Tabellenberschrift"/>
              <w:pageBreakBefore/>
            </w:pPr>
            <w:r w:rsidRPr="00925FDC">
              <w:lastRenderedPageBreak/>
              <w:t xml:space="preserve">Berufliche Handlungskompetenz </w:t>
            </w:r>
            <w:r w:rsidR="008E5FFE">
              <w:t xml:space="preserve">als vollständige </w:t>
            </w:r>
            <w:r w:rsidRPr="00925FDC">
              <w:t>Handlung</w:t>
            </w:r>
            <w:r>
              <w:t>:</w:t>
            </w:r>
          </w:p>
          <w:p w14:paraId="7CBF9DF0" w14:textId="63A1AB47" w:rsidR="005A07F3" w:rsidRDefault="006F1F8E" w:rsidP="00204367">
            <w:pPr>
              <w:pStyle w:val="Tabellentext"/>
            </w:pPr>
            <w:r>
              <w:t>Die Schülerinnen und Schüler</w:t>
            </w:r>
          </w:p>
          <w:p w14:paraId="0D5F82CD" w14:textId="0C9DA4FB" w:rsidR="005A07F3" w:rsidRDefault="008172B7" w:rsidP="00C678C2">
            <w:pPr>
              <w:pStyle w:val="Tabellenspiegelstrich"/>
            </w:pPr>
            <w:r>
              <w:t xml:space="preserve">erfassen das Anliegen </w:t>
            </w:r>
            <w:r w:rsidR="00CC5304">
              <w:t xml:space="preserve">der Gläubigerin oder </w:t>
            </w:r>
            <w:r>
              <w:t xml:space="preserve">des Gläubigers zur Planung und Durchführung </w:t>
            </w:r>
            <w:r w:rsidR="000C6C77">
              <w:t xml:space="preserve">etwaiger </w:t>
            </w:r>
            <w:r>
              <w:t>Zwangsvollstreckungsmaßnahmen</w:t>
            </w:r>
          </w:p>
          <w:p w14:paraId="42F71134" w14:textId="7CC9E203" w:rsidR="008172B7" w:rsidRPr="009D2487" w:rsidRDefault="008172B7" w:rsidP="00CC5304">
            <w:pPr>
              <w:pStyle w:val="Tabellenspiegelstrich"/>
              <w:rPr>
                <w:rStyle w:val="LSorange"/>
              </w:rPr>
            </w:pPr>
            <w:r w:rsidRPr="009D2487">
              <w:rPr>
                <w:rStyle w:val="LSorange"/>
              </w:rPr>
              <w:t xml:space="preserve">informieren sich über die </w:t>
            </w:r>
            <w:r w:rsidR="0094144D" w:rsidRPr="009D2487">
              <w:rPr>
                <w:rStyle w:val="LSorange"/>
              </w:rPr>
              <w:t>Voraussetzungen</w:t>
            </w:r>
            <w:r w:rsidRPr="009D2487">
              <w:rPr>
                <w:rStyle w:val="LSorange"/>
              </w:rPr>
              <w:t xml:space="preserve"> der Zwangsvollstreckung (</w:t>
            </w:r>
            <w:r w:rsidR="0094144D" w:rsidRPr="009D2487">
              <w:rPr>
                <w:rStyle w:val="LSorange"/>
              </w:rPr>
              <w:t>Titel, Klausel, Parteiidentität</w:t>
            </w:r>
            <w:r w:rsidR="00BC7E6D" w:rsidRPr="009D2487">
              <w:rPr>
                <w:rStyle w:val="LSorange"/>
              </w:rPr>
              <w:t xml:space="preserve">, Zustellung, Antrag </w:t>
            </w:r>
            <w:r w:rsidR="00CC5304" w:rsidRPr="00CC5304">
              <w:rPr>
                <w:rStyle w:val="LSorange"/>
              </w:rPr>
              <w:t xml:space="preserve">der Gläubigerin oder </w:t>
            </w:r>
            <w:r w:rsidR="00BC7E6D" w:rsidRPr="009D2487">
              <w:rPr>
                <w:rStyle w:val="LSorange"/>
              </w:rPr>
              <w:t>des Gläubigers</w:t>
            </w:r>
            <w:r w:rsidRPr="009D2487">
              <w:rPr>
                <w:rStyle w:val="LSorange"/>
              </w:rPr>
              <w:t>)</w:t>
            </w:r>
          </w:p>
          <w:p w14:paraId="1EB20183" w14:textId="3FF53299" w:rsidR="00BC7E6D" w:rsidRPr="009D2487" w:rsidRDefault="00BC7E6D" w:rsidP="00C678C2">
            <w:pPr>
              <w:pStyle w:val="Tabellenspiegelstrich"/>
              <w:rPr>
                <w:rStyle w:val="LSorange"/>
              </w:rPr>
            </w:pPr>
            <w:r w:rsidRPr="009D2487">
              <w:rPr>
                <w:rStyle w:val="LSorange"/>
              </w:rPr>
              <w:t xml:space="preserve">ermitteln die Bedeutung verschiedener Titel </w:t>
            </w:r>
            <w:r w:rsidR="00EE3DD0" w:rsidRPr="009D2487">
              <w:rPr>
                <w:rStyle w:val="LSorange"/>
              </w:rPr>
              <w:t>im Vollstreckungsverfahren</w:t>
            </w:r>
          </w:p>
          <w:p w14:paraId="29F306C8" w14:textId="77777777" w:rsidR="00EE3DD0" w:rsidRPr="009D2487" w:rsidRDefault="00FA60F8" w:rsidP="00C678C2">
            <w:pPr>
              <w:pStyle w:val="Tabellenspiegelstrich"/>
              <w:rPr>
                <w:rStyle w:val="LSorange"/>
              </w:rPr>
            </w:pPr>
            <w:r w:rsidRPr="009D2487">
              <w:rPr>
                <w:rStyle w:val="LSorange"/>
              </w:rPr>
              <w:t>er</w:t>
            </w:r>
            <w:r w:rsidR="00EE3DD0" w:rsidRPr="009D2487">
              <w:rPr>
                <w:rStyle w:val="LSorange"/>
              </w:rPr>
              <w:t>kunden</w:t>
            </w:r>
            <w:r w:rsidRPr="009D2487">
              <w:rPr>
                <w:rStyle w:val="LSorange"/>
              </w:rPr>
              <w:t xml:space="preserve"> die Grundlagen </w:t>
            </w:r>
            <w:r w:rsidR="00EE3DD0" w:rsidRPr="009D2487">
              <w:rPr>
                <w:rStyle w:val="LSorange"/>
              </w:rPr>
              <w:t>und die Bedeutung einer Klausel</w:t>
            </w:r>
          </w:p>
          <w:p w14:paraId="4FA1C083" w14:textId="1C070750" w:rsidR="00BC7E6D" w:rsidRDefault="00FA60F8" w:rsidP="00C678C2">
            <w:pPr>
              <w:pStyle w:val="Tabellenspiegelstrich"/>
            </w:pPr>
            <w:r w:rsidRPr="00FA60F8">
              <w:t xml:space="preserve">erläutern die </w:t>
            </w:r>
            <w:r>
              <w:t xml:space="preserve">Grundlagen und </w:t>
            </w:r>
            <w:r w:rsidR="00EE3DD0">
              <w:t xml:space="preserve">die </w:t>
            </w:r>
            <w:r>
              <w:t>Ausnahmen</w:t>
            </w:r>
            <w:r w:rsidRPr="00FA60F8">
              <w:t xml:space="preserve"> der Zustellung</w:t>
            </w:r>
          </w:p>
          <w:p w14:paraId="289E06F4" w14:textId="6105D60E" w:rsidR="00FA60F8" w:rsidRPr="009D2487" w:rsidRDefault="00FA60F8" w:rsidP="00C678C2">
            <w:pPr>
              <w:pStyle w:val="Tabellenspiegelstrich"/>
              <w:rPr>
                <w:rStyle w:val="LSblau"/>
              </w:rPr>
            </w:pPr>
            <w:r w:rsidRPr="009D2487">
              <w:rPr>
                <w:rStyle w:val="LSblau"/>
              </w:rPr>
              <w:t xml:space="preserve">führen die Beauftragung </w:t>
            </w:r>
            <w:r w:rsidR="00CC5304">
              <w:rPr>
                <w:rStyle w:val="LSblau"/>
              </w:rPr>
              <w:t xml:space="preserve">einer Gerichtsvollzieherin oder </w:t>
            </w:r>
            <w:r w:rsidRPr="009D2487">
              <w:rPr>
                <w:rStyle w:val="LSblau"/>
              </w:rPr>
              <w:t xml:space="preserve">eines Gerichtsvollziehers </w:t>
            </w:r>
            <w:r w:rsidR="0001288D" w:rsidRPr="009D2487">
              <w:rPr>
                <w:rStyle w:val="LSblau"/>
              </w:rPr>
              <w:t>durch</w:t>
            </w:r>
            <w:r w:rsidRPr="009D2487">
              <w:rPr>
                <w:rStyle w:val="LSblau"/>
              </w:rPr>
              <w:t xml:space="preserve"> </w:t>
            </w:r>
            <w:r w:rsidR="0001288D" w:rsidRPr="009D2487">
              <w:rPr>
                <w:rStyle w:val="LSblau"/>
              </w:rPr>
              <w:t>die Geschäftsstelle oder im Internet durch</w:t>
            </w:r>
          </w:p>
          <w:p w14:paraId="27666A2E" w14:textId="53A49677" w:rsidR="004446F3" w:rsidRPr="009D2487" w:rsidRDefault="00EE3DD0" w:rsidP="00C678C2">
            <w:pPr>
              <w:pStyle w:val="Tabellenspiegelstrich"/>
              <w:rPr>
                <w:rStyle w:val="LSblau"/>
              </w:rPr>
            </w:pPr>
            <w:r w:rsidRPr="009D2487">
              <w:rPr>
                <w:rStyle w:val="LSblau"/>
              </w:rPr>
              <w:t xml:space="preserve">erstellen </w:t>
            </w:r>
            <w:r w:rsidR="00EE3EC0" w:rsidRPr="009D2487">
              <w:rPr>
                <w:rStyle w:val="LSblau"/>
              </w:rPr>
              <w:t xml:space="preserve">und präsentieren eine digitale </w:t>
            </w:r>
            <w:r w:rsidRPr="009D2487">
              <w:rPr>
                <w:rStyle w:val="LSblau"/>
              </w:rPr>
              <w:t>Übersichtsmatrix</w:t>
            </w:r>
            <w:r w:rsidR="00EE3EC0" w:rsidRPr="009D2487">
              <w:rPr>
                <w:rStyle w:val="LSblau"/>
              </w:rPr>
              <w:t xml:space="preserve"> als Arbeitshilfe für die Sachbearbeitung</w:t>
            </w:r>
            <w:r w:rsidRPr="009D2487">
              <w:rPr>
                <w:rStyle w:val="LSblau"/>
              </w:rPr>
              <w:t xml:space="preserve"> </w:t>
            </w:r>
          </w:p>
          <w:p w14:paraId="2B3CC49E" w14:textId="5E33A137" w:rsidR="008172B7" w:rsidRDefault="004446F3" w:rsidP="00C678C2">
            <w:pPr>
              <w:pStyle w:val="Tabellenspiegelstrich"/>
            </w:pPr>
            <w:r>
              <w:t xml:space="preserve">entscheiden, ob </w:t>
            </w:r>
            <w:r w:rsidR="008172B7">
              <w:t xml:space="preserve">die </w:t>
            </w:r>
            <w:r w:rsidR="00BC7E6D">
              <w:t xml:space="preserve">jeweiligen </w:t>
            </w:r>
            <w:r w:rsidR="008172B7">
              <w:t xml:space="preserve">Voraussetzungen der Zwangsvollstreckung (Titel, Klausel, Zustellung, Parteiidentität und Antrag </w:t>
            </w:r>
            <w:r w:rsidR="00CC5304">
              <w:t xml:space="preserve">der Gläubigerin oder </w:t>
            </w:r>
            <w:r w:rsidR="008172B7">
              <w:t>des Gläubigers)</w:t>
            </w:r>
            <w:r w:rsidR="00BC7E6D">
              <w:t xml:space="preserve"> im vorliegenden Sachverhalt</w:t>
            </w:r>
            <w:r>
              <w:t xml:space="preserve"> vorliegen</w:t>
            </w:r>
          </w:p>
          <w:p w14:paraId="6FACD4F2" w14:textId="644831AB" w:rsidR="004446F3" w:rsidRPr="009D2487" w:rsidRDefault="004446F3" w:rsidP="00CC5304">
            <w:pPr>
              <w:pStyle w:val="Tabellenspiegelstrich"/>
              <w:rPr>
                <w:rStyle w:val="LSblau"/>
              </w:rPr>
            </w:pPr>
            <w:r w:rsidRPr="009D2487">
              <w:rPr>
                <w:rStyle w:val="LSblau"/>
              </w:rPr>
              <w:t xml:space="preserve">dokumentieren </w:t>
            </w:r>
            <w:r w:rsidR="000E3872" w:rsidRPr="009D2487">
              <w:rPr>
                <w:rStyle w:val="LSblau"/>
              </w:rPr>
              <w:t xml:space="preserve">digital </w:t>
            </w:r>
            <w:r w:rsidRPr="009D2487">
              <w:rPr>
                <w:rStyle w:val="LSblau"/>
              </w:rPr>
              <w:t xml:space="preserve">ihre Ergebnisse für das </w:t>
            </w:r>
            <w:r w:rsidR="000E3872" w:rsidRPr="009D2487">
              <w:rPr>
                <w:rStyle w:val="LSblau"/>
              </w:rPr>
              <w:t xml:space="preserve">Gespräch </w:t>
            </w:r>
            <w:r w:rsidRPr="009D2487">
              <w:rPr>
                <w:rStyle w:val="LSblau"/>
              </w:rPr>
              <w:t xml:space="preserve">mit </w:t>
            </w:r>
            <w:r w:rsidR="00CC5304" w:rsidRPr="00CC5304">
              <w:rPr>
                <w:rStyle w:val="LSblau"/>
              </w:rPr>
              <w:t xml:space="preserve">der Gläubigerin oder </w:t>
            </w:r>
            <w:r w:rsidRPr="009D2487">
              <w:rPr>
                <w:rStyle w:val="LSblau"/>
              </w:rPr>
              <w:t xml:space="preserve">dem Gläubiger </w:t>
            </w:r>
            <w:r w:rsidR="00206431" w:rsidRPr="009D2487">
              <w:rPr>
                <w:rStyle w:val="LSblau"/>
              </w:rPr>
              <w:t>in Form eine</w:t>
            </w:r>
            <w:r w:rsidR="007A7D2A" w:rsidRPr="009D2487">
              <w:rPr>
                <w:rStyle w:val="LSblau"/>
              </w:rPr>
              <w:t>r</w:t>
            </w:r>
            <w:r w:rsidR="00206431" w:rsidRPr="009D2487">
              <w:rPr>
                <w:rStyle w:val="LSblau"/>
              </w:rPr>
              <w:t xml:space="preserve"> Te</w:t>
            </w:r>
            <w:r w:rsidR="007A7D2A" w:rsidRPr="009D2487">
              <w:rPr>
                <w:rStyle w:val="LSblau"/>
              </w:rPr>
              <w:t>xtdatei</w:t>
            </w:r>
          </w:p>
          <w:p w14:paraId="6FF89AE7" w14:textId="77777777" w:rsidR="00BC7E6D" w:rsidRDefault="001F739B" w:rsidP="00C678C2">
            <w:pPr>
              <w:pStyle w:val="Tabellenspiegelstrich"/>
            </w:pPr>
            <w:r>
              <w:t>be</w:t>
            </w:r>
            <w:r w:rsidR="00960E05">
              <w:t>werten</w:t>
            </w:r>
            <w:r>
              <w:t xml:space="preserve"> die Bedeutung der Sicherheitsleistung bei einer vorläufigen Vollstreckung</w:t>
            </w:r>
          </w:p>
          <w:p w14:paraId="3A9A7118" w14:textId="260165FA" w:rsidR="001F739B" w:rsidRDefault="00BC7E6D" w:rsidP="00C678C2">
            <w:pPr>
              <w:pStyle w:val="Tabellenspiegelstrich"/>
            </w:pPr>
            <w:r>
              <w:t>überwachen die Wartefrist bei der Zwangsvollstreckung des Kostenfestsetzungsbeschlusses</w:t>
            </w:r>
            <w:r w:rsidR="001F739B">
              <w:t xml:space="preserve"> </w:t>
            </w:r>
          </w:p>
          <w:p w14:paraId="004AE653" w14:textId="6DDFF743" w:rsidR="00152A7C" w:rsidRPr="009D2487" w:rsidRDefault="00FF28DF" w:rsidP="00C678C2">
            <w:pPr>
              <w:pStyle w:val="Tabellenspiegelstrich"/>
              <w:rPr>
                <w:rStyle w:val="LSorange"/>
              </w:rPr>
            </w:pPr>
            <w:r w:rsidRPr="009D2487">
              <w:rPr>
                <w:rStyle w:val="LSorange"/>
              </w:rPr>
              <w:t xml:space="preserve">analysieren </w:t>
            </w:r>
            <w:r w:rsidR="006651A2" w:rsidRPr="009D2487">
              <w:rPr>
                <w:rStyle w:val="LSorange"/>
              </w:rPr>
              <w:t>u</w:t>
            </w:r>
            <w:r w:rsidRPr="009D2487">
              <w:rPr>
                <w:rStyle w:val="LSorange"/>
              </w:rPr>
              <w:t xml:space="preserve">nterschiedliche </w:t>
            </w:r>
            <w:r w:rsidR="006651A2" w:rsidRPr="009D2487">
              <w:rPr>
                <w:rStyle w:val="LSorange"/>
              </w:rPr>
              <w:t xml:space="preserve">digitale </w:t>
            </w:r>
            <w:r w:rsidRPr="009D2487">
              <w:rPr>
                <w:rStyle w:val="LSorange"/>
              </w:rPr>
              <w:t>Bezugsquellen</w:t>
            </w:r>
            <w:r w:rsidR="006651A2" w:rsidRPr="009D2487">
              <w:rPr>
                <w:rStyle w:val="LSorange"/>
              </w:rPr>
              <w:t xml:space="preserve"> im Internet </w:t>
            </w:r>
          </w:p>
          <w:p w14:paraId="441DBBA7" w14:textId="2AE14C88" w:rsidR="006651A2" w:rsidRPr="009D2487" w:rsidRDefault="006651A2" w:rsidP="00C678C2">
            <w:pPr>
              <w:pStyle w:val="Tabellenspiegelstrich"/>
              <w:rPr>
                <w:rStyle w:val="LSorange"/>
              </w:rPr>
            </w:pPr>
            <w:r w:rsidRPr="009D2487">
              <w:rPr>
                <w:rStyle w:val="LSorange"/>
              </w:rPr>
              <w:t>bewerten die Effizienz und den Einsatz digitaler Medien im Unterricht</w:t>
            </w:r>
          </w:p>
          <w:p w14:paraId="2730E163" w14:textId="4212F525" w:rsidR="00573C76" w:rsidRDefault="00573C76" w:rsidP="00C678C2">
            <w:pPr>
              <w:pStyle w:val="Tabellenspiegelstrich"/>
            </w:pPr>
            <w:r>
              <w:t>reflektieren d</w:t>
            </w:r>
            <w:r w:rsidR="000E3872">
              <w:t>i</w:t>
            </w:r>
            <w:r>
              <w:t xml:space="preserve">e gewählte Zwangsvollstreckungsmaßnahme </w:t>
            </w:r>
            <w:r w:rsidR="002F1FB3">
              <w:t xml:space="preserve">und leiten daraus Folgerungen für </w:t>
            </w:r>
            <w:r w:rsidR="00CC5304">
              <w:t xml:space="preserve">die Gläubigerin oder </w:t>
            </w:r>
            <w:r w:rsidR="002F1FB3">
              <w:t>d</w:t>
            </w:r>
            <w:r w:rsidR="00210CCF">
              <w:t>en</w:t>
            </w:r>
            <w:r w:rsidR="002F1FB3">
              <w:t xml:space="preserve"> Gläubiger und</w:t>
            </w:r>
            <w:r w:rsidR="00CC5304">
              <w:t xml:space="preserve"> die Schuldnerin oder</w:t>
            </w:r>
            <w:r w:rsidR="002F1FB3">
              <w:t xml:space="preserve"> </w:t>
            </w:r>
            <w:r w:rsidR="00210CCF">
              <w:t xml:space="preserve">den </w:t>
            </w:r>
            <w:r w:rsidR="002F1FB3">
              <w:t>Schuldner ab</w:t>
            </w:r>
          </w:p>
          <w:p w14:paraId="11E431B8" w14:textId="77777777" w:rsidR="00147098" w:rsidRDefault="004446F3" w:rsidP="00C678C2">
            <w:pPr>
              <w:pStyle w:val="Tabellenspiegelstrich"/>
            </w:pPr>
            <w:r>
              <w:lastRenderedPageBreak/>
              <w:t>be</w:t>
            </w:r>
            <w:r w:rsidR="00EC7CC9">
              <w:t xml:space="preserve">gutachten die </w:t>
            </w:r>
            <w:r w:rsidR="00FA1DD6">
              <w:t>Fähigkeit kommunikative Situationen zu gestalten</w:t>
            </w:r>
            <w:r w:rsidR="006D3FEC">
              <w:t xml:space="preserve"> und durchzuführen</w:t>
            </w:r>
            <w:r w:rsidR="00FA1DD6">
              <w:t xml:space="preserve"> </w:t>
            </w:r>
          </w:p>
          <w:p w14:paraId="16F6D3CC" w14:textId="65382A0A" w:rsidR="00137F8A" w:rsidRPr="00925FDC" w:rsidRDefault="00147098" w:rsidP="00C678C2">
            <w:pPr>
              <w:pStyle w:val="Tabellenspiegelstrich"/>
            </w:pPr>
            <w:r>
              <w:t xml:space="preserve">bewerten ihre Ergebnisse und übertragen </w:t>
            </w:r>
            <w:r w:rsidR="00C678C2">
              <w:t>diese auf neue Fallgestaltungen.</w:t>
            </w:r>
          </w:p>
        </w:tc>
        <w:tc>
          <w:tcPr>
            <w:tcW w:w="7287" w:type="dxa"/>
          </w:tcPr>
          <w:p w14:paraId="14EAF090" w14:textId="7597CA22" w:rsidR="005A07F3" w:rsidRDefault="00C565DD" w:rsidP="00996979">
            <w:pPr>
              <w:pStyle w:val="Tabellenberschrift"/>
            </w:pPr>
            <w:r w:rsidRPr="00925FDC">
              <w:lastRenderedPageBreak/>
              <w:t>Konkretisierung der Inhalte:</w:t>
            </w:r>
          </w:p>
          <w:p w14:paraId="26900FDF" w14:textId="3963D8D4" w:rsidR="006D3FEC" w:rsidRDefault="006F6576" w:rsidP="00C678C2">
            <w:pPr>
              <w:pStyle w:val="Tabellenspiegelstrich"/>
            </w:pPr>
            <w:r>
              <w:t xml:space="preserve">Voraussetzungen der Zwangsvollstreckung: </w:t>
            </w:r>
            <w:r w:rsidR="00210CCF">
              <w:t xml:space="preserve">Titel, Klausel, Zustellung, Parteiidentität und Antrag </w:t>
            </w:r>
            <w:r w:rsidR="00CC5304">
              <w:t xml:space="preserve">der Gläubigerin oder </w:t>
            </w:r>
            <w:r w:rsidR="00210CCF">
              <w:t>des Gläubigers</w:t>
            </w:r>
            <w:r w:rsidR="00EC7CC9">
              <w:t xml:space="preserve"> </w:t>
            </w:r>
          </w:p>
          <w:p w14:paraId="437BEA3D" w14:textId="0CFB00C1" w:rsidR="006D3FEC" w:rsidRDefault="006F6576" w:rsidP="00C678C2">
            <w:pPr>
              <w:pStyle w:val="Tabellenspiegelstrich"/>
            </w:pPr>
            <w:r>
              <w:t>Besonderheiten eines vollstreckbaren oder vorläufig vollstreckbaren Titels mit und ohne Sicherheitsleistung</w:t>
            </w:r>
          </w:p>
          <w:p w14:paraId="50098014" w14:textId="49FD5A1D" w:rsidR="006D3FEC" w:rsidRDefault="006D3FEC" w:rsidP="00C678C2">
            <w:pPr>
              <w:pStyle w:val="Tabellenspiegelstrich"/>
            </w:pPr>
            <w:r>
              <w:t>Bedeutung, die Arten und die Höhe der Sicherheitsleistung</w:t>
            </w:r>
          </w:p>
          <w:p w14:paraId="3EF53C76" w14:textId="63AE4430" w:rsidR="0068443D" w:rsidRDefault="006D3FEC" w:rsidP="00C678C2">
            <w:pPr>
              <w:pStyle w:val="Tabellenspiegelstrich"/>
            </w:pPr>
            <w:r>
              <w:t xml:space="preserve">Möglichkeiten, wenn </w:t>
            </w:r>
            <w:r w:rsidR="00CC5304">
              <w:t xml:space="preserve">die Gläubigerin oder </w:t>
            </w:r>
            <w:r>
              <w:t>der Gläubiger bei der vorläufigen Vollstreckung keine Sicherheitsleistung zahlen kann (z. B. Sicherungsvollstreckung § 720 a ZPO)</w:t>
            </w:r>
          </w:p>
          <w:p w14:paraId="5F0BAD71" w14:textId="143D6375" w:rsidR="00210CCF" w:rsidRDefault="0068443D" w:rsidP="00C678C2">
            <w:pPr>
              <w:pStyle w:val="Tabellenspiegelstrich"/>
            </w:pPr>
            <w:r>
              <w:t xml:space="preserve">Abwendungsbefugnis </w:t>
            </w:r>
            <w:r w:rsidR="00CC5304">
              <w:t xml:space="preserve">der Schuldnerin oder </w:t>
            </w:r>
            <w:r>
              <w:t>des Schuldners</w:t>
            </w:r>
            <w:r w:rsidR="006F6576">
              <w:t xml:space="preserve"> </w:t>
            </w:r>
          </w:p>
          <w:p w14:paraId="2C531FFA" w14:textId="55DA82B6" w:rsidR="0068443D" w:rsidRDefault="006F6576" w:rsidP="00C678C2">
            <w:pPr>
              <w:pStyle w:val="Tabellenspiegelstrich"/>
            </w:pPr>
            <w:r>
              <w:t>Bedeutung einer einfachen oder qualifizierten Klausel</w:t>
            </w:r>
          </w:p>
          <w:p w14:paraId="4A87AEF7" w14:textId="3AD569D7" w:rsidR="00210CCF" w:rsidRDefault="0068443D" w:rsidP="00C678C2">
            <w:pPr>
              <w:pStyle w:val="Tabellenspiegelstrich"/>
            </w:pPr>
            <w:r>
              <w:t>Titel, die mit oder ohne Klausel vollstreckbar sind</w:t>
            </w:r>
            <w:r w:rsidR="00210CCF">
              <w:t xml:space="preserve"> </w:t>
            </w:r>
          </w:p>
          <w:p w14:paraId="4B8D6E1B" w14:textId="1E600A44" w:rsidR="00D74546" w:rsidRDefault="00EC7CC9" w:rsidP="00C678C2">
            <w:pPr>
              <w:pStyle w:val="Tabellenspiegelstrich"/>
            </w:pPr>
            <w:r>
              <w:t>Grundlagen</w:t>
            </w:r>
            <w:r w:rsidR="00D74546">
              <w:t xml:space="preserve"> für die Umschreibung einer Klausel</w:t>
            </w:r>
            <w:r>
              <w:t xml:space="preserve"> für und gegen </w:t>
            </w:r>
            <w:r w:rsidR="005F4DB5">
              <w:t xml:space="preserve">die Rechtsnachfolgerin oder </w:t>
            </w:r>
            <w:r>
              <w:t>den Rechtsnachfolger</w:t>
            </w:r>
          </w:p>
          <w:p w14:paraId="129C5F41" w14:textId="1B1BE1EA" w:rsidR="00210CCF" w:rsidRDefault="00C678C2" w:rsidP="00C678C2">
            <w:pPr>
              <w:pStyle w:val="Tabellenspiegelstrich"/>
            </w:pPr>
            <w:r>
              <w:t>D</w:t>
            </w:r>
            <w:r w:rsidR="00210CCF">
              <w:t xml:space="preserve">ie </w:t>
            </w:r>
            <w:r w:rsidR="00EC7CC9">
              <w:t xml:space="preserve">allgemeinen </w:t>
            </w:r>
            <w:r w:rsidR="0068443D">
              <w:t>Gr</w:t>
            </w:r>
            <w:r w:rsidR="006F6576">
              <w:t xml:space="preserve">undlagen </w:t>
            </w:r>
            <w:r w:rsidR="0068443D">
              <w:t xml:space="preserve">und die Ausnahmen </w:t>
            </w:r>
            <w:r w:rsidR="006F6576">
              <w:t xml:space="preserve">der Zustellung (z. B. </w:t>
            </w:r>
            <w:r w:rsidR="0068443D">
              <w:t xml:space="preserve">allgemein: Zustellung vor oder spätestens mit Beginn der Vollstreckungshandlung; Ausnahmen: </w:t>
            </w:r>
            <w:r w:rsidR="006F6576">
              <w:t>Wartefrist</w:t>
            </w:r>
            <w:r w:rsidR="006D3FEC">
              <w:t xml:space="preserve"> beim Kostenfestsetzungsbeschluss oder Zwangsvollstreckung vor der Zustellung im Arrestverfahren oder in Verfahren der einstweiligen Verfügung</w:t>
            </w:r>
            <w:r w:rsidR="006F6576">
              <w:t>)</w:t>
            </w:r>
          </w:p>
          <w:p w14:paraId="3F98D944" w14:textId="7449E9D7" w:rsidR="00210CCF" w:rsidRDefault="009F3A0C" w:rsidP="00C678C2">
            <w:pPr>
              <w:pStyle w:val="Tabellenspiegelstrich"/>
            </w:pPr>
            <w:r>
              <w:t xml:space="preserve">Bedeutung </w:t>
            </w:r>
            <w:r w:rsidR="006F6576">
              <w:t xml:space="preserve">der Parteiidentität </w:t>
            </w:r>
            <w:r w:rsidR="00CC5304">
              <w:t xml:space="preserve">der Schuldnerin oder </w:t>
            </w:r>
            <w:r w:rsidR="00210CCF">
              <w:t>des Schuldners</w:t>
            </w:r>
          </w:p>
          <w:p w14:paraId="1627F009" w14:textId="16EE863B" w:rsidR="00573C76" w:rsidRPr="00996979" w:rsidRDefault="00210CCF" w:rsidP="00A22EE1">
            <w:pPr>
              <w:pStyle w:val="Tabellenspiegelstrich"/>
            </w:pPr>
            <w:r>
              <w:t xml:space="preserve">Möglichkeiten </w:t>
            </w:r>
            <w:r w:rsidR="00CC5304">
              <w:t xml:space="preserve">der Gläubigerin oder </w:t>
            </w:r>
            <w:r>
              <w:t>des Gläubigers</w:t>
            </w:r>
            <w:r w:rsidR="00A22EE1">
              <w:t>,</w:t>
            </w:r>
            <w:r>
              <w:t xml:space="preserve"> </w:t>
            </w:r>
            <w:r w:rsidR="00CC5304">
              <w:t xml:space="preserve">die Gerichtsvollzieherin oder </w:t>
            </w:r>
            <w:r>
              <w:t xml:space="preserve">den Gerichtsvollzieher direkt oder über die Gerichtsvollzieherverteilerstelle zu beauftragen </w:t>
            </w:r>
          </w:p>
        </w:tc>
      </w:tr>
      <w:tr w:rsidR="00925FDC" w:rsidRPr="00925FDC" w14:paraId="65C38248" w14:textId="77777777" w:rsidTr="005D0EB5">
        <w:trPr>
          <w:jc w:val="center"/>
        </w:trPr>
        <w:tc>
          <w:tcPr>
            <w:tcW w:w="14572" w:type="dxa"/>
            <w:gridSpan w:val="2"/>
          </w:tcPr>
          <w:p w14:paraId="260243F1" w14:textId="17836DA3" w:rsidR="005A07F3" w:rsidRPr="007D12D6" w:rsidRDefault="00C565DD" w:rsidP="00996979">
            <w:pPr>
              <w:pStyle w:val="Tabellenberschrift"/>
            </w:pPr>
            <w:r>
              <w:t xml:space="preserve">Didaktisch-methodische </w:t>
            </w:r>
            <w:r w:rsidRPr="00925FDC">
              <w:t>Anregungen:</w:t>
            </w:r>
            <w:r w:rsidR="007D12D6">
              <w:t xml:space="preserve"> </w:t>
            </w:r>
            <w:r w:rsidR="007766A5">
              <w:br/>
            </w:r>
            <w:r w:rsidR="007D12D6" w:rsidRPr="00996979">
              <w:rPr>
                <w:b w:val="0"/>
              </w:rPr>
              <w:t>(z. B. Möglichkeiten der Leistungsbewertung und Lernortkooperationen sowie Materialien und Medien)</w:t>
            </w:r>
          </w:p>
          <w:p w14:paraId="264B9AB5" w14:textId="77777777" w:rsidR="009F2635" w:rsidRDefault="009F2635" w:rsidP="00996979">
            <w:pPr>
              <w:pStyle w:val="Tabellentext"/>
            </w:pPr>
          </w:p>
          <w:p w14:paraId="1E1D156D" w14:textId="00F7CAC3" w:rsidR="007766A5" w:rsidRDefault="00F228F6" w:rsidP="00996979">
            <w:pPr>
              <w:pStyle w:val="Tabellentext"/>
              <w:rPr>
                <w:b/>
              </w:rPr>
            </w:pPr>
            <w:r>
              <w:rPr>
                <w:b/>
              </w:rPr>
              <w:t>Lern- und Arbeitstechniken</w:t>
            </w:r>
          </w:p>
          <w:p w14:paraId="01F9ECB7" w14:textId="45393079" w:rsidR="00B00EB6" w:rsidRDefault="00F228F6" w:rsidP="00996979">
            <w:pPr>
              <w:pStyle w:val="Tabellentext"/>
            </w:pPr>
            <w:r>
              <w:t xml:space="preserve">Unterrichtsgespräch, </w:t>
            </w:r>
            <w:r w:rsidR="000A16B8" w:rsidRPr="00206431">
              <w:t xml:space="preserve">Rollenspiel, </w:t>
            </w:r>
            <w:r>
              <w:t xml:space="preserve">Wechsel von Einzelarbeit und Formen des kooperativen Lernens durch Partner- und Gruppenarbeit, durchgängige Arbeit mit dem </w:t>
            </w:r>
            <w:r w:rsidR="00212715">
              <w:t>Gesetzestext (</w:t>
            </w:r>
            <w:r>
              <w:t>Habersack</w:t>
            </w:r>
            <w:r w:rsidR="00212715">
              <w:t>)</w:t>
            </w:r>
            <w:r>
              <w:t>, Bearbeitung von A</w:t>
            </w:r>
            <w:r w:rsidR="00B00EB6">
              <w:t>rbeitsblättern</w:t>
            </w:r>
            <w:r w:rsidR="00CA6554">
              <w:t>, Internetrecherche</w:t>
            </w:r>
            <w:r w:rsidR="00E431C0">
              <w:t>, szenisches Spiel</w:t>
            </w:r>
            <w:r w:rsidR="005F4DB5">
              <w:t>:</w:t>
            </w:r>
            <w:r w:rsidR="00E431C0">
              <w:t xml:space="preserve"> Beratungsgespräch</w:t>
            </w:r>
            <w:r w:rsidR="00B00EB6">
              <w:t xml:space="preserve"> </w:t>
            </w:r>
          </w:p>
          <w:p w14:paraId="0F2336B8" w14:textId="77777777" w:rsidR="00B00EB6" w:rsidRDefault="00B00EB6" w:rsidP="00996979">
            <w:pPr>
              <w:pStyle w:val="Tabellentext"/>
            </w:pPr>
          </w:p>
          <w:p w14:paraId="03488D87" w14:textId="2535142C" w:rsidR="00B00EB6" w:rsidRDefault="00B00EB6" w:rsidP="00996979">
            <w:pPr>
              <w:pStyle w:val="Tabellentext"/>
              <w:rPr>
                <w:b/>
              </w:rPr>
            </w:pPr>
            <w:r>
              <w:rPr>
                <w:b/>
              </w:rPr>
              <w:t>Unterrichtsmaterialien/Fundstelle</w:t>
            </w:r>
          </w:p>
          <w:p w14:paraId="3FEA14EF" w14:textId="2A010E18" w:rsidR="00B00EB6" w:rsidRDefault="00B00EB6" w:rsidP="00996979">
            <w:pPr>
              <w:pStyle w:val="Tabellentext"/>
            </w:pPr>
            <w:r>
              <w:t>Gesetzestext: Habersack (aktuelle Auflage); ggf. Lehrbuch; Internetrecherche</w:t>
            </w:r>
            <w:r w:rsidR="00E431C0">
              <w:t>; Skripten des Ausbildungsgerichtes; Feedbackbogen zum Lernzuwachs; Reflexionsbogen zum Arbeitsprozess und Arbeitsergebnis</w:t>
            </w:r>
          </w:p>
          <w:p w14:paraId="2121FB7C" w14:textId="77777777" w:rsidR="00B00EB6" w:rsidRDefault="00B00EB6" w:rsidP="00996979">
            <w:pPr>
              <w:pStyle w:val="Tabellentext"/>
            </w:pPr>
          </w:p>
          <w:p w14:paraId="18ACDDD3" w14:textId="77777777" w:rsidR="00B00EB6" w:rsidRDefault="00B00EB6" w:rsidP="00996979">
            <w:pPr>
              <w:pStyle w:val="Tabellentext"/>
              <w:rPr>
                <w:b/>
              </w:rPr>
            </w:pPr>
            <w:r>
              <w:rPr>
                <w:b/>
              </w:rPr>
              <w:t>Organisatorische Hinweise</w:t>
            </w:r>
          </w:p>
          <w:p w14:paraId="3D2A574F" w14:textId="12350A06" w:rsidR="00F228F6" w:rsidRDefault="00B00EB6" w:rsidP="00996979">
            <w:pPr>
              <w:pStyle w:val="Tabellentext"/>
            </w:pPr>
            <w:r>
              <w:t xml:space="preserve">Arbeit mit dem </w:t>
            </w:r>
            <w:r w:rsidR="00145F3D">
              <w:t xml:space="preserve">PC </w:t>
            </w:r>
            <w:r>
              <w:t xml:space="preserve">(Erstellen </w:t>
            </w:r>
            <w:r w:rsidR="009409EF">
              <w:t>einer Übersichtsmatrix</w:t>
            </w:r>
            <w:r>
              <w:t>)</w:t>
            </w:r>
            <w:r w:rsidR="00F1374A">
              <w:t>; EDV-Raum, Internetzugang</w:t>
            </w:r>
            <w:r w:rsidR="005F2AFE">
              <w:t>, Textverarbeitungsprogramm</w:t>
            </w:r>
          </w:p>
          <w:p w14:paraId="6D5192F8" w14:textId="77777777" w:rsidR="00B00EB6" w:rsidRDefault="00B00EB6" w:rsidP="00996979">
            <w:pPr>
              <w:pStyle w:val="Tabellentext"/>
            </w:pPr>
          </w:p>
          <w:p w14:paraId="6D801952" w14:textId="6D07C275" w:rsidR="00B00EB6" w:rsidRDefault="00B00EB6" w:rsidP="00996979">
            <w:pPr>
              <w:pStyle w:val="Tabellentext"/>
              <w:rPr>
                <w:b/>
              </w:rPr>
            </w:pPr>
            <w:r>
              <w:rPr>
                <w:b/>
              </w:rPr>
              <w:t>Hinweise zur Lernerfolgsüberprüfung und Leistungsbewertung</w:t>
            </w:r>
          </w:p>
          <w:p w14:paraId="0E9E4D0F" w14:textId="77777777" w:rsidR="00DC55C9" w:rsidRDefault="00145F3D" w:rsidP="00996979">
            <w:pPr>
              <w:pStyle w:val="Tabellentext"/>
            </w:pPr>
            <w:r w:rsidRPr="00145F3D">
              <w:t xml:space="preserve">Bewertung </w:t>
            </w:r>
            <w:r w:rsidR="00DC55C9">
              <w:t>des Beratungsgespräches nach zuvor gemeinsam vereinbarten Kriterien (mögliche Aspekte):</w:t>
            </w:r>
          </w:p>
          <w:p w14:paraId="5ABF453A" w14:textId="480EA3E3" w:rsidR="00B00EB6" w:rsidRDefault="00DC55C9" w:rsidP="00A22EE1">
            <w:pPr>
              <w:pStyle w:val="Tabellenspiegelstrich"/>
            </w:pPr>
            <w:r>
              <w:t>Sachrichtiger Inhalt</w:t>
            </w:r>
          </w:p>
          <w:p w14:paraId="457D2137" w14:textId="6C700EAC" w:rsidR="00DC55C9" w:rsidRDefault="00DC55C9" w:rsidP="00A22EE1">
            <w:pPr>
              <w:pStyle w:val="Tabellenspiegelstrich"/>
            </w:pPr>
            <w:r>
              <w:t>Informationsgehalt</w:t>
            </w:r>
          </w:p>
          <w:p w14:paraId="21EFD891" w14:textId="5864052A" w:rsidR="00DC55C9" w:rsidRDefault="00DC55C9" w:rsidP="00A22EE1">
            <w:pPr>
              <w:pStyle w:val="Tabellenspiegelstrich"/>
            </w:pPr>
            <w:r>
              <w:t>Verständlichkeit der Ausführungen</w:t>
            </w:r>
          </w:p>
          <w:p w14:paraId="102703F6" w14:textId="6F02EB5F" w:rsidR="00DC55C9" w:rsidRDefault="00DC55C9" w:rsidP="00A22EE1">
            <w:pPr>
              <w:pStyle w:val="Tabellenspiegelstrich"/>
            </w:pPr>
            <w:r>
              <w:t>Kreativität in der medialen Gestaltung</w:t>
            </w:r>
          </w:p>
          <w:p w14:paraId="5E0C7FD7" w14:textId="6105BA3C" w:rsidR="00DC55C9" w:rsidRDefault="00DC55C9" w:rsidP="00A22EE1">
            <w:pPr>
              <w:pStyle w:val="Tabellenspiegelstrich"/>
            </w:pPr>
            <w:r>
              <w:t>Korrekte Umsetzung der rechtlichen Vorgaben</w:t>
            </w:r>
          </w:p>
          <w:p w14:paraId="0AA35203" w14:textId="186C56C6" w:rsidR="00DC55C9" w:rsidRDefault="00DC55C9" w:rsidP="00A22EE1">
            <w:pPr>
              <w:pStyle w:val="Tabellenspiegelstrich"/>
            </w:pPr>
            <w:r>
              <w:t>Pünktlichkeit bei der Abgabe des Arbeitsergebnisses</w:t>
            </w:r>
          </w:p>
          <w:p w14:paraId="33C68117" w14:textId="2734B2A9" w:rsidR="00DC55C9" w:rsidRDefault="00DC55C9" w:rsidP="00A22EE1">
            <w:pPr>
              <w:pStyle w:val="Tabellenspiegelstrich"/>
            </w:pPr>
            <w:r>
              <w:t>Dokumentation des Arbeitsprozesses</w:t>
            </w:r>
          </w:p>
          <w:p w14:paraId="152273DC" w14:textId="04CE03E9" w:rsidR="007766A5" w:rsidRPr="00925FDC" w:rsidRDefault="00DC55C9" w:rsidP="00996979">
            <w:pPr>
              <w:pStyle w:val="Tabellenspiegelstrich"/>
            </w:pPr>
            <w:r>
              <w:t>Reflexion des Arbeitsprozesses und des Arbeitsergebnisses durch die Gruppenmitglieder</w:t>
            </w:r>
          </w:p>
        </w:tc>
      </w:tr>
    </w:tbl>
    <w:p w14:paraId="04FF9776" w14:textId="77777777" w:rsidR="00AA297A" w:rsidRPr="00AA297A" w:rsidRDefault="00AA297A" w:rsidP="00AA297A">
      <w:pPr>
        <w:rPr>
          <w:rFonts w:cs="Arial"/>
          <w:bCs/>
          <w:color w:val="4CB848"/>
          <w:sz w:val="20"/>
          <w:szCs w:val="20"/>
        </w:rPr>
      </w:pPr>
      <w:r w:rsidRPr="00AA297A">
        <w:rPr>
          <w:rFonts w:cs="Arial"/>
          <w:bCs/>
          <w:color w:val="F36E21"/>
          <w:sz w:val="20"/>
          <w:szCs w:val="20"/>
        </w:rPr>
        <w:t>Medienkompetenz</w:t>
      </w:r>
      <w:r w:rsidRPr="00AA297A">
        <w:rPr>
          <w:rFonts w:cs="Arial"/>
          <w:bCs/>
          <w:color w:val="000000"/>
          <w:sz w:val="20"/>
          <w:szCs w:val="20"/>
        </w:rPr>
        <w:t xml:space="preserve">, </w:t>
      </w:r>
      <w:r w:rsidRPr="00AA297A">
        <w:rPr>
          <w:rFonts w:cs="Arial"/>
          <w:bCs/>
          <w:color w:val="007EC5"/>
          <w:sz w:val="20"/>
          <w:szCs w:val="20"/>
        </w:rPr>
        <w:t>Anwendungs-Know-how</w:t>
      </w:r>
      <w:r w:rsidRPr="00AA297A">
        <w:rPr>
          <w:rFonts w:cs="Arial"/>
          <w:bCs/>
          <w:color w:val="000000"/>
          <w:sz w:val="20"/>
          <w:szCs w:val="20"/>
        </w:rPr>
        <w:t xml:space="preserve">, </w:t>
      </w:r>
      <w:r w:rsidRPr="00AA297A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14:paraId="5C624582" w14:textId="77777777" w:rsidR="00AA297A" w:rsidRPr="00AA297A" w:rsidRDefault="00AA297A" w:rsidP="00AA297A">
      <w:pPr>
        <w:rPr>
          <w:rFonts w:cs="Arial"/>
          <w:bCs/>
          <w:color w:val="505050"/>
          <w:sz w:val="20"/>
          <w:szCs w:val="20"/>
        </w:rPr>
      </w:pPr>
      <w:r w:rsidRPr="00AA297A">
        <w:rPr>
          <w:rFonts w:cs="Arial"/>
          <w:bCs/>
          <w:color w:val="505050"/>
          <w:sz w:val="20"/>
          <w:szCs w:val="20"/>
        </w:rPr>
        <w:t>(Bitte markieren Sie alle Aussagen zu diesen drei Kompetenzbereichen in den entsprechenden Farben.)</w:t>
      </w:r>
    </w:p>
    <w:p w14:paraId="52FCCF33" w14:textId="00DCCBE0" w:rsidR="00991AB9" w:rsidRDefault="00991AB9" w:rsidP="0083633A">
      <w:pPr>
        <w:rPr>
          <w:rFonts w:cs="Arial"/>
          <w:b/>
          <w:bCs/>
        </w:rPr>
      </w:pPr>
    </w:p>
    <w:sectPr w:rsidR="00991AB9" w:rsidSect="009969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DC42F" w14:textId="77777777" w:rsidR="00A80A6D" w:rsidRDefault="00A80A6D" w:rsidP="0098543D">
      <w:pPr>
        <w:spacing w:line="240" w:lineRule="auto"/>
      </w:pPr>
      <w:r>
        <w:separator/>
      </w:r>
    </w:p>
  </w:endnote>
  <w:endnote w:type="continuationSeparator" w:id="0">
    <w:p w14:paraId="54FC715F" w14:textId="77777777" w:rsidR="00A80A6D" w:rsidRDefault="00A80A6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 w:rsidRPr="002329F6">
      <w:rPr>
        <w:rFonts w:eastAsia="Calibri"/>
        <w:szCs w:val="20"/>
      </w:rPr>
      <w:fldChar w:fldCharType="begin"/>
    </w:r>
    <w:r w:rsidRPr="002329F6">
      <w:rPr>
        <w:rFonts w:eastAsia="Calibri"/>
        <w:szCs w:val="20"/>
      </w:rPr>
      <w:instrText>PAGE   \* MERGEFORMAT</w:instrText>
    </w:r>
    <w:r w:rsidRPr="002329F6">
      <w:rPr>
        <w:rFonts w:eastAsia="Calibri"/>
        <w:szCs w:val="20"/>
      </w:rPr>
      <w:fldChar w:fldCharType="separate"/>
    </w:r>
    <w:r w:rsidR="007337F4">
      <w:rPr>
        <w:rFonts w:eastAsia="Calibri"/>
        <w:noProof/>
        <w:szCs w:val="20"/>
      </w:rPr>
      <w:t>2</w:t>
    </w:r>
    <w:r w:rsidRPr="002329F6">
      <w:rPr>
        <w:rFonts w:eastAsia="Calibri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7337F4">
      <w:rPr>
        <w:rStyle w:val="Seitenzahl"/>
        <w:noProof/>
        <w:szCs w:val="20"/>
      </w:rPr>
      <w:instrText>2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CA036" w14:textId="4D2D67BE" w:rsidR="00991AB9" w:rsidRPr="0066766A" w:rsidRDefault="00D14A4E" w:rsidP="004A2FF3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</w:r>
    <w:r w:rsidR="00EC591A" w:rsidRPr="00D14A4E">
      <w:t xml:space="preserve">Seite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PAGE  \* Arabic  \* MERGEFORMAT</w:instrText>
    </w:r>
    <w:r w:rsidR="00EC591A" w:rsidRPr="00D14A4E">
      <w:rPr>
        <w:bCs/>
      </w:rPr>
      <w:fldChar w:fldCharType="separate"/>
    </w:r>
    <w:r w:rsidR="00C57443">
      <w:rPr>
        <w:bCs/>
        <w:noProof/>
      </w:rPr>
      <w:t>2</w:t>
    </w:r>
    <w:r w:rsidR="00EC591A" w:rsidRPr="00D14A4E">
      <w:rPr>
        <w:bCs/>
      </w:rPr>
      <w:fldChar w:fldCharType="end"/>
    </w:r>
    <w:r w:rsidR="00EC591A" w:rsidRPr="00D14A4E">
      <w:t xml:space="preserve"> von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NUMPAGES  \* Arabic  \* MERGEFORMAT</w:instrText>
    </w:r>
    <w:r w:rsidR="00EC591A" w:rsidRPr="00D14A4E">
      <w:rPr>
        <w:bCs/>
      </w:rPr>
      <w:fldChar w:fldCharType="separate"/>
    </w:r>
    <w:r w:rsidR="00C57443">
      <w:rPr>
        <w:bCs/>
        <w:noProof/>
      </w:rPr>
      <w:t>3</w:t>
    </w:r>
    <w:r w:rsidR="00EC591A" w:rsidRPr="00D14A4E">
      <w:rPr>
        <w:bCs/>
      </w:rPr>
      <w:fldChar w:fldCharType="end"/>
    </w:r>
    <w:r w:rsidR="00EC591A">
      <w:rPr>
        <w:bCs/>
      </w:rPr>
      <w:tab/>
    </w:r>
    <w:r w:rsidR="00EC591A">
      <w:rPr>
        <w:noProof/>
        <w:lang w:eastAsia="de-DE"/>
      </w:rPr>
      <w:drawing>
        <wp:inline distT="0" distB="0" distL="0" distR="0" wp14:anchorId="2758427E" wp14:editId="7FFBA101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instrText xml:space="preserve"> page </w:instrText>
    </w:r>
    <w:r w:rsidR="00991AB9" w:rsidRPr="0066766A">
      <w:rPr>
        <w:rStyle w:val="Seitenzahl"/>
        <w:rFonts w:cs="Arial"/>
        <w:szCs w:val="20"/>
      </w:rPr>
      <w:fldChar w:fldCharType="separate"/>
    </w:r>
    <w:r w:rsidR="00C57443">
      <w:rPr>
        <w:rStyle w:val="Seitenzahl"/>
        <w:rFonts w:cs="Arial"/>
        <w:noProof/>
        <w:szCs w:val="20"/>
      </w:rPr>
      <w:instrText>2</w:instrText>
    </w:r>
    <w:r w:rsidR="00991AB9" w:rsidRPr="0066766A">
      <w:rPr>
        <w:rStyle w:val="Seitenzahl"/>
        <w:rFonts w:cs="Arial"/>
        <w:szCs w:val="20"/>
      </w:rPr>
      <w:fldChar w:fldCharType="end"/>
    </w:r>
    <w:r w:rsidR="00991AB9" w:rsidRPr="0066766A"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08849BA2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2B0BF5">
      <w:rPr>
        <w:rFonts w:eastAsia="Calibri"/>
        <w:noProof/>
        <w:szCs w:val="20"/>
      </w:rPr>
      <w:t>17.04.2025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 w:rsidR="00245EE8">
      <w:rPr>
        <w:rFonts w:eastAsia="Calibri"/>
        <w:noProof/>
        <w:szCs w:val="20"/>
      </w:rPr>
      <w:t>Stefanie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if 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instrText>&lt;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numpages </w:instrText>
    </w:r>
    <w:r w:rsidRPr="00C331EC">
      <w:rPr>
        <w:rStyle w:val="Seitenzahl"/>
        <w:szCs w:val="20"/>
      </w:rPr>
      <w:fldChar w:fldCharType="separate"/>
    </w:r>
    <w:r w:rsidR="00245EE8">
      <w:rPr>
        <w:rStyle w:val="Seitenzahl"/>
        <w:noProof/>
        <w:szCs w:val="20"/>
      </w:rPr>
      <w:instrText>3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separate"/>
    </w:r>
    <w:r w:rsidR="00245EE8">
      <w:rPr>
        <w:rStyle w:val="Seitenzahl"/>
        <w:noProof/>
        <w:szCs w:val="20"/>
      </w:rPr>
      <w:t>1</w:t>
    </w:r>
    <w:r w:rsidRPr="00C331EC">
      <w:rPr>
        <w:rStyle w:val="Seitenzahl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F7E51" w14:textId="77777777" w:rsidR="00A80A6D" w:rsidRDefault="00A80A6D" w:rsidP="0098543D">
      <w:pPr>
        <w:spacing w:line="240" w:lineRule="auto"/>
      </w:pPr>
      <w:r>
        <w:separator/>
      </w:r>
    </w:p>
  </w:footnote>
  <w:footnote w:type="continuationSeparator" w:id="0">
    <w:p w14:paraId="456572B9" w14:textId="77777777" w:rsidR="00A80A6D" w:rsidRDefault="00A80A6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9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7FAA41B3" w:rsidR="00EC6142" w:rsidRPr="00C97DFC" w:rsidRDefault="006F1F8E" w:rsidP="00C97DFC">
    <w:pPr>
      <w:pStyle w:val="Kopfzeile"/>
      <w:rPr>
        <w:rFonts w:cs="Arial"/>
        <w:b/>
      </w:rPr>
    </w:pPr>
    <w:r>
      <w:rPr>
        <w:rFonts w:cs="Arial"/>
        <w:b/>
      </w:rPr>
      <w:t>Justizfachangestellte und Justizfachangestellte</w:t>
    </w:r>
    <w:r w:rsidR="00C97DFC" w:rsidRPr="00C97DFC">
      <w:rPr>
        <w:rFonts w:cs="Arial"/>
        <w:b/>
      </w:rPr>
      <w:t>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0" name="Grafik 2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0EBB"/>
    <w:multiLevelType w:val="hybridMultilevel"/>
    <w:tmpl w:val="93ACD34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354E33"/>
    <w:multiLevelType w:val="hybridMultilevel"/>
    <w:tmpl w:val="A100FDB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871120"/>
    <w:multiLevelType w:val="hybridMultilevel"/>
    <w:tmpl w:val="74CEA63E"/>
    <w:lvl w:ilvl="0" w:tplc="2F2AE430">
      <w:start w:val="1"/>
      <w:numFmt w:val="bullet"/>
      <w:pStyle w:val="Tabellenspiegelstrich"/>
      <w:lvlText w:val=""/>
      <w:lvlJc w:val="left"/>
      <w:pPr>
        <w:tabs>
          <w:tab w:val="num" w:pos="370"/>
        </w:tabs>
        <w:ind w:left="370" w:hanging="34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B171FD"/>
    <w:multiLevelType w:val="hybridMultilevel"/>
    <w:tmpl w:val="7A86F166"/>
    <w:lvl w:ilvl="0" w:tplc="74345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420E8"/>
    <w:multiLevelType w:val="hybridMultilevel"/>
    <w:tmpl w:val="1632BD1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0"/>
  </w:num>
  <w:num w:numId="5">
    <w:abstractNumId w:val="13"/>
  </w:num>
  <w:num w:numId="6">
    <w:abstractNumId w:val="2"/>
  </w:num>
  <w:num w:numId="7">
    <w:abstractNumId w:val="9"/>
  </w:num>
  <w:num w:numId="8">
    <w:abstractNumId w:val="0"/>
  </w:num>
  <w:num w:numId="9">
    <w:abstractNumId w:val="5"/>
  </w:num>
  <w:num w:numId="10">
    <w:abstractNumId w:val="6"/>
  </w:num>
  <w:num w:numId="11">
    <w:abstractNumId w:val="4"/>
  </w:num>
  <w:num w:numId="12">
    <w:abstractNumId w:val="12"/>
  </w:num>
  <w:num w:numId="13">
    <w:abstractNumId w:val="1"/>
  </w:num>
  <w:num w:numId="14">
    <w:abstractNumId w:val="11"/>
  </w:num>
  <w:num w:numId="15">
    <w:abstractNumId w:val="9"/>
  </w:num>
  <w:num w:numId="16">
    <w:abstractNumId w:val="9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1288D"/>
    <w:rsid w:val="000272DA"/>
    <w:rsid w:val="00044E06"/>
    <w:rsid w:val="0004673B"/>
    <w:rsid w:val="00047578"/>
    <w:rsid w:val="0005603C"/>
    <w:rsid w:val="0005706C"/>
    <w:rsid w:val="000709C8"/>
    <w:rsid w:val="000768A5"/>
    <w:rsid w:val="000A16B8"/>
    <w:rsid w:val="000A3A88"/>
    <w:rsid w:val="000C38FB"/>
    <w:rsid w:val="000C3E29"/>
    <w:rsid w:val="000C6C77"/>
    <w:rsid w:val="000E3872"/>
    <w:rsid w:val="0011516C"/>
    <w:rsid w:val="0013681B"/>
    <w:rsid w:val="00137F8A"/>
    <w:rsid w:val="00145F3D"/>
    <w:rsid w:val="00147098"/>
    <w:rsid w:val="00152A7C"/>
    <w:rsid w:val="0015710B"/>
    <w:rsid w:val="00166918"/>
    <w:rsid w:val="00172912"/>
    <w:rsid w:val="001A75FA"/>
    <w:rsid w:val="001C3CC8"/>
    <w:rsid w:val="001E57BE"/>
    <w:rsid w:val="001F0A42"/>
    <w:rsid w:val="001F739B"/>
    <w:rsid w:val="0020130C"/>
    <w:rsid w:val="00204367"/>
    <w:rsid w:val="00206431"/>
    <w:rsid w:val="00210CCF"/>
    <w:rsid w:val="00212715"/>
    <w:rsid w:val="00216D03"/>
    <w:rsid w:val="002329F6"/>
    <w:rsid w:val="00243407"/>
    <w:rsid w:val="00245EE8"/>
    <w:rsid w:val="00246C89"/>
    <w:rsid w:val="00260527"/>
    <w:rsid w:val="00261B54"/>
    <w:rsid w:val="0029198A"/>
    <w:rsid w:val="002B0BF5"/>
    <w:rsid w:val="002B17FF"/>
    <w:rsid w:val="002B2319"/>
    <w:rsid w:val="002B565A"/>
    <w:rsid w:val="002E4B25"/>
    <w:rsid w:val="002E6AF5"/>
    <w:rsid w:val="002F1FB3"/>
    <w:rsid w:val="002F5582"/>
    <w:rsid w:val="003021FE"/>
    <w:rsid w:val="00305DA9"/>
    <w:rsid w:val="00344451"/>
    <w:rsid w:val="0034693F"/>
    <w:rsid w:val="003718BB"/>
    <w:rsid w:val="0039188B"/>
    <w:rsid w:val="00396D2C"/>
    <w:rsid w:val="003A5E5C"/>
    <w:rsid w:val="00413449"/>
    <w:rsid w:val="004238F3"/>
    <w:rsid w:val="0044323A"/>
    <w:rsid w:val="004446F3"/>
    <w:rsid w:val="00471901"/>
    <w:rsid w:val="00487227"/>
    <w:rsid w:val="00497790"/>
    <w:rsid w:val="004A2FF3"/>
    <w:rsid w:val="004A3820"/>
    <w:rsid w:val="004C0F36"/>
    <w:rsid w:val="004D28E1"/>
    <w:rsid w:val="004E5B03"/>
    <w:rsid w:val="005358AF"/>
    <w:rsid w:val="00551CB5"/>
    <w:rsid w:val="00573C76"/>
    <w:rsid w:val="0057447B"/>
    <w:rsid w:val="00575835"/>
    <w:rsid w:val="00577560"/>
    <w:rsid w:val="00590CE9"/>
    <w:rsid w:val="005A07F3"/>
    <w:rsid w:val="005D0EB5"/>
    <w:rsid w:val="005E30D9"/>
    <w:rsid w:val="005F2AFE"/>
    <w:rsid w:val="005F4DB5"/>
    <w:rsid w:val="006041EF"/>
    <w:rsid w:val="00626E19"/>
    <w:rsid w:val="00627E66"/>
    <w:rsid w:val="00640F02"/>
    <w:rsid w:val="00662E9F"/>
    <w:rsid w:val="006651A2"/>
    <w:rsid w:val="0066766A"/>
    <w:rsid w:val="00672660"/>
    <w:rsid w:val="0068443D"/>
    <w:rsid w:val="006C00F1"/>
    <w:rsid w:val="006C4ACD"/>
    <w:rsid w:val="006D3FEC"/>
    <w:rsid w:val="006E7C04"/>
    <w:rsid w:val="006F1F8E"/>
    <w:rsid w:val="006F6576"/>
    <w:rsid w:val="00707E6F"/>
    <w:rsid w:val="00732AC3"/>
    <w:rsid w:val="007337F4"/>
    <w:rsid w:val="00747EE2"/>
    <w:rsid w:val="00753F02"/>
    <w:rsid w:val="00761E8E"/>
    <w:rsid w:val="00763B33"/>
    <w:rsid w:val="007755F2"/>
    <w:rsid w:val="007766A5"/>
    <w:rsid w:val="007966ED"/>
    <w:rsid w:val="007A7D2A"/>
    <w:rsid w:val="007B4475"/>
    <w:rsid w:val="007D12D6"/>
    <w:rsid w:val="007D20D7"/>
    <w:rsid w:val="007D2957"/>
    <w:rsid w:val="007F6926"/>
    <w:rsid w:val="008137F4"/>
    <w:rsid w:val="008172B7"/>
    <w:rsid w:val="0083633A"/>
    <w:rsid w:val="00846599"/>
    <w:rsid w:val="008508ED"/>
    <w:rsid w:val="008648B0"/>
    <w:rsid w:val="00883877"/>
    <w:rsid w:val="00895116"/>
    <w:rsid w:val="008A6602"/>
    <w:rsid w:val="008C1DE3"/>
    <w:rsid w:val="008D3744"/>
    <w:rsid w:val="008E5FFE"/>
    <w:rsid w:val="00921CBF"/>
    <w:rsid w:val="00925FDC"/>
    <w:rsid w:val="009360BD"/>
    <w:rsid w:val="009409EF"/>
    <w:rsid w:val="0094144D"/>
    <w:rsid w:val="00960E05"/>
    <w:rsid w:val="0096461F"/>
    <w:rsid w:val="0096769D"/>
    <w:rsid w:val="00970079"/>
    <w:rsid w:val="00971091"/>
    <w:rsid w:val="0098543D"/>
    <w:rsid w:val="00991AB9"/>
    <w:rsid w:val="00996979"/>
    <w:rsid w:val="009B6442"/>
    <w:rsid w:val="009B7665"/>
    <w:rsid w:val="009D0022"/>
    <w:rsid w:val="009D2487"/>
    <w:rsid w:val="009D5DE9"/>
    <w:rsid w:val="009E2CFF"/>
    <w:rsid w:val="009E658F"/>
    <w:rsid w:val="009F2635"/>
    <w:rsid w:val="009F3A0C"/>
    <w:rsid w:val="00A064B4"/>
    <w:rsid w:val="00A12C74"/>
    <w:rsid w:val="00A22EE1"/>
    <w:rsid w:val="00A36DFB"/>
    <w:rsid w:val="00A75662"/>
    <w:rsid w:val="00A80A6D"/>
    <w:rsid w:val="00A97FE5"/>
    <w:rsid w:val="00AA297A"/>
    <w:rsid w:val="00AA4CEA"/>
    <w:rsid w:val="00B00EB6"/>
    <w:rsid w:val="00B221DF"/>
    <w:rsid w:val="00B6001F"/>
    <w:rsid w:val="00B719FA"/>
    <w:rsid w:val="00B83D77"/>
    <w:rsid w:val="00BB381C"/>
    <w:rsid w:val="00BC370A"/>
    <w:rsid w:val="00BC7E6D"/>
    <w:rsid w:val="00BD39D4"/>
    <w:rsid w:val="00BD4591"/>
    <w:rsid w:val="00BE0DE9"/>
    <w:rsid w:val="00BE699F"/>
    <w:rsid w:val="00C10E19"/>
    <w:rsid w:val="00C323F9"/>
    <w:rsid w:val="00C53F7E"/>
    <w:rsid w:val="00C565DD"/>
    <w:rsid w:val="00C57443"/>
    <w:rsid w:val="00C678C2"/>
    <w:rsid w:val="00C97DFC"/>
    <w:rsid w:val="00CA6554"/>
    <w:rsid w:val="00CC292A"/>
    <w:rsid w:val="00CC5304"/>
    <w:rsid w:val="00CD189D"/>
    <w:rsid w:val="00CE76C3"/>
    <w:rsid w:val="00D1479C"/>
    <w:rsid w:val="00D14A4E"/>
    <w:rsid w:val="00D208BC"/>
    <w:rsid w:val="00D33B91"/>
    <w:rsid w:val="00D33FBC"/>
    <w:rsid w:val="00D34607"/>
    <w:rsid w:val="00D62EFB"/>
    <w:rsid w:val="00D7295B"/>
    <w:rsid w:val="00D74546"/>
    <w:rsid w:val="00D85EAF"/>
    <w:rsid w:val="00D90BA7"/>
    <w:rsid w:val="00D961F5"/>
    <w:rsid w:val="00DA3F9F"/>
    <w:rsid w:val="00DB4674"/>
    <w:rsid w:val="00DB70BD"/>
    <w:rsid w:val="00DB7957"/>
    <w:rsid w:val="00DC107C"/>
    <w:rsid w:val="00DC55C9"/>
    <w:rsid w:val="00DC60D0"/>
    <w:rsid w:val="00DE090D"/>
    <w:rsid w:val="00DF0EBC"/>
    <w:rsid w:val="00E064FD"/>
    <w:rsid w:val="00E22A40"/>
    <w:rsid w:val="00E33157"/>
    <w:rsid w:val="00E431C0"/>
    <w:rsid w:val="00EB2EC7"/>
    <w:rsid w:val="00EC591A"/>
    <w:rsid w:val="00EC6142"/>
    <w:rsid w:val="00EC6BEF"/>
    <w:rsid w:val="00EC7A36"/>
    <w:rsid w:val="00EC7CC9"/>
    <w:rsid w:val="00EE00CD"/>
    <w:rsid w:val="00EE3DD0"/>
    <w:rsid w:val="00EE3EC0"/>
    <w:rsid w:val="00EF74DC"/>
    <w:rsid w:val="00F1374A"/>
    <w:rsid w:val="00F223DD"/>
    <w:rsid w:val="00F228F6"/>
    <w:rsid w:val="00F26D2A"/>
    <w:rsid w:val="00F32EBF"/>
    <w:rsid w:val="00F64C99"/>
    <w:rsid w:val="00F94516"/>
    <w:rsid w:val="00F9531C"/>
    <w:rsid w:val="00FA1DD6"/>
    <w:rsid w:val="00FA60F8"/>
    <w:rsid w:val="00FC1C38"/>
    <w:rsid w:val="00FC492F"/>
    <w:rsid w:val="00FC706F"/>
    <w:rsid w:val="00FD65BA"/>
    <w:rsid w:val="00FE4A72"/>
    <w:rsid w:val="00FF0A34"/>
    <w:rsid w:val="00FF28DF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64F4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4A4E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D14A4E"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D14A4E"/>
    <w:rPr>
      <w:rFonts w:ascii="Arial" w:hAnsi="Arial"/>
      <w:sz w:val="2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204367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99697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autoRedefine/>
    <w:rsid w:val="00C678C2"/>
    <w:pPr>
      <w:numPr>
        <w:numId w:val="7"/>
      </w:numPr>
      <w:spacing w:line="240" w:lineRule="auto"/>
      <w:ind w:left="340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character" w:customStyle="1" w:styleId="LSblau">
    <w:name w:val="LS blau"/>
    <w:uiPriority w:val="1"/>
    <w:rsid w:val="009D2487"/>
    <w:rPr>
      <w:bCs/>
      <w:color w:val="007EC5"/>
    </w:rPr>
  </w:style>
  <w:style w:type="character" w:customStyle="1" w:styleId="LSgrn">
    <w:name w:val="LS grün"/>
    <w:uiPriority w:val="1"/>
    <w:rsid w:val="009D2487"/>
    <w:rPr>
      <w:bCs/>
      <w:color w:val="4CB848"/>
    </w:rPr>
  </w:style>
  <w:style w:type="character" w:customStyle="1" w:styleId="LSorange">
    <w:name w:val="LS orange"/>
    <w:uiPriority w:val="1"/>
    <w:rsid w:val="009D2487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904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2025-03-04T10:04:00Z</dcterms:created>
  <dcterms:modified xsi:type="dcterms:W3CDTF">2025-04-17T08:04:00Z</dcterms:modified>
</cp:coreProperties>
</file>