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2586" w14:textId="77777777" w:rsidR="00530A14" w:rsidRPr="00530A14" w:rsidRDefault="00530A14" w:rsidP="00530A1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30A1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693F45F4" wp14:editId="08986B86">
            <wp:extent cx="5752214" cy="3505661"/>
            <wp:effectExtent l="0" t="0" r="1270" b="0"/>
            <wp:docPr id="8" name="Bild 8" descr="Ein Bild, das Whiteboard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8" descr="Ein Bild, das Whiteboard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214" cy="350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EF97" w14:textId="77777777" w:rsidR="00530A14" w:rsidRDefault="00530A14" w:rsidP="00530A1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8E74E1" w14:textId="5CF7FD15" w:rsidR="00530A14" w:rsidRPr="00530A14" w:rsidRDefault="00530A14" w:rsidP="00530A14">
      <w:pPr>
        <w:rPr>
          <w:rFonts w:ascii="Titillium Web" w:eastAsia="Times New Roman" w:hAnsi="Titillium Web" w:cs="Times New Roman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kern w:val="0"/>
          <w:lang w:eastAsia="de-DE"/>
          <w14:ligatures w14:val="none"/>
        </w:rPr>
        <w:t>9. September 2020</w:t>
      </w:r>
      <w:r w:rsidRPr="00530A14">
        <w:rPr>
          <w:rFonts w:ascii="Titillium Web" w:eastAsia="Times New Roman" w:hAnsi="Titillium Web" w:cs="Times New Roman"/>
          <w:kern w:val="0"/>
          <w:lang w:eastAsia="de-DE"/>
          <w14:ligatures w14:val="none"/>
        </w:rPr>
        <w:t xml:space="preserve"> </w:t>
      </w:r>
    </w:p>
    <w:p w14:paraId="3D9B661F" w14:textId="77777777" w:rsidR="00530A14" w:rsidRPr="00530A14" w:rsidRDefault="00530A14" w:rsidP="00530A14">
      <w:pPr>
        <w:outlineLvl w:val="0"/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de-DE"/>
          <w14:ligatures w14:val="none"/>
        </w:rPr>
      </w:pPr>
    </w:p>
    <w:p w14:paraId="74267E21" w14:textId="5C7CDF9D" w:rsidR="00530A14" w:rsidRPr="00530A14" w:rsidRDefault="00530A14" w:rsidP="00530A14">
      <w:pPr>
        <w:outlineLvl w:val="0"/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de-DE"/>
          <w14:ligatures w14:val="none"/>
        </w:rPr>
      </w:pPr>
      <w:r w:rsidRPr="00530A14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de-DE"/>
          <w14:ligatures w14:val="none"/>
        </w:rPr>
        <w:t>Whiteboard? Geht auch online</w:t>
      </w:r>
    </w:p>
    <w:p w14:paraId="243935A5" w14:textId="2D462101" w:rsidR="00530A14" w:rsidRPr="00530A14" w:rsidRDefault="00530A14" w:rsidP="00530A14">
      <w:p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Im vierten Teil der Serie schauen wir uns an, wie man </w:t>
      </w: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digitale Whiteboards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einsetzen kann. Das ist für alle Berufsbilder und auch viele Schulfächer interessant und relevant und hilft, (digitale) Kommunikationsmethoden und die Visualis</w:t>
      </w:r>
      <w:r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i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erungsfähigkeit anzuwenden und zu festigen.</w:t>
      </w:r>
    </w:p>
    <w:p w14:paraId="6AE93D86" w14:textId="24CE950F" w:rsidR="00530A14" w:rsidRPr="00530A14" w:rsidRDefault="00530A14" w:rsidP="00530A14">
      <w:p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Ziel: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Lernender soll selbstständig oder im Team (mit einem zusätzlichen Kommunikationskanal) Aufgaben / Lernzielkontrollen bearbeiten</w:t>
      </w:r>
    </w:p>
    <w:p w14:paraId="10EA3EA2" w14:textId="77777777" w:rsidR="00530A14" w:rsidRPr="00530A14" w:rsidRDefault="00530A14" w:rsidP="00530A14">
      <w:pPr>
        <w:numPr>
          <w:ilvl w:val="0"/>
          <w:numId w:val="1"/>
        </w:num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Methodik: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Lernende lösen gemeinsam (in kleineren Gruppen, ca. 3-4 Personen) oder alleine, live auf einem digitalen Whiteboard unterschiedlich schwierige Aufgaben. Die Besprechung der Lösung, sowie die Darstellung findet während der Anwesenheit des Lehrenden statt. Vorbereitungszeit (ohne Lehrenden) kann eingeräumt werden.</w:t>
      </w:r>
    </w:p>
    <w:p w14:paraId="0571978F" w14:textId="77777777" w:rsidR="00530A14" w:rsidRPr="00530A14" w:rsidRDefault="00530A14" w:rsidP="00530A14">
      <w:pPr>
        <w:numPr>
          <w:ilvl w:val="0"/>
          <w:numId w:val="1"/>
        </w:num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Varianten:</w:t>
      </w:r>
    </w:p>
    <w:p w14:paraId="71D00018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Hausaufgaben via Whiteboard (asynchroner Einsatz).</w:t>
      </w:r>
    </w:p>
    <w:p w14:paraId="53A08CEF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Zeichnerische Erfassung von Besprechungsergebnissen (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Sketchnotes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), am besten mit Tablet und Stift (synchroner Einsatz)</w:t>
      </w:r>
    </w:p>
    <w:p w14:paraId="514B7C2C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Technische Kommunikation in gewerblich-technischen Berufen:</w:t>
      </w:r>
    </w:p>
    <w:p w14:paraId="2C83AB35" w14:textId="77777777" w:rsidR="00530A14" w:rsidRDefault="00530A14" w:rsidP="00530A14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Kommunikation fernmündlich, Skizze via Whiteboard (synchroner Einsatz)</w:t>
      </w:r>
    </w:p>
    <w:p w14:paraId="68E0E1A8" w14:textId="3A093A2F" w:rsidR="00530A14" w:rsidRPr="00530A14" w:rsidRDefault="00530A14" w:rsidP="00530A14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lastRenderedPageBreak/>
        <w:t xml:space="preserve">Vorbereitung einer 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Entwurfskizze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 (asynchroner Einsatz), danach Besprechung und gemeinsame 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Aktualisierung</w:t>
      </w:r>
    </w:p>
    <w:p w14:paraId="163DD089" w14:textId="0AA31415" w:rsidR="00530A14" w:rsidRPr="00530A14" w:rsidRDefault="00530A14" w:rsidP="00530A14">
      <w:pPr>
        <w:numPr>
          <w:ilvl w:val="0"/>
          <w:numId w:val="1"/>
        </w:num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Angesprochene Kompetenzen: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 Sozial-kommunikative Kompetenz (Kommunikationsfähigkeit, Kooperationsfähigkeit, Anpassungsfähigkeit), Fachkompetenz (Wiedergabe von Fachwissen), Methodenkompetenz (Fachübergreifende Kenntnisse bzw. Anbringen von Vorkenntnissen). Bei 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technischer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 Kommunikation auch räumliches Denken, Skizzen erstellen, Bemaßungen, etc.</w:t>
      </w:r>
    </w:p>
    <w:p w14:paraId="5C75DDD3" w14:textId="77777777" w:rsidR="00530A14" w:rsidRPr="00530A14" w:rsidRDefault="00530A14" w:rsidP="00530A14">
      <w:pPr>
        <w:numPr>
          <w:ilvl w:val="0"/>
          <w:numId w:val="1"/>
        </w:num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Adressat(en):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Schülerinnen und Schüler, Auszubildende oder Studierende in Einzelarbeit oder Gruppenarbeit, synchroner oder asynchroner Einsatz</w:t>
      </w:r>
    </w:p>
    <w:p w14:paraId="30CBE17D" w14:textId="77777777" w:rsidR="00530A14" w:rsidRPr="00530A14" w:rsidRDefault="00530A14" w:rsidP="00530A14">
      <w:pPr>
        <w:numPr>
          <w:ilvl w:val="0"/>
          <w:numId w:val="1"/>
        </w:num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Lehrender:</w:t>
      </w:r>
    </w:p>
    <w:p w14:paraId="1896393A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Überlegt sich Aufgaben für Lernende, die an einem digitalem Whiteboard grafisch bzw. handschriftlich gelöst werden können.</w:t>
      </w:r>
    </w:p>
    <w:p w14:paraId="561E1E1E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Überlegt sich eine Zeitvorgabe, in welcher sich die Lernenden besprechen können (z.B. zur Vorbereitung) und die Aufgabe anschließend darstellen können.</w:t>
      </w:r>
    </w:p>
    <w:p w14:paraId="5C7639A4" w14:textId="4742D2EC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Kommuniziert über einen geeigneten Kanal mit </w:t>
      </w:r>
      <w:r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den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 Lernenden.</w:t>
      </w:r>
    </w:p>
    <w:p w14:paraId="3E8E3320" w14:textId="77777777" w:rsidR="00530A14" w:rsidRPr="00530A14" w:rsidRDefault="00530A14" w:rsidP="00530A14">
      <w:pPr>
        <w:numPr>
          <w:ilvl w:val="0"/>
          <w:numId w:val="1"/>
        </w:num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Lernender:</w:t>
      </w:r>
    </w:p>
    <w:p w14:paraId="704C37B3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Stellt die Lösung für das gestellte Problem/ die Aufgabe live dar.</w:t>
      </w:r>
    </w:p>
    <w:p w14:paraId="3701CF81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Nutzt geeignete Präsentationsmethoden (Grafiken, Diagramme, Visualisierungen, Skizzen)</w:t>
      </w:r>
    </w:p>
    <w:p w14:paraId="5B825CE8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Erläutert den Lösungsweg bzw. bespricht das Thema mündlich</w:t>
      </w:r>
    </w:p>
    <w:p w14:paraId="33331057" w14:textId="77777777" w:rsidR="00530A14" w:rsidRPr="00530A14" w:rsidRDefault="00530A14" w:rsidP="00530A14">
      <w:pPr>
        <w:numPr>
          <w:ilvl w:val="0"/>
          <w:numId w:val="1"/>
        </w:numPr>
        <w:shd w:val="clear" w:color="auto" w:fill="FFFFFF"/>
        <w:spacing w:before="12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Material: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br/>
        <w:t>Spezielles Online Whiteboard Programm wie:</w:t>
      </w:r>
    </w:p>
    <w:p w14:paraId="4906AE33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hyperlink r:id="rId8" w:tgtFrame="_blank" w:history="1">
        <w:r w:rsidRPr="00530A14">
          <w:rPr>
            <w:rFonts w:ascii="Titillium Web" w:eastAsia="Times New Roman" w:hAnsi="Titillium Web" w:cs="Times New Roman"/>
            <w:color w:val="33BBCC"/>
            <w:kern w:val="0"/>
            <w:u w:val="single"/>
            <w:lang w:eastAsia="de-DE"/>
            <w14:ligatures w14:val="none"/>
          </w:rPr>
          <w:t>WBO</w:t>
        </w:r>
      </w:hyperlink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(Open Source, selbst durch mich gehostet) ohne Anmeldung nutzbar, DSGVO konform.</w:t>
      </w:r>
    </w:p>
    <w:p w14:paraId="2055B724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hyperlink r:id="rId9" w:tgtFrame="_blank" w:history="1">
        <w:proofErr w:type="spellStart"/>
        <w:r w:rsidRPr="00530A14">
          <w:rPr>
            <w:rFonts w:ascii="Titillium Web" w:eastAsia="Times New Roman" w:hAnsi="Titillium Web" w:cs="Times New Roman"/>
            <w:color w:val="33BBCC"/>
            <w:kern w:val="0"/>
            <w:u w:val="single"/>
            <w:lang w:eastAsia="de-DE"/>
            <w14:ligatures w14:val="none"/>
          </w:rPr>
          <w:t>Drawpile</w:t>
        </w:r>
        <w:proofErr w:type="spellEnd"/>
      </w:hyperlink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(Open Source)</w:t>
      </w:r>
    </w:p>
    <w:p w14:paraId="135FA70A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EasyChalk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/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FlockDraw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/AWW/IPEVO 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Annotator</w:t>
      </w:r>
      <w:proofErr w:type="spellEnd"/>
    </w:p>
    <w:p w14:paraId="5797DEA2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Mikrofon / Lautsprecher (bei Nutzung eines Voice Chats oder einer VC Software)</w:t>
      </w:r>
    </w:p>
    <w:p w14:paraId="7844C8EF" w14:textId="77777777" w:rsidR="00530A14" w:rsidRPr="00530A14" w:rsidRDefault="00530A14" w:rsidP="00530A1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optional: 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Grafiktablet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 + Stift, Tablet + Stift, Smartboard</w:t>
      </w:r>
    </w:p>
    <w:p w14:paraId="01DD8219" w14:textId="77777777" w:rsidR="00530A14" w:rsidRPr="00530A14" w:rsidRDefault="00530A14" w:rsidP="00530A14">
      <w:pPr>
        <w:shd w:val="clear" w:color="auto" w:fill="FFFFFF"/>
        <w:spacing w:before="36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Hinweise:</w:t>
      </w:r>
    </w:p>
    <w:p w14:paraId="29D4A391" w14:textId="77777777" w:rsidR="00530A14" w:rsidRPr="00530A14" w:rsidRDefault="00530A14" w:rsidP="00530A1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Online Konferenz Software hat i.d.R. auch eingebaute Whiteboards (z.B. 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begin"/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instrText>HYPERLINK "https://bigbluebutton.org/" \t "_blank"</w:instrTex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separate"/>
      </w:r>
      <w:r w:rsidRPr="00530A14">
        <w:rPr>
          <w:rFonts w:ascii="Titillium Web" w:eastAsia="Times New Roman" w:hAnsi="Titillium Web" w:cs="Times New Roman"/>
          <w:color w:val="33BBCC"/>
          <w:kern w:val="0"/>
          <w:u w:val="single"/>
          <w:lang w:eastAsia="de-DE"/>
          <w14:ligatures w14:val="none"/>
        </w:rPr>
        <w:t>BigBlueButton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end"/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)</w:t>
      </w:r>
    </w:p>
    <w:p w14:paraId="5D93CB24" w14:textId="77777777" w:rsidR="00530A14" w:rsidRPr="00530A14" w:rsidRDefault="00530A14" w:rsidP="00530A1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Gut geeignet auch im klassischen Unterricht z.B. in Tablet-Klassen</w:t>
      </w:r>
    </w:p>
    <w:p w14:paraId="09E51047" w14:textId="77777777" w:rsidR="00530A14" w:rsidRPr="00530A14" w:rsidRDefault="00530A14" w:rsidP="00530A14">
      <w:pPr>
        <w:shd w:val="clear" w:color="auto" w:fill="FFFFFF"/>
        <w:spacing w:before="36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Ich freue mich wie immer auf Kommentare und Einsatzberichte.</w:t>
      </w:r>
    </w:p>
    <w:p w14:paraId="33AE325C" w14:textId="77777777" w:rsidR="00530A14" w:rsidRPr="00530A14" w:rsidRDefault="00530A14" w:rsidP="00530A14">
      <w:pPr>
        <w:shd w:val="clear" w:color="auto" w:fill="FFFFFF"/>
        <w:spacing w:before="36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lastRenderedPageBreak/>
        <w:pict w14:anchorId="2F5B5149">
          <v:rect id="_x0000_i1031" style="width:0;height:.75pt" o:hralign="center" o:hrstd="t" o:hr="t" fillcolor="#a0a0a0" stroked="f"/>
        </w:pict>
      </w:r>
    </w:p>
    <w:p w14:paraId="3CCEC099" w14:textId="77777777" w:rsidR="00530A14" w:rsidRDefault="00530A14" w:rsidP="00530A14">
      <w:pPr>
        <w:shd w:val="clear" w:color="auto" w:fill="FFFFFF"/>
        <w:spacing w:before="360" w:after="360"/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Quelle:</w: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Der Beitrag unter der Lizenz </w:t>
      </w:r>
      <w:hyperlink r:id="rId10" w:tgtFrame="_blank" w:history="1">
        <w:r w:rsidRPr="00530A14">
          <w:rPr>
            <w:rFonts w:ascii="Titillium Web" w:eastAsia="Times New Roman" w:hAnsi="Titillium Web" w:cs="Times New Roman"/>
            <w:b/>
            <w:bCs/>
            <w:color w:val="33BBCC"/>
            <w:kern w:val="0"/>
            <w:u w:val="single"/>
            <w:lang w:eastAsia="de-DE"/>
            <w14:ligatures w14:val="none"/>
          </w:rPr>
          <w:t>CC BY-SA 4.0</w:t>
        </w:r>
      </w:hyperlink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 von Ulrich Ivens, Annika 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Loevenich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, Alexander Pöhl und Sabrina Halbekann für Forschungszentrum Jülich GmbH erschien zuerst auf 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begin"/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instrText>HYPERLINK "https://eldshort.de/10cy8s" \o "iffMD" \t "_blank"</w:instrTex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separate"/>
      </w:r>
      <w:r w:rsidRPr="00530A14">
        <w:rPr>
          <w:rFonts w:ascii="Titillium Web" w:eastAsia="Times New Roman" w:hAnsi="Titillium Web" w:cs="Times New Roman"/>
          <w:color w:val="33BBCC"/>
          <w:kern w:val="0"/>
          <w:u w:val="single"/>
          <w:lang w:eastAsia="de-DE"/>
          <w14:ligatures w14:val="none"/>
        </w:rPr>
        <w:t>iffMD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end"/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 und wurde in dieser Version erweitert und angepasst durch </w:t>
      </w:r>
      <w:r w:rsidRPr="00530A14">
        <w:rPr>
          <w:rFonts w:ascii="Titillium Web" w:eastAsia="Times New Roman" w:hAnsi="Titillium Web" w:cs="Times New Roman"/>
          <w:b/>
          <w:bCs/>
          <w:color w:val="303030"/>
          <w:kern w:val="0"/>
          <w:lang w:eastAsia="de-DE"/>
          <w14:ligatures w14:val="none"/>
        </w:rPr>
        <w:t>Ulrich Ivens.</w:t>
      </w:r>
    </w:p>
    <w:p w14:paraId="28FDC73C" w14:textId="402DF774" w:rsidR="00530A14" w:rsidRPr="00530A14" w:rsidRDefault="00530A14" w:rsidP="00530A14">
      <w:pPr>
        <w:shd w:val="clear" w:color="auto" w:fill="FFFFFF"/>
        <w:spacing w:before="36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hyperlink r:id="rId11" w:history="1">
        <w:r w:rsidRPr="000A0A49">
          <w:rPr>
            <w:rStyle w:val="Hyperlink"/>
            <w:rFonts w:ascii="Titillium Web" w:eastAsia="Times New Roman" w:hAnsi="Titillium Web" w:cs="Times New Roman"/>
            <w:kern w:val="0"/>
            <w:lang w:eastAsia="de-DE"/>
            <w14:ligatures w14:val="none"/>
          </w:rPr>
          <w:t>https://www.ulrichivens.de/index.php/2020/09/09/whiteboard-geht-auch-online/</w:t>
        </w:r>
      </w:hyperlink>
      <w:r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 xml:space="preserve"> </w:t>
      </w:r>
    </w:p>
    <w:p w14:paraId="62BF8ADE" w14:textId="77777777" w:rsidR="00530A14" w:rsidRPr="00530A14" w:rsidRDefault="00530A14" w:rsidP="00530A14">
      <w:pPr>
        <w:shd w:val="clear" w:color="auto" w:fill="FFFFFF"/>
        <w:spacing w:before="360" w:after="360"/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pP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Beitragsbild: Whiteboard von </w:t>
      </w:r>
      <w:proofErr w:type="spellStart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begin"/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instrText>HYPERLINK "https://commons.wikimedia.org/wiki/File:Whiteboard_with_markers.jpg" \t "_blank"</w:instrText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separate"/>
      </w:r>
      <w:r w:rsidRPr="00530A14">
        <w:rPr>
          <w:rFonts w:ascii="Titillium Web" w:eastAsia="Times New Roman" w:hAnsi="Titillium Web" w:cs="Times New Roman"/>
          <w:color w:val="33BBCC"/>
          <w:kern w:val="0"/>
          <w:u w:val="single"/>
          <w:lang w:eastAsia="de-DE"/>
          <w14:ligatures w14:val="none"/>
        </w:rPr>
        <w:t>Sprinno</w:t>
      </w:r>
      <w:proofErr w:type="spellEnd"/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fldChar w:fldCharType="end"/>
      </w:r>
      <w:r w:rsidRPr="00530A14">
        <w:rPr>
          <w:rFonts w:ascii="Titillium Web" w:eastAsia="Times New Roman" w:hAnsi="Titillium Web" w:cs="Times New Roman"/>
          <w:color w:val="303030"/>
          <w:kern w:val="0"/>
          <w:lang w:eastAsia="de-DE"/>
          <w14:ligatures w14:val="none"/>
        </w:rPr>
        <w:t> Lizenz: </w:t>
      </w:r>
      <w:hyperlink r:id="rId12" w:tgtFrame="_blank" w:history="1">
        <w:r w:rsidRPr="00530A14">
          <w:rPr>
            <w:rFonts w:ascii="Titillium Web" w:eastAsia="Times New Roman" w:hAnsi="Titillium Web" w:cs="Times New Roman"/>
            <w:color w:val="33BBCC"/>
            <w:kern w:val="0"/>
            <w:u w:val="single"/>
            <w:lang w:eastAsia="de-DE"/>
            <w14:ligatures w14:val="none"/>
          </w:rPr>
          <w:t>CC0</w:t>
        </w:r>
      </w:hyperlink>
    </w:p>
    <w:p w14:paraId="3F50EF79" w14:textId="4763C49A" w:rsidR="003F53D0" w:rsidRPr="00530A14" w:rsidRDefault="003F53D0" w:rsidP="00530A14"/>
    <w:sectPr w:rsidR="003F53D0" w:rsidRPr="00530A14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CA9A" w14:textId="77777777" w:rsidR="00535B7D" w:rsidRDefault="00535B7D" w:rsidP="00535B7D">
      <w:r>
        <w:separator/>
      </w:r>
    </w:p>
  </w:endnote>
  <w:endnote w:type="continuationSeparator" w:id="0">
    <w:p w14:paraId="276E3489" w14:textId="77777777" w:rsidR="00535B7D" w:rsidRDefault="00535B7D" w:rsidP="0053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461067"/>
      <w:docPartObj>
        <w:docPartGallery w:val="Page Numbers (Bottom of Page)"/>
        <w:docPartUnique/>
      </w:docPartObj>
    </w:sdtPr>
    <w:sdtContent>
      <w:p w14:paraId="24B2D86C" w14:textId="41DED53A" w:rsidR="00535B7D" w:rsidRDefault="00535B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0386F" w14:textId="77777777" w:rsidR="00535B7D" w:rsidRDefault="00535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3AA9" w14:textId="77777777" w:rsidR="00535B7D" w:rsidRDefault="00535B7D" w:rsidP="00535B7D">
      <w:r>
        <w:separator/>
      </w:r>
    </w:p>
  </w:footnote>
  <w:footnote w:type="continuationSeparator" w:id="0">
    <w:p w14:paraId="032CA80E" w14:textId="77777777" w:rsidR="00535B7D" w:rsidRDefault="00535B7D" w:rsidP="0053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991"/>
    <w:multiLevelType w:val="multilevel"/>
    <w:tmpl w:val="5C94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234C8"/>
    <w:multiLevelType w:val="multilevel"/>
    <w:tmpl w:val="467C7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922791625">
    <w:abstractNumId w:val="1"/>
  </w:num>
  <w:num w:numId="2" w16cid:durableId="50687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C6"/>
    <w:rsid w:val="00047330"/>
    <w:rsid w:val="003F53D0"/>
    <w:rsid w:val="00461D61"/>
    <w:rsid w:val="004C44AD"/>
    <w:rsid w:val="00530A14"/>
    <w:rsid w:val="00535B7D"/>
    <w:rsid w:val="00C45F75"/>
    <w:rsid w:val="00C67C03"/>
    <w:rsid w:val="00D2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7FF"/>
  <w15:chartTrackingRefBased/>
  <w15:docId w15:val="{CA58BC24-336E-4D3B-ADDF-FEA679CB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5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5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5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5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5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5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5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5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5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53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53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53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53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53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53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5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53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5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53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53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53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5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53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53C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35B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5B7D"/>
  </w:style>
  <w:style w:type="paragraph" w:styleId="Fuzeile">
    <w:name w:val="footer"/>
    <w:basedOn w:val="Standard"/>
    <w:link w:val="FuzeileZchn"/>
    <w:uiPriority w:val="99"/>
    <w:unhideWhenUsed/>
    <w:rsid w:val="00535B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5B7D"/>
  </w:style>
  <w:style w:type="character" w:styleId="Hyperlink">
    <w:name w:val="Hyperlink"/>
    <w:basedOn w:val="Absatz-Standardschriftart"/>
    <w:uiPriority w:val="99"/>
    <w:unhideWhenUsed/>
    <w:rsid w:val="00C67C0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board.eldshort.d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publicdomain/zero/1.0/dee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richivens.de/index.php/2020/09/09/whiteboard-geht-auch-onlin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sa/4.0/legalcod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awpile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Rabitsch</dc:creator>
  <cp:keywords/>
  <dc:description/>
  <cp:lastModifiedBy>Christina Rabitsch</cp:lastModifiedBy>
  <cp:revision>2</cp:revision>
  <dcterms:created xsi:type="dcterms:W3CDTF">2025-05-27T13:01:00Z</dcterms:created>
  <dcterms:modified xsi:type="dcterms:W3CDTF">2025-05-27T13:01:00Z</dcterms:modified>
</cp:coreProperties>
</file>