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37742" w14:textId="14B61E53" w:rsidR="009A78B2" w:rsidRDefault="005B3E8F" w:rsidP="009A78B2">
      <w:pPr>
        <w:ind w:left="530"/>
        <w:rPr>
          <w:bCs/>
          <w:i/>
        </w:rPr>
      </w:pPr>
      <w:bookmarkStart w:id="0" w:name="_Hlk166067358"/>
      <w:r w:rsidRPr="005B3E8F">
        <w:rPr>
          <w:noProof/>
        </w:rPr>
        <w:drawing>
          <wp:anchor distT="0" distB="0" distL="114300" distR="114300" simplePos="0" relativeHeight="251659264" behindDoc="0" locked="0" layoutInCell="1" allowOverlap="1" wp14:anchorId="33445A0F" wp14:editId="603FC811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Wie werden Nominalisierungen gebildet</w:t>
      </w:r>
      <w:r w:rsidRPr="005B3E8F">
        <w:t>.</w:t>
      </w:r>
      <w:r>
        <w:t xml:space="preserve"> Informieren Sie sich.</w:t>
      </w:r>
      <w:r w:rsidRPr="005B3E8F">
        <w:t xml:space="preserve"> </w:t>
      </w:r>
      <w:bookmarkEnd w:id="0"/>
    </w:p>
    <w:p w14:paraId="060B9394" w14:textId="68E339A9" w:rsidR="00595D64" w:rsidRPr="00352038" w:rsidRDefault="00352038" w:rsidP="00352038">
      <w:pPr>
        <w:rPr>
          <w:rFonts w:cs="Arial"/>
          <w:bCs/>
          <w:i/>
        </w:rPr>
      </w:pPr>
      <w:r w:rsidRPr="00352038">
        <w:rPr>
          <w:rFonts w:cs="Arial"/>
          <w:b/>
          <w:color w:val="009999"/>
          <w:szCs w:val="24"/>
        </w:rPr>
        <w:t>Nominalisierungen zur Erstellung einer Betriebsanweisung</w:t>
      </w:r>
    </w:p>
    <w:p w14:paraId="12493237" w14:textId="6CB2A87F" w:rsidR="00352038" w:rsidRPr="00352038" w:rsidRDefault="00352038" w:rsidP="00352038">
      <w:pPr>
        <w:tabs>
          <w:tab w:val="left" w:pos="1950"/>
        </w:tabs>
        <w:rPr>
          <w:rFonts w:cs="Arial"/>
          <w:b/>
          <w:bCs/>
        </w:rPr>
      </w:pPr>
      <w:r w:rsidRPr="005B3E8F">
        <w:rPr>
          <w:rFonts w:cs="Arial"/>
        </w:rPr>
        <w:t>Nominalisierungen, also die Verwendung von Substantiven anstelle von Verben, spielen eine wichtige Rolle bei Betriebsanweisung</w:t>
      </w:r>
      <w:r w:rsidR="009A78B2">
        <w:rPr>
          <w:rFonts w:cs="Arial"/>
        </w:rPr>
        <w:t>en</w:t>
      </w:r>
      <w:r w:rsidRPr="00352038">
        <w:rPr>
          <w:rFonts w:cs="Arial"/>
        </w:rPr>
        <w:t xml:space="preserve">. Man kann damit Klarheit und auch die nötige Formalität herstellen, die für eine Betriebsanweisung notwendig sind. </w:t>
      </w:r>
    </w:p>
    <w:p w14:paraId="1D1825E0" w14:textId="5A9CC20C" w:rsidR="00352038" w:rsidRPr="005B3E8F" w:rsidRDefault="00352038" w:rsidP="00352038">
      <w:pPr>
        <w:tabs>
          <w:tab w:val="left" w:pos="1950"/>
        </w:tabs>
        <w:rPr>
          <w:rFonts w:cs="Arial"/>
          <w:color w:val="009999"/>
        </w:rPr>
      </w:pPr>
      <w:r w:rsidRPr="005B3E8F">
        <w:rPr>
          <w:rFonts w:cs="Arial"/>
          <w:bCs/>
          <w:color w:val="009999"/>
        </w:rPr>
        <w:t>Nominalisierung von Verben:</w:t>
      </w:r>
    </w:p>
    <w:p w14:paraId="4271B733" w14:textId="225DDDF4" w:rsidR="00352038" w:rsidRPr="00352038" w:rsidRDefault="00352038" w:rsidP="003E6D2E">
      <w:pPr>
        <w:tabs>
          <w:tab w:val="left" w:pos="1950"/>
        </w:tabs>
        <w:spacing w:line="360" w:lineRule="auto"/>
        <w:rPr>
          <w:rFonts w:cs="Arial"/>
        </w:rPr>
      </w:pPr>
      <w:r w:rsidRPr="00352038">
        <w:rPr>
          <w:rFonts w:cs="Arial"/>
        </w:rPr>
        <w:t>Nominalisierung ist der Prozess, bei dem Verben in Substantive umgewandelt werden. Dazu gibt es unterschiedliche Möglichkeiten</w:t>
      </w:r>
      <w:r w:rsidR="009A78B2">
        <w:rPr>
          <w:rFonts w:cs="Arial"/>
        </w:rPr>
        <w:t>:</w:t>
      </w:r>
      <w:r w:rsidRPr="00352038">
        <w:rPr>
          <w:rFonts w:cs="Arial"/>
        </w:rPr>
        <w:br/>
      </w:r>
      <w:r w:rsidRPr="00352038">
        <w:rPr>
          <w:rFonts w:cs="Arial"/>
        </w:rPr>
        <w:br/>
      </w:r>
      <w:r w:rsidR="00D5688B" w:rsidRPr="00D5688B">
        <w:rPr>
          <w:rFonts w:cs="Arial"/>
          <w:color w:val="009999"/>
        </w:rPr>
        <w:t>1. Verb im Infinitiv + Artikel</w:t>
      </w:r>
      <w:r w:rsidR="00D5688B">
        <w:rPr>
          <w:rFonts w:cs="Arial"/>
          <w:b/>
          <w:color w:val="009999"/>
        </w:rPr>
        <w:t xml:space="preserve"> </w:t>
      </w:r>
      <w:r w:rsidR="00D5688B" w:rsidRPr="00D5688B">
        <w:rPr>
          <w:rFonts w:cs="Arial"/>
          <w:b/>
          <w:i/>
          <w:color w:val="009999"/>
        </w:rPr>
        <w:t>das</w:t>
      </w:r>
      <w:r w:rsidRPr="00352038">
        <w:rPr>
          <w:rFonts w:cs="Arial"/>
        </w:rPr>
        <w:br/>
        <w:t xml:space="preserve">Beispiel: </w:t>
      </w:r>
      <w:r w:rsidRPr="00352038">
        <w:rPr>
          <w:rFonts w:cs="Arial"/>
          <w:b/>
          <w:bCs/>
        </w:rPr>
        <w:t>Das Warten</w:t>
      </w:r>
      <w:r w:rsidRPr="00352038">
        <w:rPr>
          <w:rFonts w:cs="Arial"/>
        </w:rPr>
        <w:t xml:space="preserve"> einer Maschine sollte regelmäßig erfolgen. </w:t>
      </w:r>
    </w:p>
    <w:p w14:paraId="1F8DFB8B" w14:textId="77777777" w:rsidR="00352038" w:rsidRPr="00352038" w:rsidRDefault="00352038" w:rsidP="00352038">
      <w:pPr>
        <w:tabs>
          <w:tab w:val="left" w:pos="1950"/>
        </w:tabs>
        <w:rPr>
          <w:rFonts w:cs="Arial"/>
        </w:rPr>
      </w:pPr>
      <w:r w:rsidRPr="00352038">
        <w:rPr>
          <w:rFonts w:cs="Arial"/>
        </w:rPr>
        <w:t>Diese Bildung ist bei allen Verben möglich.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175"/>
        <w:gridCol w:w="3135"/>
      </w:tblGrid>
      <w:tr w:rsidR="00352038" w:rsidRPr="00352038" w14:paraId="2EE3A051" w14:textId="77777777" w:rsidTr="00352038">
        <w:trPr>
          <w:trHeight w:val="300"/>
        </w:trPr>
        <w:tc>
          <w:tcPr>
            <w:tcW w:w="2175" w:type="dxa"/>
            <w:shd w:val="clear" w:color="auto" w:fill="F2F2F2" w:themeFill="background1" w:themeFillShade="F2"/>
          </w:tcPr>
          <w:p w14:paraId="24F7B912" w14:textId="60D3E2F6" w:rsidR="00352038" w:rsidRPr="00352038" w:rsidRDefault="00D5688B" w:rsidP="00DF4F5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009999"/>
              </w:rPr>
              <w:t>Verb im Infinitiv</w:t>
            </w:r>
          </w:p>
        </w:tc>
        <w:tc>
          <w:tcPr>
            <w:tcW w:w="3135" w:type="dxa"/>
            <w:shd w:val="clear" w:color="auto" w:fill="F2F2F2" w:themeFill="background1" w:themeFillShade="F2"/>
          </w:tcPr>
          <w:p w14:paraId="4E83BC82" w14:textId="7D0060BB" w:rsidR="00352038" w:rsidRPr="00352038" w:rsidRDefault="00D5688B" w:rsidP="00DF4F54">
            <w:pPr>
              <w:rPr>
                <w:rFonts w:cs="Arial"/>
                <w:b/>
                <w:bCs/>
              </w:rPr>
            </w:pPr>
            <w:bookmarkStart w:id="1" w:name="_Hlk166066690"/>
            <w:r>
              <w:rPr>
                <w:rFonts w:cs="Arial"/>
                <w:b/>
                <w:color w:val="009999"/>
              </w:rPr>
              <w:t>Nomen</w:t>
            </w:r>
            <w:bookmarkEnd w:id="1"/>
          </w:p>
        </w:tc>
      </w:tr>
      <w:tr w:rsidR="00352038" w:rsidRPr="00352038" w14:paraId="027C86FC" w14:textId="77777777" w:rsidTr="00DF4F54">
        <w:trPr>
          <w:trHeight w:val="300"/>
        </w:trPr>
        <w:tc>
          <w:tcPr>
            <w:tcW w:w="2175" w:type="dxa"/>
          </w:tcPr>
          <w:p w14:paraId="6D8A1C23" w14:textId="77777777" w:rsidR="00352038" w:rsidRPr="00352038" w:rsidRDefault="00352038" w:rsidP="00DF4F54">
            <w:pPr>
              <w:rPr>
                <w:rFonts w:cs="Arial"/>
              </w:rPr>
            </w:pPr>
            <w:r w:rsidRPr="00352038">
              <w:rPr>
                <w:rFonts w:cs="Arial"/>
              </w:rPr>
              <w:t>warten</w:t>
            </w:r>
          </w:p>
        </w:tc>
        <w:tc>
          <w:tcPr>
            <w:tcW w:w="3135" w:type="dxa"/>
          </w:tcPr>
          <w:p w14:paraId="66666D50" w14:textId="77777777" w:rsidR="00352038" w:rsidRPr="00352038" w:rsidRDefault="00352038" w:rsidP="00DF4F54">
            <w:pPr>
              <w:rPr>
                <w:rFonts w:cs="Arial"/>
              </w:rPr>
            </w:pPr>
            <w:r w:rsidRPr="00352038">
              <w:rPr>
                <w:rFonts w:cs="Arial"/>
              </w:rPr>
              <w:t>Das Warten</w:t>
            </w:r>
          </w:p>
        </w:tc>
      </w:tr>
    </w:tbl>
    <w:p w14:paraId="7E531AC1" w14:textId="77777777" w:rsidR="00352038" w:rsidRPr="00352038" w:rsidRDefault="00352038" w:rsidP="00352038">
      <w:pPr>
        <w:tabs>
          <w:tab w:val="left" w:pos="1950"/>
        </w:tabs>
        <w:rPr>
          <w:rFonts w:cs="Arial"/>
        </w:rPr>
      </w:pPr>
    </w:p>
    <w:p w14:paraId="213D7892" w14:textId="005E36D3" w:rsidR="00352038" w:rsidRPr="00352038" w:rsidRDefault="00D5688B" w:rsidP="003E6D2E">
      <w:pPr>
        <w:tabs>
          <w:tab w:val="left" w:pos="1950"/>
        </w:tabs>
        <w:spacing w:line="360" w:lineRule="auto"/>
        <w:rPr>
          <w:rFonts w:cs="Arial"/>
        </w:rPr>
      </w:pPr>
      <w:r w:rsidRPr="00D5688B">
        <w:rPr>
          <w:rFonts w:cs="Arial"/>
          <w:color w:val="009999"/>
        </w:rPr>
        <w:t xml:space="preserve">2. Verbstamm + </w:t>
      </w:r>
      <w:r w:rsidRPr="00D5688B">
        <w:rPr>
          <w:rFonts w:cs="Arial"/>
          <w:b/>
          <w:i/>
          <w:color w:val="009999"/>
        </w:rPr>
        <w:t>-</w:t>
      </w:r>
      <w:proofErr w:type="spellStart"/>
      <w:r w:rsidRPr="00D5688B">
        <w:rPr>
          <w:rFonts w:cs="Arial"/>
          <w:b/>
          <w:i/>
          <w:color w:val="009999"/>
        </w:rPr>
        <w:t>ung</w:t>
      </w:r>
      <w:proofErr w:type="spellEnd"/>
      <w:r w:rsidRPr="00D5688B">
        <w:rPr>
          <w:rFonts w:cs="Arial"/>
          <w:color w:val="009999"/>
        </w:rPr>
        <w:t xml:space="preserve"> und Artikel </w:t>
      </w:r>
      <w:r w:rsidRPr="00D5688B">
        <w:rPr>
          <w:rFonts w:cs="Arial"/>
          <w:b/>
          <w:i/>
          <w:color w:val="009999"/>
        </w:rPr>
        <w:t>die</w:t>
      </w:r>
      <w:r w:rsidR="003E6D2E">
        <w:rPr>
          <w:rFonts w:cs="Arial"/>
        </w:rPr>
        <w:br/>
      </w:r>
      <w:r w:rsidR="00352038" w:rsidRPr="00352038">
        <w:rPr>
          <w:rFonts w:cs="Arial"/>
        </w:rPr>
        <w:t xml:space="preserve">Beispiel: </w:t>
      </w:r>
      <w:r w:rsidR="003E6D2E">
        <w:rPr>
          <w:rFonts w:cs="Arial"/>
          <w:b/>
        </w:rPr>
        <w:t xml:space="preserve">Die Bohrung </w:t>
      </w:r>
      <w:r w:rsidR="00352038" w:rsidRPr="00352038">
        <w:rPr>
          <w:rFonts w:cs="Arial"/>
        </w:rPr>
        <w:t xml:space="preserve">muss präzise sein. </w:t>
      </w:r>
      <w:bookmarkStart w:id="2" w:name="_GoBack"/>
      <w:bookmarkEnd w:id="2"/>
      <w:r w:rsidR="00352038" w:rsidRPr="00352038">
        <w:rPr>
          <w:rFonts w:cs="Arial"/>
        </w:rPr>
        <w:br/>
        <w:t xml:space="preserve">Diese Bildung ist </w:t>
      </w:r>
      <w:r w:rsidR="00352038" w:rsidRPr="00352038">
        <w:rPr>
          <w:rFonts w:cs="Arial"/>
          <w:b/>
          <w:bCs/>
        </w:rPr>
        <w:t xml:space="preserve">nicht </w:t>
      </w:r>
      <w:r w:rsidR="00352038" w:rsidRPr="00352038">
        <w:rPr>
          <w:rFonts w:cs="Arial"/>
        </w:rPr>
        <w:t>bei allen Verben möglich.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175"/>
        <w:gridCol w:w="4260"/>
      </w:tblGrid>
      <w:tr w:rsidR="00352038" w:rsidRPr="00352038" w14:paraId="456403A0" w14:textId="77777777" w:rsidTr="00352038">
        <w:trPr>
          <w:trHeight w:val="300"/>
        </w:trPr>
        <w:tc>
          <w:tcPr>
            <w:tcW w:w="2175" w:type="dxa"/>
            <w:shd w:val="clear" w:color="auto" w:fill="F2F2F2" w:themeFill="background1" w:themeFillShade="F2"/>
          </w:tcPr>
          <w:p w14:paraId="4E47313C" w14:textId="5D11B979" w:rsidR="00352038" w:rsidRPr="00352038" w:rsidRDefault="00D5688B" w:rsidP="00DF4F5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009999"/>
              </w:rPr>
              <w:t>Verb im Infinitiv</w:t>
            </w:r>
          </w:p>
        </w:tc>
        <w:tc>
          <w:tcPr>
            <w:tcW w:w="4260" w:type="dxa"/>
            <w:shd w:val="clear" w:color="auto" w:fill="F2F2F2" w:themeFill="background1" w:themeFillShade="F2"/>
          </w:tcPr>
          <w:p w14:paraId="1C38AD7B" w14:textId="204F89D7" w:rsidR="00352038" w:rsidRPr="00352038" w:rsidRDefault="00D5688B" w:rsidP="00DF4F5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color w:val="009999"/>
              </w:rPr>
              <w:t xml:space="preserve">Nomen mit Nachsilbe </w:t>
            </w:r>
            <w:r w:rsidRPr="00D5688B">
              <w:rPr>
                <w:rFonts w:cs="Arial"/>
                <w:b/>
                <w:i/>
                <w:color w:val="009999"/>
              </w:rPr>
              <w:t>-</w:t>
            </w:r>
            <w:proofErr w:type="spellStart"/>
            <w:r w:rsidRPr="00D5688B">
              <w:rPr>
                <w:rFonts w:cs="Arial"/>
                <w:b/>
                <w:i/>
                <w:color w:val="009999"/>
              </w:rPr>
              <w:t>ung</w:t>
            </w:r>
            <w:proofErr w:type="spellEnd"/>
          </w:p>
        </w:tc>
      </w:tr>
      <w:tr w:rsidR="00352038" w:rsidRPr="00352038" w14:paraId="30D39251" w14:textId="77777777" w:rsidTr="00DF4F54">
        <w:trPr>
          <w:trHeight w:val="300"/>
        </w:trPr>
        <w:tc>
          <w:tcPr>
            <w:tcW w:w="2175" w:type="dxa"/>
          </w:tcPr>
          <w:p w14:paraId="28EBF6F4" w14:textId="77777777" w:rsidR="00352038" w:rsidRPr="00352038" w:rsidRDefault="00352038" w:rsidP="00DF4F54">
            <w:pPr>
              <w:rPr>
                <w:rFonts w:cs="Arial"/>
              </w:rPr>
            </w:pPr>
            <w:r w:rsidRPr="00352038">
              <w:rPr>
                <w:rFonts w:cs="Arial"/>
              </w:rPr>
              <w:t>bohr(en)</w:t>
            </w:r>
          </w:p>
        </w:tc>
        <w:tc>
          <w:tcPr>
            <w:tcW w:w="4260" w:type="dxa"/>
          </w:tcPr>
          <w:p w14:paraId="7F6DC2B5" w14:textId="77777777" w:rsidR="00352038" w:rsidRPr="00352038" w:rsidRDefault="00352038" w:rsidP="00DF4F54">
            <w:pPr>
              <w:rPr>
                <w:rFonts w:cs="Arial"/>
              </w:rPr>
            </w:pPr>
            <w:r w:rsidRPr="00352038">
              <w:rPr>
                <w:rFonts w:cs="Arial"/>
              </w:rPr>
              <w:t>Die Bohrung</w:t>
            </w:r>
          </w:p>
        </w:tc>
      </w:tr>
    </w:tbl>
    <w:p w14:paraId="49F0A584" w14:textId="0A592CC0" w:rsidR="005B3E8F" w:rsidRDefault="003E6D2E" w:rsidP="005B3E8F">
      <w:pPr>
        <w:ind w:left="530"/>
      </w:pPr>
      <w:bookmarkStart w:id="3" w:name="_Hlk166067445"/>
      <w:r w:rsidRPr="005B3E8F">
        <w:rPr>
          <w:noProof/>
        </w:rPr>
        <w:drawing>
          <wp:anchor distT="0" distB="0" distL="114300" distR="114300" simplePos="0" relativeHeight="251661312" behindDoc="0" locked="0" layoutInCell="1" allowOverlap="1" wp14:anchorId="300A9D22" wp14:editId="1A1676A7">
            <wp:simplePos x="0" y="0"/>
            <wp:positionH relativeFrom="margin">
              <wp:align>left</wp:align>
            </wp:positionH>
            <wp:positionV relativeFrom="paragraph">
              <wp:posOffset>236220</wp:posOffset>
            </wp:positionV>
            <wp:extent cx="278130" cy="278130"/>
            <wp:effectExtent l="0" t="0" r="7620" b="7620"/>
            <wp:wrapNone/>
            <wp:docPr id="3" name="Grafik 3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009A78B2">
        <w:t>Setzen Sie die in Klammern angegebenen Verben in ihrer korrekten Schreibweise ein.</w:t>
      </w:r>
    </w:p>
    <w:bookmarkEnd w:id="3"/>
    <w:p w14:paraId="4A6C9555" w14:textId="77777777" w:rsidR="005B3E8F" w:rsidRPr="005B3E8F" w:rsidRDefault="005B3E8F" w:rsidP="005B3E8F">
      <w:pPr>
        <w:ind w:left="530"/>
        <w:rPr>
          <w:bCs/>
          <w:i/>
          <w:sz w:val="2"/>
          <w:szCs w:val="2"/>
        </w:rPr>
      </w:pPr>
    </w:p>
    <w:p w14:paraId="507514FD" w14:textId="63C0DE80" w:rsidR="00352038" w:rsidRPr="00352038" w:rsidRDefault="00352038" w:rsidP="00352038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950"/>
        </w:tabs>
        <w:spacing w:line="432" w:lineRule="auto"/>
        <w:rPr>
          <w:rFonts w:cs="Arial"/>
        </w:rPr>
      </w:pPr>
      <w:r w:rsidRPr="00352038">
        <w:rPr>
          <w:rFonts w:cs="Arial"/>
        </w:rPr>
        <w:t xml:space="preserve">Die </w:t>
      </w:r>
      <w:sdt>
        <w:sdtPr>
          <w:rPr>
            <w:rFonts w:cs="Arial"/>
          </w:rPr>
          <w:id w:val="1012961728"/>
          <w:placeholder>
            <w:docPart w:val="DefaultPlaceholder_-1854013440"/>
          </w:placeholder>
          <w:showingPlcHdr/>
        </w:sdtPr>
        <w:sdtContent>
          <w:r w:rsidR="003E6D2E" w:rsidRPr="003511D5">
            <w:rPr>
              <w:rStyle w:val="Platzhaltertext"/>
            </w:rPr>
            <w:t>Klicken oder tippen Sie hier, um Text einzugeben.</w:t>
          </w:r>
        </w:sdtContent>
      </w:sdt>
      <w:r w:rsidRPr="00352038">
        <w:rPr>
          <w:rFonts w:cs="Arial"/>
        </w:rPr>
        <w:t>der Säulenbohrmaschine sollte regelmäßig durchgeführt werden, um die Leistungsfähigkeit zu erhalten.</w:t>
      </w:r>
      <w:r w:rsidR="009A78B2">
        <w:rPr>
          <w:rFonts w:cs="Arial"/>
        </w:rPr>
        <w:t xml:space="preserve"> [</w:t>
      </w:r>
      <w:r w:rsidR="009A78B2" w:rsidRPr="009A78B2">
        <w:rPr>
          <w:rFonts w:cs="Arial"/>
          <w:i/>
        </w:rPr>
        <w:t>warten</w:t>
      </w:r>
      <w:r w:rsidR="009A78B2">
        <w:rPr>
          <w:rFonts w:cs="Arial"/>
        </w:rPr>
        <w:t>]</w:t>
      </w:r>
    </w:p>
    <w:p w14:paraId="36B3190F" w14:textId="20BB137D" w:rsidR="00352038" w:rsidRDefault="00352038" w:rsidP="00352038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950"/>
        </w:tabs>
        <w:spacing w:line="432" w:lineRule="auto"/>
        <w:rPr>
          <w:rFonts w:cs="Arial"/>
        </w:rPr>
      </w:pPr>
      <w:r w:rsidRPr="00352038">
        <w:rPr>
          <w:rFonts w:cs="Arial"/>
        </w:rPr>
        <w:t xml:space="preserve">Präzises </w:t>
      </w:r>
      <w:sdt>
        <w:sdtPr>
          <w:rPr>
            <w:rFonts w:cs="Arial"/>
          </w:rPr>
          <w:id w:val="233206095"/>
          <w:placeholder>
            <w:docPart w:val="DefaultPlaceholder_-1854013440"/>
          </w:placeholder>
          <w:showingPlcHdr/>
        </w:sdtPr>
        <w:sdtContent>
          <w:r w:rsidR="003E6D2E" w:rsidRPr="003511D5">
            <w:rPr>
              <w:rStyle w:val="Platzhaltertext"/>
            </w:rPr>
            <w:t>Klicken oder tippen Sie hier, um Text einzugeben.</w:t>
          </w:r>
        </w:sdtContent>
      </w:sdt>
      <w:r w:rsidRPr="00352038">
        <w:rPr>
          <w:rFonts w:cs="Arial"/>
        </w:rPr>
        <w:t>ist beim Arbeiten mit der Säulenbohrmaschine unerlässlich, um genaue Ergebnisse zu erzielen.</w:t>
      </w:r>
      <w:r w:rsidR="009A78B2">
        <w:rPr>
          <w:rFonts w:cs="Arial"/>
        </w:rPr>
        <w:t xml:space="preserve"> [</w:t>
      </w:r>
      <w:r w:rsidR="009A78B2" w:rsidRPr="009A78B2">
        <w:rPr>
          <w:rFonts w:cs="Arial"/>
          <w:i/>
        </w:rPr>
        <w:t>bohren</w:t>
      </w:r>
      <w:r w:rsidR="009A78B2">
        <w:rPr>
          <w:rFonts w:cs="Arial"/>
        </w:rPr>
        <w:t>]</w:t>
      </w:r>
    </w:p>
    <w:p w14:paraId="0BC755D3" w14:textId="51F0D177" w:rsidR="009A78B2" w:rsidRPr="00352038" w:rsidRDefault="009A78B2" w:rsidP="00352038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950"/>
        </w:tabs>
        <w:spacing w:line="432" w:lineRule="auto"/>
        <w:rPr>
          <w:rFonts w:cs="Arial"/>
        </w:rPr>
      </w:pPr>
      <w:r>
        <w:rPr>
          <w:rFonts w:cs="Arial"/>
        </w:rPr>
        <w:t xml:space="preserve">Die genaue </w:t>
      </w:r>
      <w:sdt>
        <w:sdtPr>
          <w:rPr>
            <w:rFonts w:cs="Arial"/>
          </w:rPr>
          <w:id w:val="1414669127"/>
          <w:placeholder>
            <w:docPart w:val="DefaultPlaceholder_-1854013440"/>
          </w:placeholder>
          <w:showingPlcHdr/>
        </w:sdtPr>
        <w:sdtContent>
          <w:r w:rsidR="003E6D2E" w:rsidRPr="003511D5">
            <w:rPr>
              <w:rStyle w:val="Platzhaltertext"/>
            </w:rPr>
            <w:t>Klicken oder tippen Sie hier, um Text einzugeben.</w:t>
          </w:r>
        </w:sdtContent>
      </w:sdt>
      <w:r>
        <w:rPr>
          <w:rFonts w:cs="Arial"/>
        </w:rPr>
        <w:t xml:space="preserve"> der Bohrparameter gewährleistet präzise Bohrergebnisse. [einstellen]</w:t>
      </w:r>
    </w:p>
    <w:sectPr w:rsidR="009A78B2" w:rsidRPr="0035203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B8ABD" w14:textId="77777777" w:rsidR="00E42B33" w:rsidRDefault="00E42B33">
      <w:pPr>
        <w:spacing w:after="0" w:line="240" w:lineRule="auto"/>
      </w:pPr>
      <w:r>
        <w:separator/>
      </w:r>
    </w:p>
  </w:endnote>
  <w:endnote w:type="continuationSeparator" w:id="0">
    <w:p w14:paraId="5B54CE5B" w14:textId="77777777" w:rsidR="00E42B33" w:rsidRDefault="00E4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5" w14:textId="77777777" w:rsidR="004465B8" w:rsidRDefault="00DF6AE5">
    <w:pPr>
      <w:pStyle w:val="Fuzeile"/>
      <w:pBdr>
        <w:top w:val="single" w:sz="4" w:space="1" w:color="000000"/>
      </w:pBdr>
      <w:tabs>
        <w:tab w:val="clear" w:pos="9072"/>
        <w:tab w:val="right" w:pos="9356"/>
        <w:tab w:val="right" w:pos="14601"/>
      </w:tabs>
    </w:pPr>
    <w:r>
      <w:rPr>
        <w:rFonts w:cs="Arial"/>
      </w:rPr>
      <w:t>ISB – Berufssprache Deutsch</w:t>
    </w:r>
    <w:r>
      <w:rPr>
        <w:rFonts w:cs="Arial"/>
      </w:rPr>
      <w:tab/>
    </w:r>
    <w:r>
      <w:rPr>
        <w:rFonts w:cs="Arial"/>
      </w:rPr>
      <w:tab/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EA499" w14:textId="77777777" w:rsidR="00E42B33" w:rsidRDefault="00E42B33">
      <w:pPr>
        <w:spacing w:after="0" w:line="240" w:lineRule="auto"/>
      </w:pPr>
      <w:r>
        <w:separator/>
      </w:r>
    </w:p>
  </w:footnote>
  <w:footnote w:type="continuationSeparator" w:id="0">
    <w:p w14:paraId="0AE60AAE" w14:textId="77777777" w:rsidR="00E42B33" w:rsidRDefault="00E4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3" w14:textId="1479205B" w:rsidR="004465B8" w:rsidRDefault="00DF6AE5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22400" behindDoc="0" locked="0" layoutInCell="1" allowOverlap="1" wp14:anchorId="547F78D8" wp14:editId="547F78D9">
              <wp:simplePos x="0" y="0"/>
              <wp:positionH relativeFrom="margin">
                <wp:posOffset>-1905</wp:posOffset>
              </wp:positionH>
              <wp:positionV relativeFrom="margin">
                <wp:posOffset>-565785</wp:posOffset>
              </wp:positionV>
              <wp:extent cx="907912" cy="360000"/>
              <wp:effectExtent l="0" t="0" r="6985" b="2540"/>
              <wp:wrapSquare wrapText="bothSides"/>
              <wp:docPr id="1" name="Bild 1" descr="https://www.berufssprache-deutsch.bayern.de/fileadmin/user_upload/BSD/Client_Icons/g2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berufssprache-deutsch.bayern.de/fileadmin/user_upload/BSD/Client_Icons/g2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7912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22400;o:allowoverlap:true;o:allowincell:true;mso-position-horizontal-relative:margin;margin-left:-0.15pt;mso-position-horizontal:absolute;mso-position-vertical-relative:margin;margin-top:-44.55pt;mso-position-vertical:absolute;width:71.49pt;height:28.35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t xml:space="preserve"> M </w:t>
    </w:r>
    <w:r w:rsidR="00352038">
      <w:t>15</w:t>
    </w:r>
    <w:r>
      <w:t xml:space="preserve"> </w:t>
    </w:r>
    <w:r w:rsidR="00352038">
      <w:t>Integrierte Grammatik: Nominalisierungen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7877"/>
    <w:multiLevelType w:val="multilevel"/>
    <w:tmpl w:val="6BB6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A337E"/>
    <w:multiLevelType w:val="multilevel"/>
    <w:tmpl w:val="3D5E8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85CE7"/>
    <w:multiLevelType w:val="multilevel"/>
    <w:tmpl w:val="82487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51B62"/>
    <w:multiLevelType w:val="multilevel"/>
    <w:tmpl w:val="6AFE2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721E9"/>
    <w:multiLevelType w:val="multilevel"/>
    <w:tmpl w:val="53B604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710E8"/>
    <w:multiLevelType w:val="multilevel"/>
    <w:tmpl w:val="A1DE7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2E21F38"/>
    <w:multiLevelType w:val="multilevel"/>
    <w:tmpl w:val="CE88C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B8"/>
    <w:rsid w:val="00122980"/>
    <w:rsid w:val="001467C1"/>
    <w:rsid w:val="00182BD9"/>
    <w:rsid w:val="00230997"/>
    <w:rsid w:val="002C26EB"/>
    <w:rsid w:val="003444CE"/>
    <w:rsid w:val="00352038"/>
    <w:rsid w:val="003729E3"/>
    <w:rsid w:val="00394B02"/>
    <w:rsid w:val="003E370E"/>
    <w:rsid w:val="003E6D2E"/>
    <w:rsid w:val="004465B8"/>
    <w:rsid w:val="0045302F"/>
    <w:rsid w:val="00595D64"/>
    <w:rsid w:val="005B3E8F"/>
    <w:rsid w:val="005C4DE3"/>
    <w:rsid w:val="005E4044"/>
    <w:rsid w:val="00642A00"/>
    <w:rsid w:val="0064537A"/>
    <w:rsid w:val="00651E01"/>
    <w:rsid w:val="00767D89"/>
    <w:rsid w:val="007E7CB2"/>
    <w:rsid w:val="008044A9"/>
    <w:rsid w:val="00870419"/>
    <w:rsid w:val="009173C0"/>
    <w:rsid w:val="0094620F"/>
    <w:rsid w:val="009A78B2"/>
    <w:rsid w:val="00A357BD"/>
    <w:rsid w:val="00B45DD9"/>
    <w:rsid w:val="00C13335"/>
    <w:rsid w:val="00CB3399"/>
    <w:rsid w:val="00D5688B"/>
    <w:rsid w:val="00DF6AE5"/>
    <w:rsid w:val="00E42B33"/>
    <w:rsid w:val="00F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86A"/>
  <w15:docId w15:val="{DAD016E4-9858-478D-A33F-7884634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000000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E6D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4878B-0BAC-446C-8D8F-48190729272F}"/>
      </w:docPartPr>
      <w:docPartBody>
        <w:p w:rsidR="00000000" w:rsidRDefault="00334A18">
          <w:r w:rsidRPr="003511D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18"/>
    <w:rsid w:val="00334A18"/>
    <w:rsid w:val="007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4A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Daniel Hunold</cp:lastModifiedBy>
  <cp:revision>2</cp:revision>
  <dcterms:created xsi:type="dcterms:W3CDTF">2024-05-14T09:20:00Z</dcterms:created>
  <dcterms:modified xsi:type="dcterms:W3CDTF">2024-05-14T09:20:00Z</dcterms:modified>
</cp:coreProperties>
</file>