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D48" w:rsidRPr="00852D48" w:rsidRDefault="0049007E">
      <w:pPr>
        <w:spacing w:line="240" w:lineRule="auto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 xml:space="preserve">Ausbildungsberuf </w:t>
      </w:r>
      <w:r w:rsidR="00852D48" w:rsidRPr="00852D48">
        <w:rPr>
          <w:rFonts w:cs="Arial"/>
          <w:b/>
          <w:szCs w:val="24"/>
        </w:rPr>
        <w:t xml:space="preserve">Gleisbauer und </w:t>
      </w:r>
      <w:proofErr w:type="spellStart"/>
      <w:r w:rsidR="00852D48" w:rsidRPr="00852D48">
        <w:rPr>
          <w:rFonts w:cs="Arial"/>
          <w:b/>
          <w:szCs w:val="24"/>
        </w:rPr>
        <w:t>Gleisbauerin</w:t>
      </w:r>
      <w:proofErr w:type="spellEnd"/>
    </w:p>
    <w:p w:rsidR="00852D48" w:rsidRDefault="00852D48">
      <w:pPr>
        <w:spacing w:line="240" w:lineRule="auto"/>
        <w:rPr>
          <w:rFonts w:cs="Arial"/>
          <w:szCs w:val="24"/>
        </w:rPr>
      </w:pPr>
    </w:p>
    <w:p w:rsidR="002E5F9B" w:rsidRDefault="00401458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Anordnung der Lernsituation im LF 10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2E5F9B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</w:t>
            </w:r>
            <w:proofErr w:type="spellStart"/>
            <w:r>
              <w:rPr>
                <w:rFonts w:cs="Arial"/>
                <w:b/>
                <w:szCs w:val="24"/>
              </w:rPr>
              <w:t>UStd</w:t>
            </w:r>
            <w:proofErr w:type="spellEnd"/>
            <w:r>
              <w:rPr>
                <w:rFonts w:cs="Arial"/>
                <w:b/>
                <w:szCs w:val="24"/>
              </w:rPr>
              <w:t>.)</w:t>
            </w:r>
          </w:p>
        </w:tc>
      </w:tr>
      <w:tr w:rsidR="002E5F9B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Baustelle vorbereiten</w:t>
            </w:r>
            <w:r w:rsidRPr="00BD5CEF">
              <w:rPr>
                <w:rFonts w:eastAsia="Arial" w:cs="Arial"/>
                <w:color w:val="000000"/>
                <w:sz w:val="22"/>
              </w:rPr>
              <w:t xml:space="preserve"> und Entwässerung </w:t>
            </w:r>
            <w:r>
              <w:rPr>
                <w:rFonts w:eastAsia="Arial" w:cs="Arial"/>
                <w:color w:val="000000"/>
                <w:sz w:val="22"/>
              </w:rPr>
              <w:t>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00397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  <w:tr w:rsidR="002E5F9B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Bettungsquerschnitt errichten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00397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2E5F9B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eastAsia="Arial" w:cs="Arial"/>
                <w:color w:val="000000"/>
                <w:sz w:val="22"/>
              </w:rPr>
              <w:t>Schwellen verlegen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9B" w:rsidRDefault="0000397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2E5F9B">
        <w:trPr>
          <w:trHeight w:val="276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9B" w:rsidRDefault="0040145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10.4</w:t>
            </w:r>
          </w:p>
        </w:tc>
        <w:tc>
          <w:tcPr>
            <w:tcW w:w="1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F9B" w:rsidRPr="00C822FC" w:rsidRDefault="00C822FC">
            <w:pPr>
              <w:spacing w:line="240" w:lineRule="auto"/>
              <w:rPr>
                <w:rFonts w:cs="Arial"/>
                <w:sz w:val="22"/>
              </w:rPr>
            </w:pPr>
            <w:r w:rsidRPr="00C822FC">
              <w:rPr>
                <w:rFonts w:cs="Arial"/>
                <w:sz w:val="22"/>
              </w:rPr>
              <w:t>Schienen montieren und Oberbau fertigstellen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9B" w:rsidRDefault="0000397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:rsidR="002E5F9B" w:rsidRDefault="002E5F9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2E5F9B">
        <w:trPr>
          <w:trHeight w:val="1444"/>
          <w:jc w:val="center"/>
        </w:trPr>
        <w:tc>
          <w:tcPr>
            <w:tcW w:w="14572" w:type="dxa"/>
            <w:gridSpan w:val="2"/>
          </w:tcPr>
          <w:p w:rsidR="002E5F9B" w:rsidRDefault="00401458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710687" w:rsidRPr="00710687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:rsidR="002E5F9B" w:rsidRDefault="0040145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2</w:t>
            </w:r>
          </w:p>
          <w:p w:rsidR="002E5F9B" w:rsidRDefault="00401458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proofErr w:type="gramStart"/>
            <w:r>
              <w:rPr>
                <w:rFonts w:cs="Arial"/>
              </w:rPr>
              <w:t xml:space="preserve">  :</w:t>
            </w:r>
            <w:proofErr w:type="gram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>10</w:t>
            </w:r>
            <w:r w:rsidR="00852D48">
              <w:rPr>
                <w:rFonts w:cs="Arial"/>
              </w:rPr>
              <w:tab/>
            </w:r>
            <w:r w:rsidR="00852D48">
              <w:rPr>
                <w:rFonts w:cs="Arial"/>
              </w:rPr>
              <w:tab/>
            </w:r>
            <w:r w:rsidR="00710687">
              <w:rPr>
                <w:rFonts w:cs="Arial"/>
              </w:rPr>
              <w:t xml:space="preserve">Gleisanlagen neu bauen </w:t>
            </w:r>
            <w:r w:rsidR="0049007E">
              <w:rPr>
                <w:rFonts w:cs="Arial"/>
              </w:rPr>
              <w:tab/>
            </w:r>
            <w:r w:rsidR="0049007E">
              <w:rPr>
                <w:rFonts w:cs="Arial"/>
              </w:rPr>
              <w:tab/>
            </w:r>
            <w:r w:rsidR="0049007E">
              <w:rPr>
                <w:rFonts w:cs="Arial"/>
              </w:rPr>
              <w:tab/>
            </w:r>
            <w:r w:rsidR="0049007E">
              <w:rPr>
                <w:rFonts w:cs="Arial"/>
              </w:rPr>
              <w:tab/>
            </w:r>
            <w:r w:rsidR="0049007E">
              <w:rPr>
                <w:rFonts w:cs="Arial"/>
              </w:rPr>
              <w:tab/>
            </w:r>
            <w:r w:rsidR="00710687">
              <w:rPr>
                <w:rFonts w:cs="Arial"/>
              </w:rPr>
              <w:t xml:space="preserve">(100 </w:t>
            </w:r>
            <w:proofErr w:type="spellStart"/>
            <w:r w:rsidR="00710687">
              <w:rPr>
                <w:rFonts w:cs="Arial"/>
              </w:rPr>
              <w:t>UStd</w:t>
            </w:r>
            <w:proofErr w:type="spellEnd"/>
            <w:r w:rsidR="00710687">
              <w:rPr>
                <w:rFonts w:cs="Arial"/>
              </w:rPr>
              <w:t>)</w:t>
            </w:r>
          </w:p>
          <w:p w:rsidR="002E5F9B" w:rsidRDefault="00401458" w:rsidP="0000397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</w:r>
            <w:r w:rsidR="0049007E">
              <w:rPr>
                <w:rFonts w:cs="Arial"/>
              </w:rPr>
              <w:t>10.</w:t>
            </w:r>
            <w:r>
              <w:rPr>
                <w:rFonts w:cs="Arial"/>
              </w:rPr>
              <w:t>1</w:t>
            </w:r>
            <w:r w:rsidR="00B371A0">
              <w:rPr>
                <w:rFonts w:cs="Arial"/>
              </w:rPr>
              <w:tab/>
            </w:r>
            <w:r w:rsidR="00710687">
              <w:rPr>
                <w:rFonts w:cs="Arial"/>
              </w:rPr>
              <w:t>Baustelle vorbereiten und Entwässerung herstellen</w:t>
            </w:r>
            <w:r w:rsidR="00710687" w:rsidRPr="00710687">
              <w:rPr>
                <w:rFonts w:cs="Arial"/>
                <w:vertAlign w:val="superscript"/>
              </w:rPr>
              <w:t>2</w:t>
            </w:r>
            <w:r w:rsidR="00710687">
              <w:rPr>
                <w:rFonts w:cs="Arial"/>
              </w:rPr>
              <w:t xml:space="preserve"> </w:t>
            </w:r>
            <w:r w:rsidR="0049007E">
              <w:rPr>
                <w:rFonts w:cs="Arial"/>
              </w:rPr>
              <w:tab/>
            </w:r>
            <w:r w:rsidR="00710687">
              <w:rPr>
                <w:rFonts w:cs="Arial"/>
              </w:rPr>
              <w:t xml:space="preserve">( </w:t>
            </w:r>
            <w:r w:rsidR="00003979">
              <w:rPr>
                <w:rFonts w:cs="Arial"/>
              </w:rPr>
              <w:t xml:space="preserve">30 </w:t>
            </w:r>
            <w:proofErr w:type="spellStart"/>
            <w:r w:rsidR="00003979">
              <w:rPr>
                <w:rFonts w:cs="Arial"/>
              </w:rPr>
              <w:t>UStd</w:t>
            </w:r>
            <w:proofErr w:type="spellEnd"/>
            <w:r w:rsidR="00710687">
              <w:rPr>
                <w:rFonts w:cs="Arial"/>
              </w:rPr>
              <w:t xml:space="preserve"> )</w:t>
            </w:r>
            <w:r w:rsidR="00710687" w:rsidRPr="00710687">
              <w:rPr>
                <w:rFonts w:cs="Arial"/>
                <w:vertAlign w:val="superscript"/>
              </w:rPr>
              <w:t>3</w:t>
            </w:r>
          </w:p>
        </w:tc>
      </w:tr>
      <w:tr w:rsidR="002E5F9B">
        <w:trPr>
          <w:jc w:val="center"/>
        </w:trPr>
        <w:tc>
          <w:tcPr>
            <w:tcW w:w="7285" w:type="dxa"/>
          </w:tcPr>
          <w:p w:rsidR="002E5F9B" w:rsidRDefault="00401458">
            <w:pPr>
              <w:pStyle w:val="Tabellenberschrift"/>
            </w:pPr>
            <w:r>
              <w:t>Handlungssituation</w:t>
            </w:r>
            <w:r w:rsidR="00710687" w:rsidRPr="00710687">
              <w:rPr>
                <w:b w:val="0"/>
                <w:vertAlign w:val="superscript"/>
              </w:rPr>
              <w:t>4</w:t>
            </w:r>
            <w:r>
              <w:t>:</w:t>
            </w:r>
          </w:p>
          <w:p w:rsidR="002E5F9B" w:rsidRDefault="0040145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Geplant ist ein Neubau einer elektrifizierten, zweigleisigen Bahnanlage auf der Hauptstrecke zwischen A-Dorf und C-Stadt. Ihre Firma erhält den Auftrag zwischen Kilometer 18,5 + 45,00 und 23,7 + 95,00 die gerade Strecke ohne Überhöhung herzustellen. Die Neubaustrecke wird mit einem Gleisabstand von 4,50 m und einer zulässigen Geschwindigkeit von 120 km/h geplant.</w:t>
            </w:r>
          </w:p>
          <w:p w:rsidR="002E5F9B" w:rsidRDefault="0040145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Alle Arbeiten sind unter besonderer Beachtung der Nachhaltigkeit und Wirtschaftlichkeit auszuführen.</w:t>
            </w:r>
          </w:p>
          <w:p w:rsidR="002E5F9B" w:rsidRDefault="002E5F9B">
            <w:pPr>
              <w:pStyle w:val="Tabellentext"/>
              <w:rPr>
                <w:rFonts w:cs="Arial"/>
              </w:rPr>
            </w:pPr>
          </w:p>
          <w:p w:rsidR="002E5F9B" w:rsidRDefault="0040145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Der Grundwasserspiegel liegt 1,3 m unter Schienenoberkante. Neben der Neubaustrecke liegt ein Industriegleis.</w:t>
            </w:r>
          </w:p>
          <w:p w:rsidR="002E5F9B" w:rsidRDefault="0040145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Bauen Sie eine Entwässerung für die Bahnanlage.</w:t>
            </w:r>
          </w:p>
        </w:tc>
        <w:tc>
          <w:tcPr>
            <w:tcW w:w="7285" w:type="dxa"/>
          </w:tcPr>
          <w:p w:rsidR="002E5F9B" w:rsidRDefault="0040145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Handlungsergebnis</w:t>
            </w:r>
            <w:r w:rsidR="00710687" w:rsidRPr="00710687">
              <w:rPr>
                <w:b w:val="0"/>
                <w:vertAlign w:val="superscript"/>
              </w:rPr>
              <w:t>5</w:t>
            </w:r>
            <w:r>
              <w:t>:</w:t>
            </w:r>
          </w:p>
          <w:p w:rsidR="002E5F9B" w:rsidRDefault="002E5F9B">
            <w:pPr>
              <w:pStyle w:val="Tabellenberschrift"/>
            </w:pPr>
          </w:p>
          <w:p w:rsidR="002E5F9B" w:rsidRDefault="00401458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Zeichnung Tiefenentwässerung</w:t>
            </w:r>
          </w:p>
          <w:p w:rsidR="002E5F9B" w:rsidRDefault="00401458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Arbeitsablauf Tiefenentwässerung</w:t>
            </w:r>
          </w:p>
          <w:p w:rsidR="002E5F9B" w:rsidRDefault="00401458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Materialliste</w:t>
            </w:r>
          </w:p>
          <w:p w:rsidR="002E5F9B" w:rsidRDefault="00401458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Tiefenentwässerung</w:t>
            </w:r>
          </w:p>
          <w:p w:rsidR="002E5F9B" w:rsidRDefault="00401458">
            <w:pPr>
              <w:pStyle w:val="Tabellenberschrift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Zeichnung Trassenplan</w:t>
            </w:r>
          </w:p>
          <w:p w:rsidR="002E5F9B" w:rsidRDefault="00401458">
            <w:pPr>
              <w:pStyle w:val="Tabellenberschrift"/>
            </w:pPr>
            <w:r>
              <w:t xml:space="preserve"> </w:t>
            </w:r>
          </w:p>
        </w:tc>
      </w:tr>
      <w:tr w:rsidR="002E5F9B">
        <w:trPr>
          <w:jc w:val="center"/>
        </w:trPr>
        <w:tc>
          <w:tcPr>
            <w:tcW w:w="7285" w:type="dxa"/>
          </w:tcPr>
          <w:p w:rsidR="002E5F9B" w:rsidRDefault="00401458">
            <w:pPr>
              <w:pStyle w:val="Tabellenberschrift"/>
            </w:pPr>
            <w:r>
              <w:t>Berufliche Handlungskompetenz</w:t>
            </w:r>
            <w:r w:rsidR="00710687" w:rsidRPr="00710687">
              <w:rPr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710687" w:rsidRPr="00710687">
              <w:rPr>
                <w:b w:val="0"/>
                <w:vertAlign w:val="superscript"/>
              </w:rPr>
              <w:t>7</w:t>
            </w:r>
            <w:r>
              <w:t>:</w:t>
            </w:r>
          </w:p>
          <w:p w:rsidR="002E5F9B" w:rsidRDefault="00401458">
            <w:pPr>
              <w:pStyle w:val="Tabellentext"/>
            </w:pPr>
            <w:r>
              <w:rPr>
                <w:rFonts w:cs="Arial"/>
              </w:rPr>
              <w:t xml:space="preserve">Die Schülerinnen und Schüler: 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analysieren</w:t>
            </w:r>
            <w:r>
              <w:rPr>
                <w:rFonts w:cs="Arial"/>
                <w:szCs w:val="24"/>
              </w:rPr>
              <w:t xml:space="preserve"> die Handlungssituation und berücksichtigen die Randbedingungen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informieren</w:t>
            </w:r>
            <w:r>
              <w:rPr>
                <w:rFonts w:cs="Arial"/>
                <w:szCs w:val="24"/>
              </w:rPr>
              <w:t xml:space="preserve"> sich über Oberbauarten, Sicherungsmaßnahmen und die Tiefenentwässerung. Dabei beachten sie die Normen und Vorschriften.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planen </w:t>
            </w:r>
            <w:r>
              <w:rPr>
                <w:rFonts w:cs="Arial"/>
                <w:szCs w:val="24"/>
              </w:rPr>
              <w:t>die Tiefenentwässerung und den Materialbedarf.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entscheiden</w:t>
            </w:r>
            <w:r>
              <w:rPr>
                <w:rFonts w:cs="Arial"/>
                <w:szCs w:val="24"/>
              </w:rPr>
              <w:t xml:space="preserve"> sich für eine Sicherungsmaßnahme und wählen zwischen der Verwendung eines Vollsicker- oder Teilsickerrohrs für die Tiefenentwässerung aus.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stellen</w:t>
            </w:r>
            <w:r>
              <w:rPr>
                <w:rFonts w:cs="Arial"/>
                <w:szCs w:val="24"/>
              </w:rPr>
              <w:t xml:space="preserve"> eine</w:t>
            </w:r>
            <w:r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Tiefenentwässerung </w:t>
            </w:r>
            <w:proofErr w:type="gramStart"/>
            <w:r>
              <w:rPr>
                <w:rFonts w:cs="Arial"/>
                <w:szCs w:val="24"/>
              </w:rPr>
              <w:t>her  und</w:t>
            </w:r>
            <w:proofErr w:type="gramEnd"/>
            <w:r>
              <w:rPr>
                <w:rFonts w:cs="Arial"/>
                <w:szCs w:val="24"/>
              </w:rPr>
              <w:t xml:space="preserve"> fertigen einen Trassenplan an.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kontrollieren</w:t>
            </w:r>
            <w:r>
              <w:rPr>
                <w:rFonts w:cs="Arial"/>
                <w:szCs w:val="24"/>
              </w:rPr>
              <w:t xml:space="preserve"> die Materialberechnungen.</w:t>
            </w:r>
          </w:p>
          <w:p w:rsidR="002E5F9B" w:rsidRDefault="00401458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reflektieren </w:t>
            </w:r>
            <w:r>
              <w:rPr>
                <w:rFonts w:cs="Arial"/>
                <w:szCs w:val="24"/>
              </w:rPr>
              <w:t xml:space="preserve">ihre Vorgehensweise innerhalb dieser Lernsituation </w:t>
            </w:r>
          </w:p>
        </w:tc>
        <w:tc>
          <w:tcPr>
            <w:tcW w:w="7285" w:type="dxa"/>
          </w:tcPr>
          <w:p w:rsidR="002E5F9B" w:rsidRDefault="00401458">
            <w:pPr>
              <w:pStyle w:val="Tabellenberschrift"/>
            </w:pPr>
            <w:r>
              <w:lastRenderedPageBreak/>
              <w:t>Konkretisierung der Inhalte</w:t>
            </w:r>
            <w:r w:rsidR="00710687" w:rsidRPr="00710687">
              <w:rPr>
                <w:b w:val="0"/>
                <w:vertAlign w:val="superscript"/>
              </w:rPr>
              <w:t>8</w:t>
            </w:r>
            <w:r>
              <w:t>:</w:t>
            </w:r>
          </w:p>
          <w:p w:rsidR="002E5F9B" w:rsidRDefault="002E5F9B">
            <w:pPr>
              <w:pStyle w:val="Tabellenspiegelstrich"/>
              <w:numPr>
                <w:ilvl w:val="0"/>
                <w:numId w:val="0"/>
              </w:numPr>
              <w:jc w:val="left"/>
              <w:rPr>
                <w:b/>
              </w:rPr>
            </w:pPr>
          </w:p>
          <w:p w:rsidR="002E5F9B" w:rsidRDefault="002E5F9B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  <w:p w:rsidR="002E5F9B" w:rsidRDefault="00401458">
            <w:pPr>
              <w:pStyle w:val="Tabellenspiegelstrich"/>
              <w:numPr>
                <w:ilvl w:val="0"/>
                <w:numId w:val="17"/>
              </w:numPr>
              <w:jc w:val="left"/>
            </w:pPr>
            <w:r>
              <w:t xml:space="preserve">Trassenplan (Kilometrierung, Richtung Gleise, Bauwerks-linie) entwickeln </w:t>
            </w:r>
          </w:p>
          <w:p w:rsidR="002E5F9B" w:rsidRDefault="00401458">
            <w:pPr>
              <w:pStyle w:val="Tabellenspiegelstrich"/>
              <w:numPr>
                <w:ilvl w:val="0"/>
                <w:numId w:val="18"/>
              </w:numPr>
              <w:jc w:val="left"/>
            </w:pPr>
            <w:r>
              <w:lastRenderedPageBreak/>
              <w:t>Wahl der Sicherungsmaßnahmen aufgrund befahrenem Nebengleis</w:t>
            </w:r>
          </w:p>
          <w:p w:rsidR="002E5F9B" w:rsidRDefault="00401458">
            <w:pPr>
              <w:pStyle w:val="Tabellenspiegelstrich"/>
              <w:numPr>
                <w:ilvl w:val="0"/>
                <w:numId w:val="19"/>
              </w:numPr>
              <w:jc w:val="left"/>
            </w:pPr>
            <w:r>
              <w:t>Bau einer Tiefenentwässerung aufgrund des hohen Grundwasserspiegels</w:t>
            </w:r>
          </w:p>
          <w:p w:rsidR="002E5F9B" w:rsidRDefault="00401458">
            <w:pPr>
              <w:pStyle w:val="Tabellenspiegelstrich"/>
              <w:numPr>
                <w:ilvl w:val="0"/>
                <w:numId w:val="18"/>
              </w:numPr>
              <w:jc w:val="left"/>
            </w:pPr>
            <w:r>
              <w:t>Altlasten -&gt; Kampfmittel, kein verseuchter Boden</w:t>
            </w:r>
          </w:p>
          <w:p w:rsidR="002E5F9B" w:rsidRDefault="00401458">
            <w:pPr>
              <w:pStyle w:val="Tabellenspiegelstrich"/>
              <w:numPr>
                <w:ilvl w:val="0"/>
                <w:numId w:val="18"/>
              </w:numPr>
              <w:jc w:val="left"/>
            </w:pPr>
            <w:r>
              <w:t>Berechnungen (Gefälle, Entfernung Vorfluter, Aushub, Materialien, Arbeitszeit, Baugeräteeinsatz)</w:t>
            </w:r>
          </w:p>
          <w:p w:rsidR="002E5F9B" w:rsidRDefault="00401458">
            <w:pPr>
              <w:pStyle w:val="Tabellenspiegelstrich"/>
              <w:numPr>
                <w:ilvl w:val="0"/>
                <w:numId w:val="18"/>
              </w:numPr>
              <w:jc w:val="left"/>
            </w:pPr>
            <w:r>
              <w:t>Arbeitsablauf Einbau Tiefenentwässerung</w:t>
            </w:r>
          </w:p>
          <w:p w:rsidR="002E5F9B" w:rsidRDefault="002E5F9B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</w:tr>
      <w:tr w:rsidR="002E5F9B">
        <w:trPr>
          <w:jc w:val="center"/>
        </w:trPr>
        <w:tc>
          <w:tcPr>
            <w:tcW w:w="14572" w:type="dxa"/>
            <w:gridSpan w:val="2"/>
          </w:tcPr>
          <w:p w:rsidR="002E5F9B" w:rsidRDefault="00401458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710687" w:rsidRPr="00710687">
              <w:rPr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</w:t>
            </w:r>
            <w:r w:rsidR="00710687">
              <w:rPr>
                <w:b w:val="0"/>
              </w:rPr>
              <w:t>operationen sowie Materialien u</w:t>
            </w:r>
            <w:r>
              <w:rPr>
                <w:b w:val="0"/>
              </w:rPr>
              <w:t>nd Medien)</w:t>
            </w:r>
          </w:p>
          <w:p w:rsidR="002E5F9B" w:rsidRDefault="002E5F9B">
            <w:pPr>
              <w:pStyle w:val="Tabellenberschrift"/>
            </w:pPr>
          </w:p>
          <w:p w:rsidR="002E5F9B" w:rsidRDefault="002E5F9B">
            <w:pPr>
              <w:pStyle w:val="Tabellenberschrift"/>
            </w:pPr>
          </w:p>
          <w:p w:rsidR="002E5F9B" w:rsidRDefault="002E5F9B">
            <w:pPr>
              <w:pStyle w:val="Tabellentext"/>
            </w:pPr>
          </w:p>
        </w:tc>
      </w:tr>
    </w:tbl>
    <w:p w:rsidR="002E5F9B" w:rsidRPr="00FD6FCB" w:rsidRDefault="004014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5"/>
          <w:szCs w:val="25"/>
        </w:rPr>
      </w:pPr>
      <w:r w:rsidRPr="00FD6FCB">
        <w:rPr>
          <w:rFonts w:eastAsia="Arial" w:cs="Arial"/>
          <w:sz w:val="25"/>
          <w:szCs w:val="25"/>
        </w:rPr>
        <w:t>1 In diesem Bereich ist es anlassbezogen sinnvoll, auch Querverweise zu anderen Lernsituationen bzw.</w:t>
      </w:r>
      <w:r w:rsidRPr="00FD6FCB">
        <w:rPr>
          <w:rFonts w:eastAsia="Arial" w:cs="Arial"/>
          <w:sz w:val="25"/>
          <w:szCs w:val="25"/>
        </w:rPr>
        <w:br/>
        <w:t>Lernfeldern aufzuführen.</w:t>
      </w:r>
      <w:r w:rsidRPr="00FD6FCB">
        <w:rPr>
          <w:rFonts w:eastAsia="Arial" w:cs="Arial"/>
          <w:sz w:val="25"/>
          <w:szCs w:val="25"/>
        </w:rPr>
        <w:br/>
        <w:t>2 Der aussagefähige Titel der Lernsituation ist kurz, prägnant und beschreibt die grundsätzliche</w:t>
      </w:r>
      <w:r w:rsidRPr="00FD6FCB">
        <w:rPr>
          <w:rFonts w:eastAsia="Arial" w:cs="Arial"/>
          <w:sz w:val="25"/>
          <w:szCs w:val="25"/>
        </w:rPr>
        <w:br/>
        <w:t>Handlung (z. B. durch Substantiv und Verb).</w:t>
      </w:r>
      <w:r w:rsidRPr="00FD6FCB">
        <w:rPr>
          <w:rFonts w:eastAsia="Arial" w:cs="Arial"/>
          <w:sz w:val="25"/>
          <w:szCs w:val="25"/>
        </w:rPr>
        <w:br/>
        <w:t>3 Der Zeitrichtwert bezieht sich auf die Summe einzelner Unterrichtsstunden der Lernsituation und wird</w:t>
      </w:r>
      <w:r w:rsidRPr="00FD6FCB">
        <w:rPr>
          <w:rFonts w:eastAsia="Arial" w:cs="Arial"/>
          <w:sz w:val="25"/>
          <w:szCs w:val="25"/>
        </w:rPr>
        <w:br/>
        <w:t>aus dem zu erwartenden Arbeitsaufwand abgeleitet. Bezugspunkt ist der Zeitrichtwert des</w:t>
      </w:r>
      <w:r w:rsidRPr="00FD6FCB">
        <w:rPr>
          <w:rFonts w:eastAsia="Arial" w:cs="Arial"/>
          <w:sz w:val="25"/>
          <w:szCs w:val="25"/>
        </w:rPr>
        <w:br/>
        <w:t>Rahmenlehrplans.</w:t>
      </w:r>
      <w:r w:rsidRPr="00FD6FCB">
        <w:rPr>
          <w:rFonts w:eastAsia="Arial" w:cs="Arial"/>
          <w:sz w:val="25"/>
          <w:szCs w:val="25"/>
        </w:rPr>
        <w:br/>
        <w:t>4 Die Handlungssituation (synonym Einstiegsszenario) ist Kern einer Lernsituation, beschreibt einen</w:t>
      </w:r>
      <w:r w:rsidRPr="00FD6FCB">
        <w:rPr>
          <w:rFonts w:eastAsia="Arial" w:cs="Arial"/>
          <w:sz w:val="25"/>
          <w:szCs w:val="25"/>
        </w:rPr>
        <w:br/>
        <w:t>beruflichen, fachlichen, gesellschaftlichen oder privaten Kontext und initiiert bzw. trägt einen</w:t>
      </w:r>
      <w:r w:rsidRPr="00FD6FCB">
        <w:rPr>
          <w:rFonts w:eastAsia="Arial" w:cs="Arial"/>
          <w:sz w:val="25"/>
          <w:szCs w:val="25"/>
        </w:rPr>
        <w:br/>
        <w:t>komplexen Lern- und Arbeitsprozess. Sie bildet den Rahmen für den Unterricht und führt über die</w:t>
      </w:r>
      <w:r w:rsidRPr="00FD6FCB">
        <w:rPr>
          <w:rFonts w:eastAsia="Arial" w:cs="Arial"/>
          <w:sz w:val="25"/>
          <w:szCs w:val="25"/>
        </w:rPr>
        <w:br/>
        <w:t>Aufgaben- und Problemstellung zu einem Handlungsergebnis.</w:t>
      </w:r>
      <w:r w:rsidRPr="00FD6FCB">
        <w:rPr>
          <w:rFonts w:eastAsia="Arial" w:cs="Arial"/>
          <w:sz w:val="25"/>
          <w:szCs w:val="25"/>
        </w:rPr>
        <w:br/>
        <w:t>5 Der Begriff Handlungsergebnis verdeutlicht gegenüber dem Begriff Handlungsprodukt stärker, dass</w:t>
      </w:r>
      <w:r w:rsidRPr="00FD6FCB">
        <w:rPr>
          <w:rFonts w:eastAsia="Arial" w:cs="Arial"/>
          <w:sz w:val="25"/>
          <w:szCs w:val="25"/>
        </w:rPr>
        <w:br/>
        <w:t>neben materiellen auch nicht-materielle Produkte Ergebnisse von Lernsituationen sein können (z. B.</w:t>
      </w:r>
      <w:r w:rsidRPr="00FD6FCB">
        <w:rPr>
          <w:rFonts w:eastAsia="Arial" w:cs="Arial"/>
          <w:sz w:val="25"/>
          <w:szCs w:val="25"/>
        </w:rPr>
        <w:br/>
        <w:t>Handlungskonzept, Stellungnahme, Beratungsgespräch). Hier lassen sich ebenso Lernergebnisse</w:t>
      </w:r>
      <w:r w:rsidRPr="00FD6FCB">
        <w:rPr>
          <w:rFonts w:eastAsia="Arial" w:cs="Arial"/>
          <w:sz w:val="25"/>
          <w:szCs w:val="25"/>
        </w:rPr>
        <w:br/>
        <w:t>darstellen (z. B. Technische Zeichnungen, Berechnungen, Dokumentationen, Präsentationen).</w:t>
      </w:r>
      <w:r w:rsidRPr="00FD6FCB">
        <w:rPr>
          <w:rFonts w:eastAsia="Arial" w:cs="Arial"/>
          <w:sz w:val="25"/>
          <w:szCs w:val="25"/>
        </w:rPr>
        <w:br/>
        <w:t>6 Handlungskompetenz wird als Bereitschaft und Befähigung des Einzelnen verstanden, sich in</w:t>
      </w:r>
      <w:r w:rsidRPr="00FD6FCB">
        <w:rPr>
          <w:rFonts w:eastAsia="Arial" w:cs="Arial"/>
          <w:sz w:val="25"/>
          <w:szCs w:val="25"/>
        </w:rPr>
        <w:br/>
      </w:r>
      <w:r w:rsidRPr="00FD6FCB">
        <w:rPr>
          <w:rFonts w:eastAsia="Arial" w:cs="Arial"/>
          <w:sz w:val="25"/>
          <w:szCs w:val="25"/>
        </w:rPr>
        <w:lastRenderedPageBreak/>
        <w:t>beruflichen, gesellschaftlichen und privaten Situationen sachgerecht durchdacht sowie individuell und</w:t>
      </w:r>
      <w:r w:rsidRPr="00FD6FCB">
        <w:rPr>
          <w:rFonts w:eastAsia="Arial" w:cs="Arial"/>
          <w:sz w:val="25"/>
          <w:szCs w:val="25"/>
        </w:rPr>
        <w:br/>
        <w:t>sozial verantwortlich zu verhalten. Handlungskompetenz entfaltet sich in den Dimensionen Fach-,</w:t>
      </w:r>
      <w:r w:rsidRPr="00FD6FCB">
        <w:rPr>
          <w:rFonts w:eastAsia="Arial" w:cs="Arial"/>
          <w:sz w:val="25"/>
          <w:szCs w:val="25"/>
        </w:rPr>
        <w:br/>
        <w:t>Selbst- und Sozialkompetenz. In Handlungskompetenz sind Kommunikations-, Methoden- und Lern-</w:t>
      </w:r>
      <w:r w:rsidRPr="00FD6FCB">
        <w:rPr>
          <w:rFonts w:eastAsia="Arial" w:cs="Arial"/>
          <w:sz w:val="25"/>
          <w:szCs w:val="25"/>
        </w:rPr>
        <w:br/>
      </w:r>
      <w:proofErr w:type="spellStart"/>
      <w:r w:rsidRPr="00FD6FCB">
        <w:rPr>
          <w:rFonts w:eastAsia="Arial" w:cs="Arial"/>
          <w:sz w:val="25"/>
          <w:szCs w:val="25"/>
        </w:rPr>
        <w:t>kompetenzen</w:t>
      </w:r>
      <w:proofErr w:type="spellEnd"/>
      <w:r w:rsidRPr="00FD6FCB">
        <w:rPr>
          <w:rFonts w:eastAsia="Arial" w:cs="Arial"/>
          <w:sz w:val="25"/>
          <w:szCs w:val="25"/>
        </w:rPr>
        <w:t xml:space="preserve"> immanent. Die Förderung der Handlungskompetenz beinhaltet Aspekte der </w:t>
      </w:r>
      <w:proofErr w:type="spellStart"/>
      <w:r w:rsidRPr="00FD6FCB">
        <w:rPr>
          <w:rFonts w:eastAsia="Arial" w:cs="Arial"/>
          <w:sz w:val="25"/>
          <w:szCs w:val="25"/>
        </w:rPr>
        <w:t>Digitali</w:t>
      </w:r>
      <w:proofErr w:type="spellEnd"/>
      <w:r w:rsidRPr="00FD6FCB">
        <w:rPr>
          <w:rFonts w:eastAsia="Arial" w:cs="Arial"/>
          <w:sz w:val="25"/>
          <w:szCs w:val="25"/>
        </w:rPr>
        <w:t>-</w:t>
      </w:r>
      <w:r w:rsidRPr="00FD6FCB">
        <w:rPr>
          <w:rFonts w:eastAsia="Arial" w:cs="Arial"/>
          <w:sz w:val="25"/>
          <w:szCs w:val="25"/>
        </w:rPr>
        <w:br/>
      </w:r>
      <w:proofErr w:type="spellStart"/>
      <w:r w:rsidRPr="00FD6FCB">
        <w:rPr>
          <w:rFonts w:eastAsia="Arial" w:cs="Arial"/>
          <w:sz w:val="25"/>
          <w:szCs w:val="25"/>
        </w:rPr>
        <w:t>sierung</w:t>
      </w:r>
      <w:proofErr w:type="spellEnd"/>
      <w:r w:rsidRPr="00FD6FCB">
        <w:rPr>
          <w:rFonts w:eastAsia="Arial" w:cs="Arial"/>
          <w:sz w:val="25"/>
          <w:szCs w:val="25"/>
        </w:rPr>
        <w:t>, Berufssprache und Nachhaltigkeit.</w:t>
      </w:r>
      <w:r w:rsidRPr="00FD6FCB">
        <w:rPr>
          <w:rFonts w:eastAsia="Arial" w:cs="Arial"/>
          <w:sz w:val="25"/>
          <w:szCs w:val="25"/>
        </w:rPr>
        <w:br/>
        <w:t>Bei der Bearbeitung dieses Bereiches ist es hilfreich, Bezüge zur curricularen Analyse herzustellen.</w:t>
      </w:r>
      <w:r w:rsidRPr="00FD6FCB">
        <w:rPr>
          <w:rFonts w:eastAsia="Arial" w:cs="Arial"/>
          <w:sz w:val="25"/>
          <w:szCs w:val="25"/>
        </w:rPr>
        <w:br/>
        <w:t>7 Lernen vollzieht sich in vollständigen Handlungen der Lernenden auf Basis der Phasen Informieren</w:t>
      </w:r>
      <w:r w:rsidRPr="00FD6FCB">
        <w:rPr>
          <w:rFonts w:eastAsia="Arial" w:cs="Arial"/>
          <w:sz w:val="25"/>
          <w:szCs w:val="25"/>
        </w:rPr>
        <w:br/>
        <w:t>bzw. Analysieren, Planen, Entscheiden, Durchführen, Kontrollieren bzw. Bewerten und Reflektieren.</w:t>
      </w:r>
      <w:r w:rsidRPr="00FD6FCB">
        <w:rPr>
          <w:rFonts w:eastAsia="Arial" w:cs="Arial"/>
          <w:sz w:val="25"/>
          <w:szCs w:val="25"/>
        </w:rPr>
        <w:br/>
        <w:t>Hier lassen sich bei Bedarf auch Anmerkungen zu Sozial- und Aktionsformen ergänzen.</w:t>
      </w:r>
      <w:r w:rsidRPr="00FD6FCB">
        <w:rPr>
          <w:rFonts w:eastAsia="Arial" w:cs="Arial"/>
          <w:sz w:val="25"/>
          <w:szCs w:val="25"/>
        </w:rPr>
        <w:br/>
        <w:t>8 Inhalte der Lernsituation erschließen sich aus den Kompetenzen und ggf. den Inhalten des</w:t>
      </w:r>
      <w:r w:rsidRPr="00FD6FCB">
        <w:rPr>
          <w:rFonts w:eastAsia="Arial" w:cs="Arial"/>
          <w:sz w:val="25"/>
          <w:szCs w:val="25"/>
        </w:rPr>
        <w:br/>
        <w:t>Rahmenlehrplans. Nach Möglichkeit können sie auch direkt innerhalb der aufgeführten Kompetenzen</w:t>
      </w:r>
      <w:r w:rsidRPr="00FD6FCB">
        <w:rPr>
          <w:rFonts w:eastAsia="Arial" w:cs="Arial"/>
          <w:sz w:val="25"/>
          <w:szCs w:val="25"/>
        </w:rPr>
        <w:br/>
        <w:t>ausgewiesen werden. Sie sind z. B. hinsichtlich Aktualität, Komplexität, Bearbeitungstiefe und</w:t>
      </w:r>
      <w:r w:rsidRPr="00FD6FCB">
        <w:rPr>
          <w:rFonts w:eastAsia="Arial" w:cs="Arial"/>
          <w:sz w:val="25"/>
          <w:szCs w:val="25"/>
        </w:rPr>
        <w:br/>
        <w:t>regionaler Spezifika zu analysieren.</w:t>
      </w:r>
      <w:r w:rsidRPr="00FD6FCB">
        <w:rPr>
          <w:rFonts w:eastAsia="Arial" w:cs="Arial"/>
          <w:sz w:val="25"/>
          <w:szCs w:val="25"/>
        </w:rPr>
        <w:br/>
        <w:t>9 Für Lernsituationen müssen weitere Entscheidungen berücksichtigt werden, wie z. B. zu didaktisch-</w:t>
      </w:r>
      <w:r w:rsidRPr="00FD6FCB">
        <w:rPr>
          <w:rFonts w:eastAsia="Arial" w:cs="Arial"/>
          <w:sz w:val="25"/>
          <w:szCs w:val="25"/>
        </w:rPr>
        <w:br/>
        <w:t>methodischen Entscheidungen, Möglichkeiten der Leistungsbewertung und Lernortkooperationen</w:t>
      </w:r>
      <w:r w:rsidRPr="00FD6FCB">
        <w:rPr>
          <w:rFonts w:eastAsia="Arial" w:cs="Arial"/>
          <w:sz w:val="25"/>
          <w:szCs w:val="25"/>
        </w:rPr>
        <w:br/>
        <w:t>sowie Materialien und Medien. Die Entscheidungen werden i. d. R. von den Schulen bzw. den an der</w:t>
      </w:r>
      <w:r w:rsidRPr="00FD6FCB">
        <w:rPr>
          <w:rFonts w:eastAsia="Arial" w:cs="Arial"/>
          <w:sz w:val="25"/>
          <w:szCs w:val="25"/>
        </w:rPr>
        <w:br/>
        <w:t>Lernsituation beteiligten Lehrkräften getroffen.</w:t>
      </w:r>
    </w:p>
    <w:p w:rsidR="002E5F9B" w:rsidRDefault="002E5F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2E5F9B" w:rsidRDefault="002E5F9B">
      <w:pPr>
        <w:rPr>
          <w:rFonts w:cs="Arial"/>
          <w:b/>
          <w:bCs/>
        </w:rPr>
      </w:pPr>
    </w:p>
    <w:sectPr w:rsidR="002E5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9B" w:rsidRDefault="00401458">
      <w:pPr>
        <w:spacing w:line="240" w:lineRule="auto"/>
      </w:pPr>
      <w:r>
        <w:separator/>
      </w:r>
    </w:p>
  </w:endnote>
  <w:endnote w:type="continuationSeparator" w:id="0">
    <w:p w:rsidR="002E5F9B" w:rsidRDefault="00401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E00CF5">
      <w:rPr>
        <w:bCs/>
        <w:noProof/>
      </w:rPr>
      <w:t>3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E00CF5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E00CF5">
      <w:rPr>
        <w:rStyle w:val="Seitenzahl"/>
        <w:rFonts w:cs="Arial"/>
        <w:noProof/>
        <w:szCs w:val="20"/>
      </w:rPr>
      <w:instrText>3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E00CF5">
      <w:rPr>
        <w:rFonts w:eastAsia="Calibri"/>
        <w:noProof/>
        <w:szCs w:val="20"/>
      </w:rPr>
      <w:t>13.08.2024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E00CF5">
      <w:rPr>
        <w:rFonts w:eastAsia="Calibri"/>
        <w:noProof/>
        <w:szCs w:val="20"/>
      </w:rPr>
      <w:t>Frech-Weisgerber Marion (LPM)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 w:rsidR="00E00CF5">
      <w:rPr>
        <w:rStyle w:val="Seitenzahl"/>
        <w:noProof/>
        <w:szCs w:val="20"/>
      </w:rPr>
      <w:instrText>3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E00CF5">
      <w:rPr>
        <w:rStyle w:val="Seitenzahl"/>
        <w:szCs w:val="20"/>
      </w:rPr>
      <w:fldChar w:fldCharType="separate"/>
    </w:r>
    <w:r w:rsidR="00E00CF5">
      <w:rPr>
        <w:rStyle w:val="Seitenzahl"/>
        <w:noProof/>
        <w:szCs w:val="20"/>
      </w:rPr>
      <w:t>1</w:t>
    </w:r>
    <w:r>
      <w:rPr>
        <w:rStyle w:val="Seitenzahl"/>
        <w:szCs w:val="20"/>
      </w:rPr>
      <w:fldChar w:fldCharType="end"/>
    </w:r>
  </w:p>
  <w:p w:rsidR="002E5F9B" w:rsidRDefault="002E5F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9B" w:rsidRDefault="00401458">
      <w:pPr>
        <w:spacing w:line="240" w:lineRule="auto"/>
      </w:pPr>
      <w:r>
        <w:separator/>
      </w:r>
    </w:p>
  </w:footnote>
  <w:footnote w:type="continuationSeparator" w:id="0">
    <w:p w:rsidR="002E5F9B" w:rsidRDefault="00401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2E5F9B" w:rsidRDefault="002E5F9B">
    <w:pPr>
      <w:pStyle w:val="Kopfzeile"/>
      <w:pBdr>
        <w:bottom w:val="single" w:sz="12" w:space="1" w:color="808080"/>
        <w:between w:val="single" w:sz="12" w:space="1" w:color="4D4D4D"/>
      </w:pBdr>
    </w:pPr>
  </w:p>
  <w:p w:rsidR="002E5F9B" w:rsidRDefault="002E5F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Ausbildungsberuf - Tiefbaufacharbeiter/ Tiefbaufacharbeiterin mit Schwerpunkt Gleisbauarbeiten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F9B" w:rsidRDefault="00401458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2E5F9B" w:rsidRDefault="002E5F9B">
    <w:pPr>
      <w:pStyle w:val="Kopfzeile"/>
      <w:pBdr>
        <w:bottom w:val="single" w:sz="12" w:space="1" w:color="808080"/>
        <w:between w:val="single" w:sz="12" w:space="1" w:color="4D4D4D"/>
      </w:pBdr>
    </w:pPr>
  </w:p>
  <w:p w:rsidR="002E5F9B" w:rsidRDefault="002E5F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C84"/>
    <w:multiLevelType w:val="hybridMultilevel"/>
    <w:tmpl w:val="87B0E534"/>
    <w:lvl w:ilvl="0" w:tplc="9FE6E9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1E06B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95C88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C3C32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FA21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144B6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3E76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D7410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3C25C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F6539"/>
    <w:multiLevelType w:val="hybridMultilevel"/>
    <w:tmpl w:val="0682126A"/>
    <w:lvl w:ilvl="0" w:tplc="E506D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E6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E2C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29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C66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6A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EF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62F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03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404"/>
    <w:multiLevelType w:val="hybridMultilevel"/>
    <w:tmpl w:val="3C980C5C"/>
    <w:lvl w:ilvl="0" w:tplc="6CCAEDD6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EC1CA90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09A5486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E923FC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E344AC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2A6885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1A2946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74818B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4E05A9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6E56EB"/>
    <w:multiLevelType w:val="hybridMultilevel"/>
    <w:tmpl w:val="901E425E"/>
    <w:lvl w:ilvl="0" w:tplc="80407C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7480DFA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70AFD4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E8098C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F20F72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9DC661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88846D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9C5F2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7BE1AE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DE624A"/>
    <w:multiLevelType w:val="hybridMultilevel"/>
    <w:tmpl w:val="DCF89740"/>
    <w:lvl w:ilvl="0" w:tplc="07EE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EB1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584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49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80F3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8D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CD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A97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CF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2358"/>
    <w:multiLevelType w:val="hybridMultilevel"/>
    <w:tmpl w:val="62A838A2"/>
    <w:lvl w:ilvl="0" w:tplc="214A774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660B31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5289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08AA35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7B8A7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B1CC4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3C0C5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86E64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8DE5A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3F3604B"/>
    <w:multiLevelType w:val="hybridMultilevel"/>
    <w:tmpl w:val="EE8653C6"/>
    <w:lvl w:ilvl="0" w:tplc="2E721824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6B228AC6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6C821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AC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A73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3EA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4F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46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EA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823B4"/>
    <w:multiLevelType w:val="hybridMultilevel"/>
    <w:tmpl w:val="F1981332"/>
    <w:lvl w:ilvl="0" w:tplc="A5041D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74CE6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A8C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C0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E6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F28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A5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080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F8C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6D9"/>
    <w:multiLevelType w:val="hybridMultilevel"/>
    <w:tmpl w:val="2D08FD20"/>
    <w:lvl w:ilvl="0" w:tplc="3B7ED88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10263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3A886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6DA75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266F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E801B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11221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FBA63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1E99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9C358F3"/>
    <w:multiLevelType w:val="hybridMultilevel"/>
    <w:tmpl w:val="4A3A1BF8"/>
    <w:lvl w:ilvl="0" w:tplc="5E38F6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AE85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1E6BD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96B6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F5C032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60CE0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BAEB0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060A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DD4D57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AFA7465"/>
    <w:multiLevelType w:val="hybridMultilevel"/>
    <w:tmpl w:val="1B0CDB82"/>
    <w:lvl w:ilvl="0" w:tplc="C154295C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2B0AAB7A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E682B1D6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2DEDE50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27C4E55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A6B61B68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EBCED3C2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4D622550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B73C22FA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34345B7A"/>
    <w:multiLevelType w:val="hybridMultilevel"/>
    <w:tmpl w:val="1C1CC42A"/>
    <w:lvl w:ilvl="0" w:tplc="17AEF4D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0AFD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C0C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A5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4C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C08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CA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C9B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88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6E0C"/>
    <w:multiLevelType w:val="hybridMultilevel"/>
    <w:tmpl w:val="FD368E1C"/>
    <w:lvl w:ilvl="0" w:tplc="5F440C2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C388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A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24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266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AEB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7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24B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56D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D52F0"/>
    <w:multiLevelType w:val="hybridMultilevel"/>
    <w:tmpl w:val="1C8ED9C8"/>
    <w:lvl w:ilvl="0" w:tplc="8C60D0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F124D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04C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4D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5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2D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E8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E8E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CEB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9361B"/>
    <w:multiLevelType w:val="hybridMultilevel"/>
    <w:tmpl w:val="E57EA372"/>
    <w:lvl w:ilvl="0" w:tplc="CA1E79D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770C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E25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EE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ACA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0A5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0E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6BD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6D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04B8F"/>
    <w:multiLevelType w:val="hybridMultilevel"/>
    <w:tmpl w:val="E99CCA50"/>
    <w:lvl w:ilvl="0" w:tplc="FDE034A8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8A30F238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FA983FFE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7DDCEFDE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96B2A04A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E51AB38E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E402C7A4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5E08D910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C3867B86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59BB1880"/>
    <w:multiLevelType w:val="hybridMultilevel"/>
    <w:tmpl w:val="5C128BA0"/>
    <w:lvl w:ilvl="0" w:tplc="180A90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DE056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0D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D41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C13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CE7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AB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EF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68C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04B80"/>
    <w:multiLevelType w:val="hybridMultilevel"/>
    <w:tmpl w:val="459E2956"/>
    <w:lvl w:ilvl="0" w:tplc="4DA4263A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38095F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992A49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21C63C8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186B9A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7DA232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36044F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14CA6F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EAA2B1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EE7F65"/>
    <w:multiLevelType w:val="hybridMultilevel"/>
    <w:tmpl w:val="58006034"/>
    <w:lvl w:ilvl="0" w:tplc="3446B8A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BFC8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D2A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43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EA3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E5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68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013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EA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F75AE"/>
    <w:multiLevelType w:val="hybridMultilevel"/>
    <w:tmpl w:val="E7F4351C"/>
    <w:lvl w:ilvl="0" w:tplc="DD00E5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BC448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A9815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96A89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7A8FF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5802E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B36A6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60D6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6AC0A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EAB7436"/>
    <w:multiLevelType w:val="hybridMultilevel"/>
    <w:tmpl w:val="2C54DEA8"/>
    <w:lvl w:ilvl="0" w:tplc="9440C71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EAA68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F49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43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646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E9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E3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205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74B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82A8C"/>
    <w:multiLevelType w:val="hybridMultilevel"/>
    <w:tmpl w:val="FF005D26"/>
    <w:lvl w:ilvl="0" w:tplc="D1E02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A7E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866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82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E14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C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49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04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6B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6"/>
  </w:num>
  <w:num w:numId="5">
    <w:abstractNumId w:val="15"/>
  </w:num>
  <w:num w:numId="6">
    <w:abstractNumId w:val="16"/>
  </w:num>
  <w:num w:numId="7">
    <w:abstractNumId w:val="10"/>
  </w:num>
  <w:num w:numId="8">
    <w:abstractNumId w:val="4"/>
  </w:num>
  <w:num w:numId="9">
    <w:abstractNumId w:val="1"/>
  </w:num>
  <w:num w:numId="10">
    <w:abstractNumId w:val="21"/>
  </w:num>
  <w:num w:numId="11">
    <w:abstractNumId w:val="12"/>
  </w:num>
  <w:num w:numId="12">
    <w:abstractNumId w:val="14"/>
  </w:num>
  <w:num w:numId="13">
    <w:abstractNumId w:val="18"/>
  </w:num>
  <w:num w:numId="14">
    <w:abstractNumId w:val="20"/>
  </w:num>
  <w:num w:numId="15">
    <w:abstractNumId w:val="7"/>
  </w:num>
  <w:num w:numId="16">
    <w:abstractNumId w:val="9"/>
  </w:num>
  <w:num w:numId="17">
    <w:abstractNumId w:val="0"/>
  </w:num>
  <w:num w:numId="18">
    <w:abstractNumId w:val="19"/>
  </w:num>
  <w:num w:numId="19">
    <w:abstractNumId w:val="5"/>
  </w:num>
  <w:num w:numId="20">
    <w:abstractNumId w:val="13"/>
  </w:num>
  <w:num w:numId="21">
    <w:abstractNumId w:val="1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9B"/>
    <w:rsid w:val="00003979"/>
    <w:rsid w:val="002E5F9B"/>
    <w:rsid w:val="00401458"/>
    <w:rsid w:val="0049007E"/>
    <w:rsid w:val="00710687"/>
    <w:rsid w:val="00852D48"/>
    <w:rsid w:val="00942938"/>
    <w:rsid w:val="00A509F1"/>
    <w:rsid w:val="00B371A0"/>
    <w:rsid w:val="00BD5CEF"/>
    <w:rsid w:val="00C822FC"/>
    <w:rsid w:val="00D14E21"/>
    <w:rsid w:val="00E00CF5"/>
    <w:rsid w:val="00F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A401B-8966-43F9-B178-868107C9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Frech-Weisgerber Marion (LPM)</cp:lastModifiedBy>
  <cp:revision>3</cp:revision>
  <cp:lastPrinted>2024-08-13T08:29:00Z</cp:lastPrinted>
  <dcterms:created xsi:type="dcterms:W3CDTF">2024-01-30T17:51:00Z</dcterms:created>
  <dcterms:modified xsi:type="dcterms:W3CDTF">2024-08-13T08:30:00Z</dcterms:modified>
</cp:coreProperties>
</file>