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87" w:rsidRDefault="00735F8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Ausbildungsberuf Maurer und Maurerin</w:t>
      </w:r>
    </w:p>
    <w:p w:rsidR="00EE3FC2" w:rsidRDefault="00432FC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9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366"/>
        <w:gridCol w:w="2383"/>
        <w:gridCol w:w="24"/>
      </w:tblGrid>
      <w:tr w:rsidR="00EE3FC2" w:rsidTr="00735F87">
        <w:trPr>
          <w:trHeight w:val="624"/>
        </w:trPr>
        <w:tc>
          <w:tcPr>
            <w:tcW w:w="14596" w:type="dxa"/>
            <w:gridSpan w:val="5"/>
          </w:tcPr>
          <w:p w:rsidR="00EE3FC2" w:rsidRDefault="00432FC0">
            <w:p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Nr.: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7 Einschalige Wände mauern</w:t>
            </w:r>
          </w:p>
          <w:p w:rsidR="00EE3FC2" w:rsidRDefault="00432FC0">
            <w:p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E3FC2" w:rsidRDefault="00432FC0">
            <w:pPr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Zeitrichtwert</w:t>
            </w:r>
            <w:bookmarkEnd w:id="0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60 Stunden</w:t>
            </w:r>
          </w:p>
        </w:tc>
      </w:tr>
      <w:tr w:rsidR="00EE3FC2" w:rsidTr="00735F87">
        <w:trPr>
          <w:gridAfter w:val="1"/>
          <w:wAfter w:w="24" w:type="dxa"/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:rsidR="00EE3FC2" w:rsidRDefault="00432FC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:rsidR="00EE3FC2" w:rsidRDefault="00432F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Kompetenz aus dem Rahmenlehrplan</w:t>
            </w:r>
          </w:p>
        </w:tc>
        <w:tc>
          <w:tcPr>
            <w:tcW w:w="4366" w:type="dxa"/>
            <w:shd w:val="clear" w:color="auto" w:fill="D9D9D9" w:themeFill="background1" w:themeFillShade="D9"/>
          </w:tcPr>
          <w:p w:rsidR="00EE3FC2" w:rsidRDefault="00432F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EE3FC2" w:rsidRDefault="00432F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EE3FC2" w:rsidTr="00735F87">
        <w:trPr>
          <w:gridAfter w:val="1"/>
          <w:wAfter w:w="24" w:type="dxa"/>
          <w:trHeight w:val="624"/>
        </w:trPr>
        <w:tc>
          <w:tcPr>
            <w:tcW w:w="2551" w:type="dxa"/>
          </w:tcPr>
          <w:p w:rsidR="00EE3FC2" w:rsidRDefault="00432FC0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:rsidR="00EE3FC2" w:rsidRDefault="00432FC0">
            <w:r>
              <w:rPr>
                <w:rFonts w:ascii="Arial" w:hAnsi="Arial" w:cs="Arial"/>
                <w:szCs w:val="24"/>
              </w:rPr>
              <w:t>Die Schülerinnen und Schüler analysieren den Auftrag hinsichtlich der geforderten Eigenschaften und Anforderungen an einschalige Wände und die bauliche Situation.</w:t>
            </w:r>
          </w:p>
        </w:tc>
        <w:tc>
          <w:tcPr>
            <w:tcW w:w="4366" w:type="dxa"/>
          </w:tcPr>
          <w:p w:rsidR="00EE3FC2" w:rsidRDefault="00432FC0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br/>
              <w:t>- prüfen und stimmen Arbeitsaufträge ab</w:t>
            </w:r>
            <w:r>
              <w:br/>
              <w:t>- nehmen Kundenwünsche entgegen und leiten we</w:t>
            </w:r>
            <w:r>
              <w:t>iter</w:t>
            </w:r>
          </w:p>
        </w:tc>
        <w:tc>
          <w:tcPr>
            <w:tcW w:w="2383" w:type="dxa"/>
          </w:tcPr>
          <w:p w:rsidR="00EE3FC2" w:rsidRDefault="00EE3FC2">
            <w:pPr>
              <w:pStyle w:val="Listenabsatz"/>
              <w:numPr>
                <w:ilvl w:val="0"/>
                <w:numId w:val="7"/>
              </w:numPr>
              <w:ind w:left="284" w:hanging="227"/>
            </w:pPr>
          </w:p>
        </w:tc>
      </w:tr>
      <w:tr w:rsidR="00EE3FC2" w:rsidTr="00735F87">
        <w:trPr>
          <w:gridAfter w:val="1"/>
          <w:wAfter w:w="24" w:type="dxa"/>
          <w:trHeight w:val="624"/>
        </w:trPr>
        <w:tc>
          <w:tcPr>
            <w:tcW w:w="2551" w:type="dxa"/>
          </w:tcPr>
          <w:p w:rsidR="00EE3FC2" w:rsidRDefault="00432FC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:rsidR="00EE3FC2" w:rsidRDefault="00432FC0">
            <w:r>
              <w:rPr>
                <w:rFonts w:ascii="Arial" w:hAnsi="Arial" w:cs="Arial"/>
                <w:szCs w:val="24"/>
              </w:rPr>
              <w:t>Die Schülerinnen und Schüler informieren sich über Mauersteine verschiedener Formate</w:t>
            </w:r>
          </w:p>
          <w:p w:rsidR="00EE3FC2" w:rsidRDefault="00432FC0">
            <w:r>
              <w:rPr>
                <w:rFonts w:ascii="Arial" w:hAnsi="Arial" w:cs="Arial"/>
                <w:szCs w:val="24"/>
              </w:rPr>
              <w:t xml:space="preserve">für einschalige Wände, Wandbauplatten, Wand-elemente und Ausfachungen sowie deren </w:t>
            </w:r>
            <w:proofErr w:type="spellStart"/>
            <w:r>
              <w:rPr>
                <w:rFonts w:ascii="Arial" w:hAnsi="Arial" w:cs="Arial"/>
                <w:szCs w:val="24"/>
              </w:rPr>
              <w:t>Be</w:t>
            </w:r>
            <w:proofErr w:type="spellEnd"/>
            <w:r>
              <w:rPr>
                <w:rFonts w:ascii="Arial" w:hAnsi="Arial" w:cs="Arial"/>
                <w:szCs w:val="24"/>
              </w:rPr>
              <w:t>-</w:t>
            </w:r>
          </w:p>
          <w:p w:rsidR="00EE3FC2" w:rsidRDefault="00432FC0">
            <w:proofErr w:type="spellStart"/>
            <w:r>
              <w:rPr>
                <w:rFonts w:ascii="Arial" w:hAnsi="Arial" w:cs="Arial"/>
                <w:szCs w:val="24"/>
              </w:rPr>
              <w:t>arbeitung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und Verarbeitung, auch mit Hilfe digitaler Medien. Sie verschaffen sich einen Überblick über die verschiedenen Mauermörtelarten (Normalmauermörtel, Leichtmauermörtel,</w:t>
            </w:r>
          </w:p>
          <w:p w:rsidR="00EE3FC2" w:rsidRDefault="00432FC0">
            <w:r>
              <w:rPr>
                <w:rFonts w:ascii="Arial" w:hAnsi="Arial" w:cs="Arial"/>
                <w:szCs w:val="24"/>
              </w:rPr>
              <w:t>Dünnbettmörtel) sowie Mörtelklassen und deren Verarbeitung.</w:t>
            </w:r>
          </w:p>
        </w:tc>
        <w:tc>
          <w:tcPr>
            <w:tcW w:w="4366" w:type="dxa"/>
          </w:tcPr>
          <w:p w:rsidR="00EE3FC2" w:rsidRDefault="00432FC0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br/>
              <w:t>- berücksic</w:t>
            </w:r>
            <w:r>
              <w:t xml:space="preserve">htigen Regelwerke, Bauvorschriften und Vertragsbedingungen </w:t>
            </w:r>
            <w:r>
              <w:br/>
              <w:t>-  nutzen  Merkblätter und Gebrauchsanleitungen</w:t>
            </w:r>
            <w:r>
              <w:br/>
              <w:t xml:space="preserve">- unterscheiden Baustoffe und </w:t>
            </w:r>
            <w:proofErr w:type="spellStart"/>
            <w:r>
              <w:t>Bauhilfsstoffe</w:t>
            </w:r>
            <w:proofErr w:type="spellEnd"/>
            <w:r>
              <w:br/>
              <w:t xml:space="preserve">- </w:t>
            </w:r>
          </w:p>
        </w:tc>
        <w:tc>
          <w:tcPr>
            <w:tcW w:w="2383" w:type="dxa"/>
          </w:tcPr>
          <w:p w:rsidR="00EE3FC2" w:rsidRDefault="00432FC0">
            <w:r>
              <w:t>Fachbegriffe , auch fremdsprachlich, anwenden und fachgerechte Entsorgung</w:t>
            </w:r>
          </w:p>
          <w:p w:rsidR="00EE3FC2" w:rsidRDefault="00EE3FC2">
            <w:pPr>
              <w:pStyle w:val="Listenabsatz"/>
            </w:pPr>
          </w:p>
          <w:p w:rsidR="00EE3FC2" w:rsidRDefault="00EE3FC2">
            <w:pPr>
              <w:pStyle w:val="Listenabsatz"/>
            </w:pPr>
          </w:p>
          <w:p w:rsidR="00EE3FC2" w:rsidRDefault="00EE3FC2">
            <w:pPr>
              <w:pStyle w:val="Listenabsatz"/>
            </w:pPr>
          </w:p>
          <w:p w:rsidR="00EE3FC2" w:rsidRDefault="00EE3FC2">
            <w:pPr>
              <w:pStyle w:val="Listenabsatz"/>
              <w:jc w:val="center"/>
            </w:pPr>
          </w:p>
          <w:p w:rsidR="00EE3FC2" w:rsidRDefault="00EE3FC2">
            <w:pPr>
              <w:pStyle w:val="Listenabsatz"/>
              <w:jc w:val="center"/>
            </w:pPr>
          </w:p>
        </w:tc>
      </w:tr>
      <w:tr w:rsidR="00EE3FC2" w:rsidTr="00735F87">
        <w:trPr>
          <w:gridAfter w:val="1"/>
          <w:wAfter w:w="24" w:type="dxa"/>
          <w:trHeight w:val="624"/>
        </w:trPr>
        <w:tc>
          <w:tcPr>
            <w:tcW w:w="2551" w:type="dxa"/>
          </w:tcPr>
          <w:p w:rsidR="00EE3FC2" w:rsidRDefault="00432F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:rsidR="00EE3FC2" w:rsidRDefault="00432FC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Die Schüleri</w:t>
            </w:r>
            <w:r>
              <w:rPr>
                <w:rFonts w:ascii="Arial" w:eastAsia="Arial" w:hAnsi="Arial" w:cs="Arial"/>
              </w:rPr>
              <w:t>nnen und Schüler planen die Herstellung der einschaligen gemauerten Wand</w:t>
            </w:r>
          </w:p>
          <w:p w:rsidR="00EE3FC2" w:rsidRDefault="00432FC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auch mit Hilfe von Versetzgeräten unter Beachtung des jeweiligen Überbindemaßes. Dabei</w:t>
            </w:r>
          </w:p>
          <w:p w:rsidR="00EE3FC2" w:rsidRDefault="00432FC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berücksichtigen sie wirtschaftliche, umweltverträgliche, nachhaltige und ergonomische Aspekte. N</w:t>
            </w:r>
            <w:r>
              <w:rPr>
                <w:rFonts w:ascii="Arial" w:eastAsia="Arial" w:hAnsi="Arial" w:cs="Arial"/>
              </w:rPr>
              <w:t>ach der Maßordnung im Hochbau legen sie die Maße der Wand, sowie Aussparungen, Schlitze und Vorlagen unter Berücksichtigung der Standsicherheit fest. Sie berechnen die Baustoff-mengen und wählen für die Bausituation mögliche Fertigteile sowie die entsprech</w:t>
            </w:r>
            <w:r>
              <w:rPr>
                <w:rFonts w:ascii="Arial" w:eastAsia="Arial" w:hAnsi="Arial" w:cs="Arial"/>
              </w:rPr>
              <w:t>enden Lastaufnahme und Anschlagmittel aus. Im Planungskonzept erstellen sie, auch computergestützt, Ausführungs- und Detailzeichnungen und berücksichtigen bauphysikalische Aspekte (Feuchtigkeitsschutz, Luftschall- und Wärmedämmung)</w:t>
            </w:r>
          </w:p>
        </w:tc>
        <w:tc>
          <w:tcPr>
            <w:tcW w:w="4366" w:type="dxa"/>
          </w:tcPr>
          <w:p w:rsidR="00EE3FC2" w:rsidRDefault="00432FC0">
            <w:proofErr w:type="spellStart"/>
            <w:r>
              <w:t>SuS</w:t>
            </w:r>
            <w:proofErr w:type="spellEnd"/>
            <w:r>
              <w:br/>
              <w:t>- legen Arbeitsabläu</w:t>
            </w:r>
            <w:r>
              <w:t>fe ergonomisch fest und bereiten sie vor</w:t>
            </w:r>
            <w:r>
              <w:br/>
              <w:t>- berücksichtigen Leistungen anderer Gewerke und stellen ggf. Mängel fest</w:t>
            </w:r>
            <w:r>
              <w:br/>
              <w:t>- stimmen ihre Aufgaben im Team ab</w:t>
            </w:r>
            <w:r>
              <w:br/>
              <w:t>- Ermitteln den Zeitaufwand</w:t>
            </w:r>
            <w:r>
              <w:br/>
              <w:t>-  ermitteln den Baustoffbedarf und vergleichen Angebote</w:t>
            </w:r>
            <w:r>
              <w:br/>
              <w:t>- erstellen maßstabsg</w:t>
            </w:r>
            <w:r>
              <w:t>erechte Zeichnungen</w:t>
            </w:r>
            <w:r>
              <w:br/>
              <w:t xml:space="preserve">- wählen Baustoffe und </w:t>
            </w:r>
            <w:proofErr w:type="spellStart"/>
            <w:r>
              <w:t>Bauhilfsbaustoffe</w:t>
            </w:r>
            <w:proofErr w:type="spellEnd"/>
            <w:r>
              <w:t xml:space="preserve"> aus</w:t>
            </w:r>
            <w:r>
              <w:br/>
              <w:t>- halten Vorschriften des Brand-, Wärme- und Schallschutz ein</w:t>
            </w:r>
            <w:r>
              <w:br/>
              <w:t>- stellen Verbandslösungen dar</w:t>
            </w:r>
            <w:r>
              <w:br/>
            </w:r>
          </w:p>
        </w:tc>
        <w:tc>
          <w:tcPr>
            <w:tcW w:w="2383" w:type="dxa"/>
          </w:tcPr>
          <w:p w:rsidR="00EE3FC2" w:rsidRDefault="00432FC0">
            <w:r>
              <w:t>- ressourcenschonende Verwendung von Baustoffen sowie Verbrauchsgütern</w:t>
            </w:r>
            <w:r>
              <w:br/>
              <w:t xml:space="preserve">- fachgerechte Entsorgung </w:t>
            </w:r>
            <w:r>
              <w:t>und Recycling</w:t>
            </w:r>
            <w:r>
              <w:br/>
              <w:t>- Können  digitale Endgeräte für Planung und Durchführung nutzen</w:t>
            </w:r>
          </w:p>
          <w:p w:rsidR="00EE3FC2" w:rsidRDefault="00EE3FC2"/>
        </w:tc>
      </w:tr>
      <w:tr w:rsidR="00EE3FC2" w:rsidTr="00735F87">
        <w:trPr>
          <w:gridAfter w:val="1"/>
          <w:wAfter w:w="24" w:type="dxa"/>
          <w:trHeight w:val="624"/>
        </w:trPr>
        <w:tc>
          <w:tcPr>
            <w:tcW w:w="2551" w:type="dxa"/>
          </w:tcPr>
          <w:p w:rsidR="00EE3FC2" w:rsidRDefault="00432FC0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:rsidR="00EE3FC2" w:rsidRDefault="00432FC0">
            <w:r>
              <w:t xml:space="preserve">Die Schülerinnen und Schüler entscheiden sich unter Berücksichtigung der </w:t>
            </w:r>
            <w:r>
              <w:t xml:space="preserve">bauphysikalischen, ökologischen und ökonomischen Anforderungen für eine geeignete Ausführungsvariante. </w:t>
            </w:r>
          </w:p>
          <w:p w:rsidR="00EE3FC2" w:rsidRDefault="00EE3FC2"/>
          <w:p w:rsidR="00EE3FC2" w:rsidRDefault="00432FC0">
            <w:pPr>
              <w:rPr>
                <w:strike/>
              </w:rPr>
            </w:pPr>
            <w:r>
              <w:rPr>
                <w:strike/>
              </w:rPr>
              <w:t>Sie begründen ihre Arbeitsplanung hinsichtlich ihrer Materialwahl.</w:t>
            </w:r>
          </w:p>
        </w:tc>
        <w:tc>
          <w:tcPr>
            <w:tcW w:w="4366" w:type="dxa"/>
          </w:tcPr>
          <w:p w:rsidR="00EE3FC2" w:rsidRDefault="00432FC0">
            <w:proofErr w:type="spellStart"/>
            <w:r>
              <w:t>SuS</w:t>
            </w:r>
            <w:proofErr w:type="spellEnd"/>
            <w:r>
              <w:br/>
              <w:t>- wählen Baustoffe und Fertigteile  aus</w:t>
            </w:r>
          </w:p>
        </w:tc>
        <w:tc>
          <w:tcPr>
            <w:tcW w:w="2383" w:type="dxa"/>
          </w:tcPr>
          <w:p w:rsidR="00EE3FC2" w:rsidRDefault="00432FC0">
            <w:r>
              <w:t xml:space="preserve"> - ressourcenschonende Verwendung von Ba</w:t>
            </w:r>
            <w:r>
              <w:t>ustoffen sowie Verbrauchsgütern</w:t>
            </w:r>
            <w:r>
              <w:br/>
              <w:t>- fachgerechte Entsorgung und Recycling</w:t>
            </w:r>
          </w:p>
          <w:p w:rsidR="00EE3FC2" w:rsidRDefault="00EE3FC2">
            <w:pPr>
              <w:spacing w:after="200" w:line="276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FC2" w:rsidTr="00735F87">
        <w:trPr>
          <w:gridAfter w:val="1"/>
          <w:wAfter w:w="24" w:type="dxa"/>
          <w:trHeight w:val="624"/>
        </w:trPr>
        <w:tc>
          <w:tcPr>
            <w:tcW w:w="2551" w:type="dxa"/>
          </w:tcPr>
          <w:p w:rsidR="00EE3FC2" w:rsidRDefault="00432FC0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:rsidR="00EE3FC2" w:rsidRDefault="00432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Die Schülerinnen und Schüler messen die einschaligen Wände ein und erstellen diese unter</w:t>
            </w:r>
          </w:p>
          <w:p w:rsidR="00EE3FC2" w:rsidRDefault="00432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Beachtung der Verbandsregeln auch mit Hilfe von Versetzgeräten sowie Arbeits- und Schutz-</w:t>
            </w:r>
          </w:p>
          <w:p w:rsidR="00EE3FC2" w:rsidRDefault="00432FC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gerüste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und Leitern nach den Regeln des Arbeitsschutzes. Dabei berücksichtigen sie </w:t>
            </w:r>
            <w:proofErr w:type="spellStart"/>
            <w:r>
              <w:rPr>
                <w:rFonts w:ascii="Arial" w:hAnsi="Arial" w:cs="Arial"/>
                <w:szCs w:val="24"/>
              </w:rPr>
              <w:t>vorge</w:t>
            </w:r>
            <w:proofErr w:type="spellEnd"/>
            <w:r>
              <w:rPr>
                <w:rFonts w:ascii="Arial" w:hAnsi="Arial" w:cs="Arial"/>
                <w:szCs w:val="24"/>
              </w:rPr>
              <w:t>-</w:t>
            </w:r>
          </w:p>
          <w:p w:rsidR="00EE3FC2" w:rsidRDefault="00432FC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sehene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Öffnungen, Aussparungen und Vorlagen. Sie dichten die Wände gegen Feu</w:t>
            </w:r>
            <w:r>
              <w:rPr>
                <w:rFonts w:ascii="Arial" w:hAnsi="Arial" w:cs="Arial"/>
                <w:szCs w:val="24"/>
              </w:rPr>
              <w:t>chtigkeit</w:t>
            </w:r>
          </w:p>
          <w:p w:rsidR="00EE3FC2" w:rsidRDefault="00432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(Horizontalsperre, Sockelabdichtung) ab.</w:t>
            </w:r>
          </w:p>
        </w:tc>
        <w:tc>
          <w:tcPr>
            <w:tcW w:w="4366" w:type="dxa"/>
          </w:tcPr>
          <w:p w:rsidR="00EE3FC2" w:rsidRDefault="00432FC0">
            <w:proofErr w:type="spellStart"/>
            <w:r>
              <w:t>SuS</w:t>
            </w:r>
            <w:proofErr w:type="spellEnd"/>
            <w:r>
              <w:br/>
              <w:t xml:space="preserve">- </w:t>
            </w:r>
            <w:r>
              <w:t xml:space="preserve">ergreifen Maßnahmen zum Schutz von Personen (PSA, UVV) und der </w:t>
            </w:r>
            <w:proofErr w:type="spellStart"/>
            <w:r>
              <w:t>Ver</w:t>
            </w:r>
            <w:proofErr w:type="spellEnd"/>
            <w:r>
              <w:t xml:space="preserve">- und Entsorgungsleitungen </w:t>
            </w:r>
            <w:r>
              <w:br/>
              <w:t>- sichten bzw. verwenden Gerüste und Leitern und dokumentieren Mängel</w:t>
            </w:r>
            <w:r>
              <w:br/>
              <w:t>- wählen  Maschinen aus und pflegen</w:t>
            </w:r>
            <w:r>
              <w:t xml:space="preserve"> diese</w:t>
            </w:r>
            <w:r>
              <w:br/>
              <w:t>- prüfen die Lieferung der Baustoffe auf Abweichungen und ergreifen Maßnahmen</w:t>
            </w:r>
            <w:r>
              <w:br/>
              <w:t>- wenden Regeln für Ausfachungen, Aussparungen, Schlitze, Durchbrüche und Bohrungen an</w:t>
            </w:r>
          </w:p>
        </w:tc>
        <w:tc>
          <w:tcPr>
            <w:tcW w:w="2383" w:type="dxa"/>
          </w:tcPr>
          <w:p w:rsidR="00EE3FC2" w:rsidRDefault="00432FC0">
            <w:r>
              <w:t>- ressourcenschonende Verwendung von Baustoffen sowie Verbrauchsgütern</w:t>
            </w:r>
            <w:r>
              <w:br/>
              <w:t>- fachgerecht</w:t>
            </w:r>
            <w:r>
              <w:t>e Entsorgung und Recycling</w:t>
            </w:r>
          </w:p>
          <w:p w:rsidR="00EE3FC2" w:rsidRDefault="00EE3FC2">
            <w:pPr>
              <w:spacing w:after="200" w:line="276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FC2" w:rsidTr="00735F87">
        <w:trPr>
          <w:gridAfter w:val="1"/>
          <w:wAfter w:w="24" w:type="dxa"/>
          <w:trHeight w:val="624"/>
        </w:trPr>
        <w:tc>
          <w:tcPr>
            <w:tcW w:w="2551" w:type="dxa"/>
          </w:tcPr>
          <w:p w:rsidR="00EE3FC2" w:rsidRDefault="00432FC0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:rsidR="00EE3FC2" w:rsidRDefault="00432FC0">
            <w:r>
              <w:rPr>
                <w:rFonts w:ascii="Arial" w:hAnsi="Arial" w:cs="Arial"/>
                <w:szCs w:val="24"/>
              </w:rPr>
              <w:t>Die Schülerinnen und Schüler prüfen die Waagerechte, das Lot, die Verbandslösung, das</w:t>
            </w:r>
          </w:p>
          <w:p w:rsidR="00EE3FC2" w:rsidRDefault="00432FC0">
            <w:r>
              <w:rPr>
                <w:rFonts w:ascii="Arial" w:hAnsi="Arial" w:cs="Arial"/>
                <w:szCs w:val="24"/>
              </w:rPr>
              <w:t>Überbindemaß und die Herstellungsmaße und vergleichen die Istwerte der Ausführung mit</w:t>
            </w:r>
          </w:p>
          <w:p w:rsidR="00EE3FC2" w:rsidRDefault="00432FC0">
            <w:r>
              <w:rPr>
                <w:rFonts w:ascii="Arial" w:hAnsi="Arial" w:cs="Arial"/>
                <w:szCs w:val="24"/>
              </w:rPr>
              <w:t>den Sollwerten in der Technischen Zeichnung.</w:t>
            </w:r>
          </w:p>
        </w:tc>
        <w:tc>
          <w:tcPr>
            <w:tcW w:w="4366" w:type="dxa"/>
          </w:tcPr>
          <w:p w:rsidR="00EE3FC2" w:rsidRDefault="00432FC0">
            <w:proofErr w:type="spellStart"/>
            <w:r>
              <w:t>SuS</w:t>
            </w:r>
            <w:proofErr w:type="spellEnd"/>
            <w:r>
              <w:br/>
              <w:t>- übergeben einen geräumten Arbeitsplätze</w:t>
            </w:r>
            <w:r>
              <w:br/>
              <w:t>- dokumentieren ihre Arbeitsergebnisse und berücksichtigen von anderen erbrachte Leistungen</w:t>
            </w:r>
            <w:r>
              <w:br/>
              <w:t>- erstellen ein Aufmaß und kontrollieren den Materialverbrauch</w:t>
            </w:r>
          </w:p>
        </w:tc>
        <w:tc>
          <w:tcPr>
            <w:tcW w:w="2383" w:type="dxa"/>
          </w:tcPr>
          <w:p w:rsidR="00EE3FC2" w:rsidRDefault="00EE3FC2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FC2" w:rsidTr="00735F87">
        <w:trPr>
          <w:gridAfter w:val="1"/>
          <w:wAfter w:w="24" w:type="dxa"/>
          <w:trHeight w:val="624"/>
        </w:trPr>
        <w:tc>
          <w:tcPr>
            <w:tcW w:w="2551" w:type="dxa"/>
          </w:tcPr>
          <w:p w:rsidR="00EE3FC2" w:rsidRDefault="00432FC0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Bewerten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/Reflektieren:</w:t>
            </w:r>
          </w:p>
        </w:tc>
        <w:tc>
          <w:tcPr>
            <w:tcW w:w="5272" w:type="dxa"/>
          </w:tcPr>
          <w:p w:rsidR="00EE3FC2" w:rsidRDefault="00432FC0">
            <w:r>
              <w:rPr>
                <w:rFonts w:ascii="Arial" w:hAnsi="Arial" w:cs="Arial"/>
                <w:szCs w:val="24"/>
              </w:rPr>
              <w:t>Die Schülerinnen und Schüler erarbeiten Kriterien zur Beurteilung der Arbeitsergebnisse. Mit</w:t>
            </w:r>
          </w:p>
          <w:p w:rsidR="00EE3FC2" w:rsidRDefault="00432FC0">
            <w:r>
              <w:rPr>
                <w:rFonts w:ascii="Arial" w:hAnsi="Arial" w:cs="Arial"/>
                <w:szCs w:val="24"/>
              </w:rPr>
              <w:t>Hilfe der Kriterien reflektieren sie den Herstellungs-prozess und beurteilen ihn. Sie diskutieren über qualitative Verbesserungen, die Bedeutung aut</w:t>
            </w:r>
            <w:r>
              <w:rPr>
                <w:rFonts w:ascii="Arial" w:hAnsi="Arial" w:cs="Arial"/>
                <w:szCs w:val="24"/>
              </w:rPr>
              <w:t>omatischer Versetztechniken und die Entwicklung des Mauerwerksbaus. Bei ihrer Argumentation berücksichtigen sie auch den Rückbau und das Recycling des Mauerwerks.</w:t>
            </w:r>
          </w:p>
        </w:tc>
        <w:tc>
          <w:tcPr>
            <w:tcW w:w="4366" w:type="dxa"/>
          </w:tcPr>
          <w:p w:rsidR="00EE3FC2" w:rsidRDefault="00432FC0">
            <w:proofErr w:type="spellStart"/>
            <w:r>
              <w:t>SuS</w:t>
            </w:r>
            <w:proofErr w:type="spellEnd"/>
            <w:r>
              <w:br/>
              <w:t>- werten ihre Ergebnisse der Zusammenarbeit aus</w:t>
            </w:r>
            <w:r>
              <w:br/>
              <w:t>- tragen zur Verbesserung der Arbeit im e</w:t>
            </w:r>
            <w:r>
              <w:t>igenen Arbeitsbereich bei</w:t>
            </w:r>
          </w:p>
        </w:tc>
        <w:tc>
          <w:tcPr>
            <w:tcW w:w="2383" w:type="dxa"/>
          </w:tcPr>
          <w:p w:rsidR="00EE3FC2" w:rsidRDefault="00EE3FC2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3FC2" w:rsidRDefault="00EE3FC2">
      <w:pPr>
        <w:spacing w:after="0" w:line="240" w:lineRule="auto"/>
        <w:rPr>
          <w:sz w:val="24"/>
          <w:szCs w:val="24"/>
        </w:rPr>
      </w:pPr>
    </w:p>
    <w:sectPr w:rsidR="00EE3FC2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FC2" w:rsidRDefault="00432FC0">
      <w:pPr>
        <w:spacing w:after="0" w:line="240" w:lineRule="auto"/>
      </w:pPr>
      <w:r>
        <w:separator/>
      </w:r>
    </w:p>
  </w:endnote>
  <w:endnote w:type="continuationSeparator" w:id="0">
    <w:p w:rsidR="00EE3FC2" w:rsidRDefault="0043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C2" w:rsidRDefault="00432FC0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</w:rPr>
      <w:t>KMK-Dokumentationsraster</w:t>
    </w:r>
    <w:r>
      <w:rPr>
        <w:rFonts w:ascii="Arial" w:eastAsia="Calibri" w:hAnsi="Arial" w:cs="Arial"/>
        <w:sz w:val="20"/>
      </w:rPr>
      <w:tab/>
      <w:t xml:space="preserve">Seite </w:t>
    </w:r>
    <w:r>
      <w:rPr>
        <w:rFonts w:ascii="Arial" w:eastAsia="Calibri" w:hAnsi="Arial" w:cs="Arial"/>
        <w:bCs/>
        <w:sz w:val="20"/>
      </w:rPr>
      <w:fldChar w:fldCharType="begin"/>
    </w:r>
    <w:r>
      <w:rPr>
        <w:rFonts w:ascii="Arial" w:eastAsia="Calibri" w:hAnsi="Arial" w:cs="Arial"/>
        <w:bCs/>
        <w:sz w:val="20"/>
      </w:rPr>
      <w:instrText>PAGE  \* Arabic  \* MERGEFORMAT</w:instrText>
    </w:r>
    <w:r>
      <w:rPr>
        <w:rFonts w:ascii="Arial" w:eastAsia="Calibri" w:hAnsi="Arial" w:cs="Arial"/>
        <w:bCs/>
        <w:sz w:val="20"/>
      </w:rPr>
      <w:fldChar w:fldCharType="separate"/>
    </w:r>
    <w:r w:rsidR="00735F87">
      <w:rPr>
        <w:rFonts w:ascii="Arial" w:eastAsia="Calibri" w:hAnsi="Arial" w:cs="Arial"/>
        <w:bCs/>
        <w:noProof/>
        <w:sz w:val="20"/>
      </w:rPr>
      <w:t>3</w:t>
    </w:r>
    <w:r>
      <w:rPr>
        <w:rFonts w:ascii="Arial" w:eastAsia="Calibri" w:hAnsi="Arial" w:cs="Arial"/>
        <w:bCs/>
        <w:sz w:val="20"/>
      </w:rPr>
      <w:fldChar w:fldCharType="end"/>
    </w:r>
    <w:r>
      <w:rPr>
        <w:rFonts w:ascii="Arial" w:eastAsia="Calibri" w:hAnsi="Arial" w:cs="Arial"/>
        <w:sz w:val="20"/>
      </w:rPr>
      <w:t xml:space="preserve"> von </w:t>
    </w:r>
    <w:r>
      <w:rPr>
        <w:rFonts w:ascii="Arial" w:eastAsia="Calibri" w:hAnsi="Arial" w:cs="Arial"/>
        <w:bCs/>
        <w:sz w:val="20"/>
      </w:rPr>
      <w:fldChar w:fldCharType="begin"/>
    </w:r>
    <w:r>
      <w:rPr>
        <w:rFonts w:ascii="Arial" w:eastAsia="Calibri" w:hAnsi="Arial" w:cs="Arial"/>
        <w:bCs/>
        <w:sz w:val="20"/>
      </w:rPr>
      <w:instrText>NUMPAGES  \* Arabic  \* MERGEFORMAT</w:instrText>
    </w:r>
    <w:r>
      <w:rPr>
        <w:rFonts w:ascii="Arial" w:eastAsia="Calibri" w:hAnsi="Arial" w:cs="Arial"/>
        <w:bCs/>
        <w:sz w:val="20"/>
      </w:rPr>
      <w:fldChar w:fldCharType="separate"/>
    </w:r>
    <w:r w:rsidR="00735F87">
      <w:rPr>
        <w:rFonts w:ascii="Arial" w:eastAsia="Calibri" w:hAnsi="Arial" w:cs="Arial"/>
        <w:bCs/>
        <w:noProof/>
        <w:sz w:val="20"/>
      </w:rPr>
      <w:t>3</w:t>
    </w:r>
    <w:r>
      <w:rPr>
        <w:rFonts w:ascii="Arial" w:eastAsia="Calibri" w:hAnsi="Arial" w:cs="Arial"/>
        <w:bCs/>
        <w:sz w:val="20"/>
      </w:rPr>
      <w:fldChar w:fldCharType="end"/>
    </w:r>
    <w:r>
      <w:rPr>
        <w:rFonts w:ascii="Arial" w:eastAsia="Calibri" w:hAnsi="Arial" w:cs="Arial"/>
        <w:bCs/>
        <w:sz w:val="20"/>
      </w:rPr>
      <w:tab/>
    </w:r>
    <w:r>
      <w:rPr>
        <w:rFonts w:ascii="Arial" w:eastAsia="Calibri" w:hAnsi="Arial" w:cs="Arial"/>
        <w:sz w:val="20"/>
        <w:szCs w:val="20"/>
      </w:rPr>
      <w:fldChar w:fldCharType="begin"/>
    </w:r>
    <w:r>
      <w:rPr>
        <w:rFonts w:ascii="Arial" w:eastAsia="Calibri" w:hAnsi="Arial" w:cs="Arial"/>
        <w:sz w:val="20"/>
        <w:szCs w:val="20"/>
      </w:rPr>
      <w:fldChar w:fldCharType="begin"/>
    </w:r>
    <w:r>
      <w:rPr>
        <w:rFonts w:ascii="Arial" w:eastAsia="Calibri" w:hAnsi="Arial" w:cs="Arial"/>
        <w:sz w:val="20"/>
        <w:szCs w:val="20"/>
      </w:rPr>
      <w:instrText xml:space="preserve"> page </w:instrText>
    </w:r>
    <w:r>
      <w:rPr>
        <w:rFonts w:ascii="Arial" w:eastAsia="Calibri" w:hAnsi="Arial" w:cs="Arial"/>
        <w:sz w:val="20"/>
        <w:szCs w:val="20"/>
      </w:rPr>
      <w:fldChar w:fldCharType="separate"/>
    </w:r>
    <w:r w:rsidR="00735F87">
      <w:rPr>
        <w:rFonts w:ascii="Arial" w:eastAsia="Calibri" w:hAnsi="Arial" w:cs="Arial"/>
        <w:noProof/>
        <w:sz w:val="20"/>
        <w:szCs w:val="20"/>
      </w:rPr>
      <w:instrText>3</w:instrText>
    </w:r>
    <w:r>
      <w:rPr>
        <w:rFonts w:ascii="Arial" w:eastAsia="Calibri" w:hAnsi="Arial" w:cs="Arial"/>
        <w:sz w:val="20"/>
        <w:szCs w:val="20"/>
      </w:rPr>
      <w:fldChar w:fldCharType="end"/>
    </w:r>
    <w:r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FC2" w:rsidRDefault="00432FC0">
      <w:pPr>
        <w:spacing w:after="0" w:line="240" w:lineRule="auto"/>
      </w:pPr>
      <w:r>
        <w:separator/>
      </w:r>
    </w:p>
  </w:footnote>
  <w:footnote w:type="continuationSeparator" w:id="0">
    <w:p w:rsidR="00EE3FC2" w:rsidRDefault="00432FC0">
      <w:pPr>
        <w:spacing w:after="0" w:line="240" w:lineRule="auto"/>
      </w:pPr>
      <w:r>
        <w:continuationSeparator/>
      </w:r>
    </w:p>
  </w:footnote>
  <w:footnote w:id="1">
    <w:p w:rsidR="00EE3FC2" w:rsidRDefault="00432FC0">
      <w:pPr>
        <w:pStyle w:val="Funotentext"/>
        <w:ind w:left="142" w:hanging="142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footnoteRef/>
      </w:r>
      <w:r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(analysieren, beschreiben, erörtern etc.)</w:t>
      </w:r>
    </w:p>
  </w:footnote>
  <w:footnote w:id="2">
    <w:p w:rsidR="00EE3FC2" w:rsidRDefault="00432FC0">
      <w:pPr>
        <w:pStyle w:val="Funotentext"/>
        <w:ind w:left="142" w:hanging="142"/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Anregungen zur Berücksichtigung insbesondere von Aspekten der Digitalisi</w:t>
      </w:r>
      <w:r>
        <w:rPr>
          <w:rFonts w:ascii="Arial" w:hAnsi="Arial" w:cs="Arial"/>
        </w:rPr>
        <w:t>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C2" w:rsidRDefault="00432FC0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Maurer und Maurerin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079F"/>
    <w:multiLevelType w:val="hybridMultilevel"/>
    <w:tmpl w:val="36BE69D8"/>
    <w:lvl w:ilvl="0" w:tplc="EE94296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99EEA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3964B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2D2D2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95E96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F4681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E6C34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B9A1C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ECE06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3412C44"/>
    <w:multiLevelType w:val="hybridMultilevel"/>
    <w:tmpl w:val="D1C4EC84"/>
    <w:lvl w:ilvl="0" w:tplc="3B1C01B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AEC29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A522B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A4FE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C4A8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82689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4D2DB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A2CDC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4A85A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D8169E7"/>
    <w:multiLevelType w:val="hybridMultilevel"/>
    <w:tmpl w:val="2460D206"/>
    <w:lvl w:ilvl="0" w:tplc="DD1C12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F341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40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CD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E23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CF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AD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445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AB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B48C8"/>
    <w:multiLevelType w:val="hybridMultilevel"/>
    <w:tmpl w:val="E61EB14C"/>
    <w:lvl w:ilvl="0" w:tplc="2266EF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29A2B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2C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A2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CC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0E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6E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9C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984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A6164"/>
    <w:multiLevelType w:val="hybridMultilevel"/>
    <w:tmpl w:val="2EC6E798"/>
    <w:lvl w:ilvl="0" w:tplc="463E4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608C0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0D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62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63B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66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03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C31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8D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E7154"/>
    <w:multiLevelType w:val="hybridMultilevel"/>
    <w:tmpl w:val="FF4EDF90"/>
    <w:lvl w:ilvl="0" w:tplc="4B5C5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61E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1EE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88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253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00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CD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6AE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C6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B793E"/>
    <w:multiLevelType w:val="hybridMultilevel"/>
    <w:tmpl w:val="0292F766"/>
    <w:lvl w:ilvl="0" w:tplc="C17E779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7D661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B5E66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0C6BE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184CE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CA28A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FCBF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F4CF1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BE2BF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1074306"/>
    <w:multiLevelType w:val="hybridMultilevel"/>
    <w:tmpl w:val="1AE08928"/>
    <w:lvl w:ilvl="0" w:tplc="2C82EA1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8E201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CEE23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CB0A0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F1AB9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CB0B1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F6EE5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5833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B54E6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18D59A6"/>
    <w:multiLevelType w:val="hybridMultilevel"/>
    <w:tmpl w:val="0ED0A0B4"/>
    <w:lvl w:ilvl="0" w:tplc="C19C14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8AE68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2A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AF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6FC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81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6F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0C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6AB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01734"/>
    <w:multiLevelType w:val="hybridMultilevel"/>
    <w:tmpl w:val="9718E9A0"/>
    <w:lvl w:ilvl="0" w:tplc="46660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EF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4A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66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0A2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F2D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CC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640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09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00941"/>
    <w:multiLevelType w:val="hybridMultilevel"/>
    <w:tmpl w:val="7AC090DC"/>
    <w:lvl w:ilvl="0" w:tplc="AC1648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B764A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AAF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01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C13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CD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E0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AE7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049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77FB0"/>
    <w:multiLevelType w:val="hybridMultilevel"/>
    <w:tmpl w:val="B43250CC"/>
    <w:lvl w:ilvl="0" w:tplc="06425D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3ACC28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0DA22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1440E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30EA2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1AE35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A2C83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E896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55C7E6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8177E69"/>
    <w:multiLevelType w:val="hybridMultilevel"/>
    <w:tmpl w:val="BBEE3CF4"/>
    <w:lvl w:ilvl="0" w:tplc="BCE0759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4123A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F3209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5F639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26A51A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4BE840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FF67A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CBA6A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F2C20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CAB2AFF"/>
    <w:multiLevelType w:val="hybridMultilevel"/>
    <w:tmpl w:val="6D7474E8"/>
    <w:lvl w:ilvl="0" w:tplc="8AC08D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9FE6B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D94CF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70CAD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E946F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78E3C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C24C1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0F2D1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A20C6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3B07BBE"/>
    <w:multiLevelType w:val="hybridMultilevel"/>
    <w:tmpl w:val="19ECDE64"/>
    <w:lvl w:ilvl="0" w:tplc="21D8B8F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BFACB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500D9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42471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5EAF8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DA332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C54A8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5CE10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FCD70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A613237"/>
    <w:multiLevelType w:val="hybridMultilevel"/>
    <w:tmpl w:val="565C5F1E"/>
    <w:lvl w:ilvl="0" w:tplc="8AA419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ED2C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985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49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2EE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A7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696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5E6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15"/>
  </w:num>
  <w:num w:numId="7">
    <w:abstractNumId w:val="8"/>
  </w:num>
  <w:num w:numId="8">
    <w:abstractNumId w:val="10"/>
  </w:num>
  <w:num w:numId="9">
    <w:abstractNumId w:val="1"/>
  </w:num>
  <w:num w:numId="10">
    <w:abstractNumId w:val="14"/>
  </w:num>
  <w:num w:numId="11">
    <w:abstractNumId w:val="11"/>
  </w:num>
  <w:num w:numId="12">
    <w:abstractNumId w:val="13"/>
  </w:num>
  <w:num w:numId="13">
    <w:abstractNumId w:val="0"/>
  </w:num>
  <w:num w:numId="14">
    <w:abstractNumId w:val="6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C2"/>
    <w:rsid w:val="00432FC0"/>
    <w:rsid w:val="00735F87"/>
    <w:rsid w:val="00E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EA4BF2"/>
  <w15:docId w15:val="{CE15F7DB-E00A-4D66-861C-DDD021F7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37E350E-2A21-4985-94B8-009B8530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4213</Characters>
  <Application>Microsoft Office Word</Application>
  <DocSecurity>4</DocSecurity>
  <Lines>35</Lines>
  <Paragraphs>9</Paragraphs>
  <ScaleCrop>false</ScaleCrop>
  <Company>SBI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Monika Hack</cp:lastModifiedBy>
  <cp:revision>2</cp:revision>
  <dcterms:created xsi:type="dcterms:W3CDTF">2024-01-30T18:09:00Z</dcterms:created>
  <dcterms:modified xsi:type="dcterms:W3CDTF">2024-01-30T18:09:00Z</dcterms:modified>
</cp:coreProperties>
</file>