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BA3" w:rsidRPr="00051610" w:rsidRDefault="00EE1BB2" w:rsidP="00051610">
      <w:pPr>
        <w:jc w:val="center"/>
        <w:rPr>
          <w:i/>
          <w:sz w:val="20"/>
          <w:szCs w:val="20"/>
        </w:rPr>
      </w:pPr>
      <w:r w:rsidRPr="00051610">
        <w:rPr>
          <w:i/>
          <w:sz w:val="20"/>
          <w:szCs w:val="20"/>
        </w:rPr>
        <w:t>Länderübergreifender Workshop zur Umsetzung des neuen KMK-Rahmenlehrplans „</w:t>
      </w:r>
      <w:r w:rsidR="006A70FA">
        <w:rPr>
          <w:i/>
          <w:sz w:val="20"/>
          <w:szCs w:val="20"/>
        </w:rPr>
        <w:t>Umwelttechnische Berufe</w:t>
      </w:r>
      <w:r w:rsidRPr="00051610">
        <w:rPr>
          <w:i/>
          <w:sz w:val="20"/>
          <w:szCs w:val="20"/>
        </w:rPr>
        <w:t xml:space="preserve">“, am </w:t>
      </w:r>
      <w:r w:rsidR="006A70FA">
        <w:rPr>
          <w:i/>
          <w:sz w:val="20"/>
          <w:szCs w:val="20"/>
        </w:rPr>
        <w:t>22.04. – 24.04.2024</w:t>
      </w:r>
      <w:r w:rsidRPr="00051610">
        <w:rPr>
          <w:i/>
          <w:sz w:val="20"/>
          <w:szCs w:val="20"/>
        </w:rPr>
        <w:t xml:space="preserve"> </w:t>
      </w:r>
      <w:r w:rsidR="006A70FA">
        <w:rPr>
          <w:i/>
          <w:sz w:val="20"/>
          <w:szCs w:val="20"/>
        </w:rPr>
        <w:t>in Neuendettelsau</w:t>
      </w:r>
    </w:p>
    <w:p w:rsidR="00EE1BB2" w:rsidRDefault="00EE1BB2">
      <w:pPr>
        <w:rPr>
          <w:b/>
        </w:rPr>
      </w:pPr>
      <w:r w:rsidRPr="00EE1BB2">
        <w:rPr>
          <w:b/>
        </w:rPr>
        <w:t>Länderübergreifende Darstellung von Lernsituationen</w:t>
      </w:r>
    </w:p>
    <w:p w:rsidR="00EE1BB2" w:rsidRPr="00EE1BB2" w:rsidRDefault="00EE1BB2" w:rsidP="00EE1BB2">
      <w:pPr>
        <w:spacing w:after="0"/>
      </w:pPr>
      <w:r w:rsidRPr="00EE1BB2">
        <w:t>Anordnung der Lernsituation im Lernfeld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695"/>
        <w:gridCol w:w="2696"/>
      </w:tblGrid>
      <w:tr w:rsidR="00EE1BB2" w:rsidRPr="00732FE7" w:rsidTr="00732FE7">
        <w:tc>
          <w:tcPr>
            <w:tcW w:w="675" w:type="dxa"/>
            <w:shd w:val="clear" w:color="auto" w:fill="auto"/>
          </w:tcPr>
          <w:p w:rsidR="00EE1BB2" w:rsidRPr="00732FE7" w:rsidRDefault="00EE1BB2" w:rsidP="00732FE7">
            <w:pPr>
              <w:spacing w:after="0" w:line="240" w:lineRule="auto"/>
              <w:rPr>
                <w:b/>
              </w:rPr>
            </w:pPr>
            <w:r w:rsidRPr="00732FE7">
              <w:rPr>
                <w:b/>
              </w:rPr>
              <w:t>Nr.</w:t>
            </w:r>
          </w:p>
        </w:tc>
        <w:tc>
          <w:tcPr>
            <w:tcW w:w="5812" w:type="dxa"/>
            <w:shd w:val="clear" w:color="auto" w:fill="auto"/>
          </w:tcPr>
          <w:p w:rsidR="00EE1BB2" w:rsidRPr="00732FE7" w:rsidRDefault="00EE1BB2" w:rsidP="00732FE7">
            <w:pPr>
              <w:spacing w:after="0" w:line="240" w:lineRule="auto"/>
              <w:rPr>
                <w:b/>
              </w:rPr>
            </w:pPr>
            <w:r w:rsidRPr="00732FE7">
              <w:rPr>
                <w:b/>
              </w:rPr>
              <w:t>Abfolge der Lernsituationen</w:t>
            </w:r>
          </w:p>
        </w:tc>
        <w:tc>
          <w:tcPr>
            <w:tcW w:w="2725" w:type="dxa"/>
            <w:shd w:val="clear" w:color="auto" w:fill="auto"/>
          </w:tcPr>
          <w:p w:rsidR="00EE1BB2" w:rsidRPr="00732FE7" w:rsidRDefault="00EE1BB2" w:rsidP="00732FE7">
            <w:pPr>
              <w:spacing w:after="0" w:line="240" w:lineRule="auto"/>
              <w:rPr>
                <w:b/>
              </w:rPr>
            </w:pPr>
            <w:r w:rsidRPr="00732FE7">
              <w:rPr>
                <w:b/>
              </w:rPr>
              <w:t>Zeitrichtwerte (</w:t>
            </w:r>
            <w:proofErr w:type="spellStart"/>
            <w:r w:rsidRPr="00732FE7">
              <w:rPr>
                <w:b/>
              </w:rPr>
              <w:t>UStd</w:t>
            </w:r>
            <w:proofErr w:type="spellEnd"/>
            <w:r w:rsidRPr="00732FE7">
              <w:rPr>
                <w:b/>
              </w:rPr>
              <w:t>.)</w:t>
            </w:r>
          </w:p>
        </w:tc>
      </w:tr>
      <w:tr w:rsidR="00EE1BB2" w:rsidRPr="00732FE7" w:rsidTr="00732FE7">
        <w:tc>
          <w:tcPr>
            <w:tcW w:w="675" w:type="dxa"/>
            <w:shd w:val="clear" w:color="auto" w:fill="auto"/>
          </w:tcPr>
          <w:p w:rsidR="00EE1BB2" w:rsidRPr="003918B3" w:rsidRDefault="003918B3" w:rsidP="00732FE7">
            <w:pPr>
              <w:spacing w:after="0" w:line="240" w:lineRule="auto"/>
            </w:pPr>
            <w:r w:rsidRPr="003918B3">
              <w:t>1</w:t>
            </w:r>
            <w:r w:rsidR="00EE1BB2" w:rsidRPr="003918B3">
              <w:t>.1</w:t>
            </w:r>
          </w:p>
        </w:tc>
        <w:tc>
          <w:tcPr>
            <w:tcW w:w="5812" w:type="dxa"/>
            <w:shd w:val="clear" w:color="auto" w:fill="auto"/>
          </w:tcPr>
          <w:p w:rsidR="00EE1BB2" w:rsidRPr="003918B3" w:rsidRDefault="003918B3" w:rsidP="00732FE7">
            <w:pPr>
              <w:spacing w:after="0" w:line="240" w:lineRule="auto"/>
            </w:pPr>
            <w:r w:rsidRPr="003918B3">
              <w:t xml:space="preserve">Die </w:t>
            </w:r>
            <w:proofErr w:type="spellStart"/>
            <w:r w:rsidRPr="003918B3">
              <w:t>SuS</w:t>
            </w:r>
            <w:proofErr w:type="spellEnd"/>
            <w:r w:rsidRPr="003918B3">
              <w:t xml:space="preserve"> schützen sich im Arbeitsalltag</w:t>
            </w:r>
          </w:p>
        </w:tc>
        <w:tc>
          <w:tcPr>
            <w:tcW w:w="2725" w:type="dxa"/>
            <w:shd w:val="clear" w:color="auto" w:fill="auto"/>
          </w:tcPr>
          <w:p w:rsidR="00EE1BB2" w:rsidRPr="003918B3" w:rsidRDefault="003918B3" w:rsidP="00732FE7">
            <w:pPr>
              <w:spacing w:after="0" w:line="240" w:lineRule="auto"/>
            </w:pPr>
            <w:r w:rsidRPr="003918B3">
              <w:t>20</w:t>
            </w:r>
          </w:p>
        </w:tc>
      </w:tr>
      <w:tr w:rsidR="00EE1BB2" w:rsidRPr="00732FE7" w:rsidTr="00732FE7">
        <w:tc>
          <w:tcPr>
            <w:tcW w:w="675" w:type="dxa"/>
            <w:shd w:val="clear" w:color="auto" w:fill="auto"/>
          </w:tcPr>
          <w:p w:rsidR="00EE1BB2" w:rsidRPr="00EE1BB2" w:rsidRDefault="00EE1BB2" w:rsidP="00732FE7">
            <w:pPr>
              <w:spacing w:after="0" w:line="240" w:lineRule="auto"/>
            </w:pPr>
          </w:p>
        </w:tc>
        <w:tc>
          <w:tcPr>
            <w:tcW w:w="5812" w:type="dxa"/>
            <w:shd w:val="clear" w:color="auto" w:fill="auto"/>
          </w:tcPr>
          <w:p w:rsidR="00EE1BB2" w:rsidRPr="00732FE7" w:rsidRDefault="00EE1BB2" w:rsidP="00732FE7">
            <w:pPr>
              <w:spacing w:after="0" w:line="240" w:lineRule="auto"/>
              <w:rPr>
                <w:b/>
              </w:rPr>
            </w:pPr>
          </w:p>
        </w:tc>
        <w:tc>
          <w:tcPr>
            <w:tcW w:w="2725" w:type="dxa"/>
            <w:shd w:val="clear" w:color="auto" w:fill="auto"/>
          </w:tcPr>
          <w:p w:rsidR="00EE1BB2" w:rsidRPr="00732FE7" w:rsidRDefault="00EE1BB2" w:rsidP="00732FE7">
            <w:pPr>
              <w:spacing w:after="0" w:line="240" w:lineRule="auto"/>
              <w:rPr>
                <w:b/>
              </w:rPr>
            </w:pPr>
          </w:p>
        </w:tc>
      </w:tr>
      <w:tr w:rsidR="00EE1BB2" w:rsidRPr="00732FE7" w:rsidTr="00732FE7">
        <w:tc>
          <w:tcPr>
            <w:tcW w:w="675" w:type="dxa"/>
            <w:shd w:val="clear" w:color="auto" w:fill="auto"/>
          </w:tcPr>
          <w:p w:rsidR="00EE1BB2" w:rsidRPr="00EE1BB2" w:rsidRDefault="00EE1BB2" w:rsidP="00732FE7">
            <w:pPr>
              <w:spacing w:after="0" w:line="240" w:lineRule="auto"/>
            </w:pPr>
          </w:p>
        </w:tc>
        <w:tc>
          <w:tcPr>
            <w:tcW w:w="5812" w:type="dxa"/>
            <w:shd w:val="clear" w:color="auto" w:fill="auto"/>
          </w:tcPr>
          <w:p w:rsidR="00EE1BB2" w:rsidRPr="00732FE7" w:rsidRDefault="00EE1BB2" w:rsidP="00732FE7">
            <w:pPr>
              <w:spacing w:after="0" w:line="240" w:lineRule="auto"/>
              <w:rPr>
                <w:b/>
              </w:rPr>
            </w:pPr>
          </w:p>
        </w:tc>
        <w:tc>
          <w:tcPr>
            <w:tcW w:w="2725" w:type="dxa"/>
            <w:shd w:val="clear" w:color="auto" w:fill="auto"/>
          </w:tcPr>
          <w:p w:rsidR="00EE1BB2" w:rsidRPr="00732FE7" w:rsidRDefault="00EE1BB2" w:rsidP="00732FE7">
            <w:pPr>
              <w:spacing w:after="0" w:line="240" w:lineRule="auto"/>
              <w:rPr>
                <w:b/>
              </w:rPr>
            </w:pPr>
          </w:p>
        </w:tc>
      </w:tr>
    </w:tbl>
    <w:p w:rsidR="00EE1BB2" w:rsidRDefault="00EE1BB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EE1BB2" w:rsidRPr="00732FE7" w:rsidTr="00732FE7">
        <w:tc>
          <w:tcPr>
            <w:tcW w:w="9212" w:type="dxa"/>
            <w:gridSpan w:val="2"/>
            <w:shd w:val="clear" w:color="auto" w:fill="auto"/>
          </w:tcPr>
          <w:p w:rsidR="00EE1BB2" w:rsidRPr="00732FE7" w:rsidRDefault="00EE1BB2" w:rsidP="00732FE7">
            <w:pPr>
              <w:spacing w:after="0"/>
              <w:rPr>
                <w:b/>
              </w:rPr>
            </w:pPr>
            <w:r w:rsidRPr="00732FE7">
              <w:rPr>
                <w:b/>
              </w:rPr>
              <w:t>Curricularer Bezug</w:t>
            </w:r>
            <w:r w:rsidRPr="00732FE7">
              <w:rPr>
                <w:b/>
                <w:vertAlign w:val="superscript"/>
              </w:rPr>
              <w:t>1</w:t>
            </w:r>
            <w:r w:rsidRPr="00732FE7">
              <w:rPr>
                <w:b/>
              </w:rPr>
              <w:t>:</w:t>
            </w:r>
          </w:p>
          <w:p w:rsidR="00EE1BB2" w:rsidRPr="00EE1BB2" w:rsidRDefault="00EE1BB2" w:rsidP="00732FE7">
            <w:pPr>
              <w:spacing w:after="0"/>
            </w:pPr>
            <w:r w:rsidRPr="00EE1BB2">
              <w:t>Ausbildungsjahr:</w:t>
            </w:r>
            <w:r w:rsidR="00687CD8">
              <w:t xml:space="preserve"> 1</w:t>
            </w:r>
          </w:p>
          <w:p w:rsidR="00EE1BB2" w:rsidRDefault="00EE1BB2" w:rsidP="00732FE7">
            <w:pPr>
              <w:spacing w:after="0"/>
            </w:pPr>
            <w:r w:rsidRPr="00EE1BB2">
              <w:t>Lernfeld Nr.:</w:t>
            </w:r>
            <w:r w:rsidR="00687CD8">
              <w:t xml:space="preserve"> 1</w:t>
            </w:r>
            <w:r w:rsidR="00B62EF4">
              <w:t xml:space="preserve">: </w:t>
            </w:r>
            <w:r w:rsidR="007A2928">
              <w:t xml:space="preserve">Die Schülerinnen und Schüler </w:t>
            </w:r>
            <w:r w:rsidR="00B62EF4">
              <w:t>verfügen über die Kompetenz, an ihrem Arbeitsplatz sicher zu arbeiten. (ZRW 60 Std.)</w:t>
            </w:r>
          </w:p>
          <w:p w:rsidR="007A2928" w:rsidRPr="00EE1BB2" w:rsidRDefault="007A2928" w:rsidP="00732FE7">
            <w:pPr>
              <w:spacing w:after="0"/>
            </w:pPr>
          </w:p>
          <w:p w:rsidR="00EE1BB2" w:rsidRPr="00732FE7" w:rsidRDefault="00EE1BB2" w:rsidP="00732FE7">
            <w:pPr>
              <w:spacing w:after="0"/>
              <w:rPr>
                <w:b/>
              </w:rPr>
            </w:pPr>
            <w:r w:rsidRPr="00EE1BB2">
              <w:t>Lernsituation Nr.</w:t>
            </w:r>
            <w:r w:rsidR="007A2928">
              <w:t>1.1</w:t>
            </w:r>
            <w:r w:rsidRPr="00EE1BB2">
              <w:t>:</w:t>
            </w:r>
            <w:r>
              <w:t xml:space="preserve"> </w:t>
            </w:r>
            <w:r w:rsidR="007A2928">
              <w:t>Die Schülerinnen und Schüler</w:t>
            </w:r>
            <w:r w:rsidR="00641EB1">
              <w:t xml:space="preserve"> schützen sich im Arbeitsalltag</w:t>
            </w:r>
            <w:r w:rsidR="00446AAB">
              <w:t>.</w:t>
            </w:r>
            <w:r w:rsidRPr="00732FE7">
              <w:rPr>
                <w:vertAlign w:val="superscript"/>
              </w:rPr>
              <w:t>2</w:t>
            </w:r>
            <w:r w:rsidRPr="00EE1BB2">
              <w:t xml:space="preserve"> (</w:t>
            </w:r>
            <w:r w:rsidR="00446AAB">
              <w:t>20 Std.</w:t>
            </w:r>
            <w:r w:rsidRPr="00732FE7">
              <w:rPr>
                <w:vertAlign w:val="superscript"/>
              </w:rPr>
              <w:t>3</w:t>
            </w:r>
            <w:r w:rsidRPr="00EE1BB2">
              <w:t>)</w:t>
            </w:r>
          </w:p>
        </w:tc>
      </w:tr>
      <w:tr w:rsidR="00EE1BB2" w:rsidRPr="00732FE7" w:rsidTr="00732FE7">
        <w:tc>
          <w:tcPr>
            <w:tcW w:w="4606" w:type="dxa"/>
            <w:shd w:val="clear" w:color="auto" w:fill="auto"/>
          </w:tcPr>
          <w:p w:rsidR="00EE1BB2" w:rsidRDefault="00EE1BB2">
            <w:pPr>
              <w:rPr>
                <w:b/>
              </w:rPr>
            </w:pPr>
            <w:r w:rsidRPr="00732FE7">
              <w:rPr>
                <w:b/>
              </w:rPr>
              <w:t>Handlungssituation</w:t>
            </w:r>
            <w:r w:rsidRPr="00732FE7">
              <w:rPr>
                <w:b/>
                <w:vertAlign w:val="superscript"/>
              </w:rPr>
              <w:t>4</w:t>
            </w:r>
            <w:r w:rsidRPr="00732FE7">
              <w:rPr>
                <w:b/>
              </w:rPr>
              <w:t>:</w:t>
            </w:r>
          </w:p>
          <w:p w:rsidR="001B3133" w:rsidRPr="003918B3" w:rsidRDefault="00446AAB" w:rsidP="00073090">
            <w:r w:rsidRPr="003918B3">
              <w:t xml:space="preserve">In einem umwelttechnischen Betrieb stellen die Schülerinnen und Schüler bei einem Rundgang fest, dass eine unbekannte Flüssigkeit aus einem Behälter austritt. </w:t>
            </w:r>
          </w:p>
        </w:tc>
        <w:tc>
          <w:tcPr>
            <w:tcW w:w="4606" w:type="dxa"/>
            <w:shd w:val="clear" w:color="auto" w:fill="auto"/>
          </w:tcPr>
          <w:p w:rsidR="00EE1BB2" w:rsidRDefault="00EE1BB2">
            <w:pPr>
              <w:rPr>
                <w:b/>
              </w:rPr>
            </w:pPr>
            <w:r w:rsidRPr="00732FE7">
              <w:rPr>
                <w:b/>
              </w:rPr>
              <w:t>Handlungsergebnis</w:t>
            </w:r>
            <w:r w:rsidRPr="00732FE7">
              <w:rPr>
                <w:b/>
                <w:vertAlign w:val="superscript"/>
              </w:rPr>
              <w:t>5</w:t>
            </w:r>
            <w:r w:rsidRPr="00732FE7">
              <w:rPr>
                <w:b/>
              </w:rPr>
              <w:t>:</w:t>
            </w:r>
          </w:p>
          <w:p w:rsidR="007A2928" w:rsidRPr="003918B3" w:rsidRDefault="007A2928">
            <w:r w:rsidRPr="003918B3">
              <w:t>- Zusammenstellung chemischer</w:t>
            </w:r>
            <w:r w:rsidR="00073090" w:rsidRPr="003918B3">
              <w:t xml:space="preserve"> und</w:t>
            </w:r>
            <w:r w:rsidRPr="003918B3">
              <w:t xml:space="preserve"> biologi</w:t>
            </w:r>
            <w:bookmarkStart w:id="0" w:name="_GoBack"/>
            <w:bookmarkEnd w:id="0"/>
            <w:r w:rsidRPr="003918B3">
              <w:t>scher Gefahren</w:t>
            </w:r>
          </w:p>
          <w:p w:rsidR="001B3133" w:rsidRPr="00732FE7" w:rsidRDefault="007A2928">
            <w:pPr>
              <w:rPr>
                <w:b/>
              </w:rPr>
            </w:pPr>
            <w:r w:rsidRPr="003918B3">
              <w:t>- Aufstellung der benötigten persönlichen Schutzausrüstung und arbeitsmedizinischen Vorsorge</w:t>
            </w:r>
            <w:r>
              <w:rPr>
                <w:b/>
              </w:rPr>
              <w:t xml:space="preserve"> </w:t>
            </w:r>
          </w:p>
        </w:tc>
      </w:tr>
      <w:tr w:rsidR="00EE1BB2" w:rsidRPr="00732FE7" w:rsidTr="00732FE7">
        <w:tc>
          <w:tcPr>
            <w:tcW w:w="4606" w:type="dxa"/>
            <w:shd w:val="clear" w:color="auto" w:fill="auto"/>
          </w:tcPr>
          <w:p w:rsidR="00051610" w:rsidRPr="00732FE7" w:rsidRDefault="00051610" w:rsidP="00732FE7">
            <w:pPr>
              <w:spacing w:after="0"/>
              <w:rPr>
                <w:b/>
              </w:rPr>
            </w:pPr>
            <w:r w:rsidRPr="00732FE7">
              <w:rPr>
                <w:b/>
              </w:rPr>
              <w:t>Berufliche Handlungskompetenz</w:t>
            </w:r>
            <w:r w:rsidRPr="00732FE7">
              <w:rPr>
                <w:b/>
                <w:vertAlign w:val="superscript"/>
              </w:rPr>
              <w:t>6</w:t>
            </w:r>
            <w:r w:rsidRPr="00732FE7">
              <w:rPr>
                <w:b/>
              </w:rPr>
              <w:t xml:space="preserve"> als </w:t>
            </w:r>
          </w:p>
          <w:p w:rsidR="00EE1BB2" w:rsidRDefault="00051610" w:rsidP="00732FE7">
            <w:pPr>
              <w:spacing w:after="0"/>
              <w:rPr>
                <w:b/>
                <w:vertAlign w:val="superscript"/>
              </w:rPr>
            </w:pPr>
            <w:r w:rsidRPr="00732FE7">
              <w:rPr>
                <w:b/>
              </w:rPr>
              <w:t>vollständige Handlung</w:t>
            </w:r>
            <w:r w:rsidRPr="00732FE7">
              <w:rPr>
                <w:b/>
                <w:vertAlign w:val="superscript"/>
              </w:rPr>
              <w:t>7</w:t>
            </w:r>
          </w:p>
          <w:p w:rsidR="00446AAB" w:rsidRDefault="00446AAB" w:rsidP="00732FE7">
            <w:pPr>
              <w:spacing w:after="0"/>
              <w:rPr>
                <w:b/>
              </w:rPr>
            </w:pPr>
          </w:p>
          <w:p w:rsidR="00446AAB" w:rsidRPr="003918B3" w:rsidRDefault="00446AAB" w:rsidP="00732FE7">
            <w:pPr>
              <w:spacing w:after="0"/>
            </w:pPr>
            <w:r w:rsidRPr="003918B3">
              <w:t>Gefahrstoffe erkennen und einordnen</w:t>
            </w:r>
          </w:p>
          <w:p w:rsidR="00446AAB" w:rsidRPr="003918B3" w:rsidRDefault="00446AAB" w:rsidP="00732FE7">
            <w:pPr>
              <w:spacing w:after="0"/>
            </w:pPr>
            <w:r w:rsidRPr="003918B3">
              <w:t>Sicherheitsdatenblätter nutzen</w:t>
            </w:r>
          </w:p>
          <w:p w:rsidR="00446AAB" w:rsidRPr="003918B3" w:rsidRDefault="00446AAB" w:rsidP="00732FE7">
            <w:pPr>
              <w:spacing w:after="0"/>
            </w:pPr>
            <w:r w:rsidRPr="003918B3">
              <w:t xml:space="preserve">Planen Schutz und Hygienemaßnahen </w:t>
            </w:r>
            <w:r w:rsidR="00073090" w:rsidRPr="003918B3">
              <w:t xml:space="preserve">am Arbeitsplatz </w:t>
            </w:r>
            <w:r w:rsidRPr="003918B3">
              <w:t xml:space="preserve">im Team </w:t>
            </w:r>
          </w:p>
          <w:p w:rsidR="00073090" w:rsidRPr="003918B3" w:rsidRDefault="00073090" w:rsidP="00732FE7">
            <w:pPr>
              <w:spacing w:after="0"/>
            </w:pPr>
            <w:r w:rsidRPr="003918B3">
              <w:t>Wähen geeignete Hilfsmittel, PSA und Gesundheitsschützende Maßnahmen aus</w:t>
            </w:r>
          </w:p>
          <w:p w:rsidR="00446AAB" w:rsidRPr="003918B3" w:rsidRDefault="00073090" w:rsidP="00732FE7">
            <w:pPr>
              <w:spacing w:after="0"/>
            </w:pPr>
            <w:r w:rsidRPr="003918B3">
              <w:t>auf Grundlage von</w:t>
            </w:r>
          </w:p>
          <w:p w:rsidR="00073090" w:rsidRPr="003918B3" w:rsidRDefault="00073090" w:rsidP="00073090">
            <w:pPr>
              <w:spacing w:after="0"/>
            </w:pPr>
            <w:r w:rsidRPr="003918B3">
              <w:t>Betriebsanweisungen umsetzen</w:t>
            </w:r>
          </w:p>
          <w:p w:rsidR="00073090" w:rsidRPr="003918B3" w:rsidRDefault="00073090" w:rsidP="00073090">
            <w:pPr>
              <w:spacing w:after="0"/>
            </w:pPr>
            <w:r w:rsidRPr="003918B3">
              <w:t>Präsentieren der gewonnen Information</w:t>
            </w:r>
          </w:p>
          <w:p w:rsidR="00073090" w:rsidRPr="003918B3" w:rsidRDefault="00073090" w:rsidP="00073090">
            <w:pPr>
              <w:spacing w:after="0"/>
            </w:pPr>
            <w:r w:rsidRPr="003918B3">
              <w:t xml:space="preserve">Kontrollieren und beurteilen Ihre Maßnahmen </w:t>
            </w:r>
          </w:p>
          <w:p w:rsidR="00073090" w:rsidRPr="003918B3" w:rsidRDefault="00073090" w:rsidP="00073090">
            <w:pPr>
              <w:spacing w:after="0"/>
            </w:pPr>
            <w:r w:rsidRPr="003918B3">
              <w:t>Reflektieren Ihren Arbeitsprozess</w:t>
            </w:r>
          </w:p>
          <w:p w:rsidR="00446AAB" w:rsidRPr="00732FE7" w:rsidRDefault="00446AAB" w:rsidP="00732FE7">
            <w:pPr>
              <w:spacing w:after="0"/>
              <w:rPr>
                <w:b/>
              </w:rPr>
            </w:pPr>
          </w:p>
        </w:tc>
        <w:tc>
          <w:tcPr>
            <w:tcW w:w="4606" w:type="dxa"/>
            <w:shd w:val="clear" w:color="auto" w:fill="auto"/>
          </w:tcPr>
          <w:p w:rsidR="00EE1BB2" w:rsidRDefault="00051610" w:rsidP="00051610">
            <w:pPr>
              <w:rPr>
                <w:b/>
              </w:rPr>
            </w:pPr>
            <w:r w:rsidRPr="00732FE7">
              <w:rPr>
                <w:b/>
              </w:rPr>
              <w:t>Konkretisierung der Inhalte</w:t>
            </w:r>
            <w:r w:rsidRPr="00732FE7">
              <w:rPr>
                <w:b/>
                <w:vertAlign w:val="superscript"/>
              </w:rPr>
              <w:t>8</w:t>
            </w:r>
            <w:r w:rsidRPr="00732FE7">
              <w:rPr>
                <w:b/>
              </w:rPr>
              <w:t xml:space="preserve">: </w:t>
            </w:r>
          </w:p>
          <w:p w:rsidR="007A2928" w:rsidRPr="003918B3" w:rsidRDefault="003918B3" w:rsidP="00073090">
            <w:r>
              <w:t>-</w:t>
            </w:r>
            <w:r w:rsidR="007A2928" w:rsidRPr="003918B3">
              <w:t xml:space="preserve"> chemische</w:t>
            </w:r>
            <w:r w:rsidR="00073090" w:rsidRPr="003918B3">
              <w:t xml:space="preserve"> und </w:t>
            </w:r>
            <w:r w:rsidR="007A2928" w:rsidRPr="003918B3">
              <w:t>biologische</w:t>
            </w:r>
            <w:r w:rsidR="00073090" w:rsidRPr="003918B3">
              <w:t xml:space="preserve"> </w:t>
            </w:r>
            <w:r w:rsidR="007A2928" w:rsidRPr="003918B3">
              <w:t>Gefahren</w:t>
            </w:r>
            <w:r w:rsidR="00073090" w:rsidRPr="003918B3">
              <w:t xml:space="preserve"> </w:t>
            </w:r>
            <w:r w:rsidR="001B3133" w:rsidRPr="003918B3">
              <w:t>für Mensch und Umwelt</w:t>
            </w:r>
          </w:p>
          <w:p w:rsidR="007A2928" w:rsidRPr="003918B3" w:rsidRDefault="003918B3" w:rsidP="007A2928">
            <w:r>
              <w:t>-</w:t>
            </w:r>
            <w:r w:rsidR="007A2928" w:rsidRPr="003918B3">
              <w:t xml:space="preserve"> Hygienema</w:t>
            </w:r>
            <w:r w:rsidR="007A2928" w:rsidRPr="003918B3">
              <w:rPr>
                <w:rFonts w:cs="Arial"/>
              </w:rPr>
              <w:t>ß</w:t>
            </w:r>
            <w:r w:rsidR="007A2928" w:rsidRPr="003918B3">
              <w:t>nahmen</w:t>
            </w:r>
          </w:p>
          <w:p w:rsidR="007A2928" w:rsidRPr="003918B3" w:rsidRDefault="003918B3" w:rsidP="007A2928">
            <w:r>
              <w:t>-</w:t>
            </w:r>
            <w:r w:rsidR="007A2928" w:rsidRPr="003918B3">
              <w:t xml:space="preserve"> arbeitsmedizinische Vorsorge</w:t>
            </w:r>
          </w:p>
          <w:p w:rsidR="007A2928" w:rsidRPr="003918B3" w:rsidRDefault="003918B3" w:rsidP="007A2928">
            <w:r>
              <w:t>-</w:t>
            </w:r>
            <w:r w:rsidR="007A2928" w:rsidRPr="003918B3">
              <w:t xml:space="preserve"> Datenschutz</w:t>
            </w:r>
          </w:p>
          <w:p w:rsidR="007A2928" w:rsidRPr="003918B3" w:rsidRDefault="003918B3" w:rsidP="007A2928">
            <w:r>
              <w:t>-</w:t>
            </w:r>
            <w:r w:rsidR="007A2928" w:rsidRPr="003918B3">
              <w:t xml:space="preserve"> Pers</w:t>
            </w:r>
            <w:r w:rsidR="007A2928" w:rsidRPr="003918B3">
              <w:rPr>
                <w:rFonts w:cs="Arial"/>
              </w:rPr>
              <w:t>ö</w:t>
            </w:r>
            <w:r w:rsidR="007A2928" w:rsidRPr="003918B3">
              <w:t>nliche Schutzausr</w:t>
            </w:r>
            <w:r w:rsidR="007A2928" w:rsidRPr="003918B3">
              <w:rPr>
                <w:rFonts w:cs="Arial"/>
              </w:rPr>
              <w:t>ü</w:t>
            </w:r>
            <w:r w:rsidR="007A2928" w:rsidRPr="003918B3">
              <w:t>stung und Hilfsmittel</w:t>
            </w:r>
          </w:p>
          <w:p w:rsidR="007A2928" w:rsidRPr="003918B3" w:rsidRDefault="003918B3" w:rsidP="007A2928">
            <w:r>
              <w:t>-</w:t>
            </w:r>
            <w:r w:rsidR="007A2928" w:rsidRPr="003918B3">
              <w:t xml:space="preserve"> Unfallverh</w:t>
            </w:r>
            <w:r w:rsidR="007A2928" w:rsidRPr="003918B3">
              <w:rPr>
                <w:rFonts w:cs="Arial"/>
              </w:rPr>
              <w:t>ü</w:t>
            </w:r>
            <w:r w:rsidR="007A2928" w:rsidRPr="003918B3">
              <w:t>tung und Verhalten bei Unf</w:t>
            </w:r>
            <w:r w:rsidR="007A2928" w:rsidRPr="003918B3">
              <w:rPr>
                <w:rFonts w:cs="Arial"/>
              </w:rPr>
              <w:t>ä</w:t>
            </w:r>
            <w:r w:rsidR="007A2928" w:rsidRPr="003918B3">
              <w:t>lle</w:t>
            </w:r>
            <w:r w:rsidR="00073090" w:rsidRPr="003918B3">
              <w:t>n</w:t>
            </w:r>
          </w:p>
          <w:p w:rsidR="00073090" w:rsidRPr="003918B3" w:rsidRDefault="003918B3" w:rsidP="007A2928">
            <w:r>
              <w:t xml:space="preserve">- </w:t>
            </w:r>
            <w:r w:rsidR="00073090" w:rsidRPr="003918B3">
              <w:t>GHS</w:t>
            </w:r>
          </w:p>
          <w:p w:rsidR="001B3133" w:rsidRPr="003918B3" w:rsidRDefault="003918B3" w:rsidP="007A2928">
            <w:r>
              <w:t xml:space="preserve">- </w:t>
            </w:r>
            <w:r w:rsidR="001B3133" w:rsidRPr="003918B3">
              <w:t>Sicherheitsdatenblätter und Betriebsanweisungen</w:t>
            </w:r>
          </w:p>
          <w:p w:rsidR="00073090" w:rsidRDefault="00073090" w:rsidP="007A2928">
            <w:pPr>
              <w:rPr>
                <w:b/>
              </w:rPr>
            </w:pPr>
          </w:p>
          <w:p w:rsidR="00073090" w:rsidRPr="00732FE7" w:rsidRDefault="00073090" w:rsidP="007A2928">
            <w:pPr>
              <w:rPr>
                <w:b/>
              </w:rPr>
            </w:pPr>
          </w:p>
        </w:tc>
      </w:tr>
      <w:tr w:rsidR="00EE1BB2" w:rsidRPr="00732FE7" w:rsidTr="00732FE7">
        <w:tc>
          <w:tcPr>
            <w:tcW w:w="9212" w:type="dxa"/>
            <w:gridSpan w:val="2"/>
            <w:shd w:val="clear" w:color="auto" w:fill="auto"/>
          </w:tcPr>
          <w:p w:rsidR="00EE1BB2" w:rsidRPr="00732FE7" w:rsidRDefault="00051610" w:rsidP="00051610">
            <w:pPr>
              <w:rPr>
                <w:b/>
              </w:rPr>
            </w:pPr>
            <w:r w:rsidRPr="00732FE7">
              <w:rPr>
                <w:b/>
              </w:rPr>
              <w:lastRenderedPageBreak/>
              <w:t>Didaktisch-methodische Anregungen</w:t>
            </w:r>
            <w:r w:rsidRPr="00732FE7">
              <w:rPr>
                <w:b/>
                <w:vertAlign w:val="superscript"/>
              </w:rPr>
              <w:t>9</w:t>
            </w:r>
            <w:r w:rsidRPr="00732FE7">
              <w:rPr>
                <w:b/>
              </w:rPr>
              <w:t>:</w:t>
            </w:r>
            <w:r w:rsidR="001B3133">
              <w:rPr>
                <w:b/>
              </w:rPr>
              <w:t xml:space="preserve"> </w:t>
            </w:r>
            <w:r w:rsidR="001B3133" w:rsidRPr="003918B3">
              <w:t>PowerPoint, Sicherheitsdatenblätter und Betriebsanweisungen (aus dem Betrieb)</w:t>
            </w:r>
          </w:p>
        </w:tc>
      </w:tr>
    </w:tbl>
    <w:p w:rsidR="00051610" w:rsidRDefault="00051610">
      <w:pPr>
        <w:rPr>
          <w:b/>
        </w:rPr>
      </w:pPr>
    </w:p>
    <w:p w:rsidR="00051610" w:rsidRDefault="00051610">
      <w:pPr>
        <w:rPr>
          <w:b/>
        </w:rPr>
      </w:pPr>
      <w:r>
        <w:rPr>
          <w:b/>
        </w:rPr>
        <w:t>_____________</w:t>
      </w:r>
    </w:p>
    <w:tbl>
      <w:tblPr>
        <w:tblW w:w="0" w:type="auto"/>
        <w:tblLook w:val="04A0" w:firstRow="1" w:lastRow="0" w:firstColumn="1" w:lastColumn="0" w:noHBand="0" w:noVBand="1"/>
      </w:tblPr>
      <w:tblGrid>
        <w:gridCol w:w="529"/>
        <w:gridCol w:w="8543"/>
      </w:tblGrid>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1</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In diesem Bereich ist es anlassbezogen sinnvoll, auch Querverweise zu anderen Lernsituationen bzw. Lernfeldern aufzuführen.</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2</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Der aussagefähige Titel der Lernsituation ist kurz, prägnant und beschreibt die grundsätzliche Handlung (z. B. durch Substantiv und Verb).</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3</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Der Zeitrichtwert bezieht sich auf die Summe einzelner Unterrichtsstunden der Lernsituation und wird aus dem zu erwartenden Arbeitsaufwand abgeleitet. Bezugspunkt ist der Zeitrichtwert des Rahmenlehrplans.</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4</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Die Handlungssituation (synonym Einstiegsszenario) ist Kern einer Lernsituation, beschreibt einen beruflichen, fachlichen, gesellschaftlichen oder privaten Kontext und initiiert bzw. trägt einen komplexen Lern- und Arbeitsprozess. Sie bildet den Rahmen für den Unterricht und führt über die Aufgaben- und Problemstellung zu einem Handlungsergebnis.</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5</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Der Begriff Handlungsergebnis verdeutlicht gegenüber dem Begriff Handlungsprodukt stärker, dass neben materiellen auch nicht-materielle Produkte Ergebnisse von Lernsituationen sein können (z. B. Handlungs-konzept, Stellungnahme, Beratungsgespräch). Hier lassen sich ebenso Lernergebnisse darstellen (z. B. Technische Zeichnungen, Berechnungen, Dokumentationen, Präsentationen).</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6</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Handlungskompetenz wird als Bereitschaft und Befähigung des Einzelnen verstanden, sich in beruflichen, gesellschaftlichen und privaten Situationen sachgerecht durchdacht sowie individuell und sozial verantwortlich zu verhalten. Handlungskompetenz entfaltet sich in den Dimensionen Fach-, Selbst- und Sozialkompetenz. In Handlungskompetenz sind Kommunikations-, Methoden- und Lernkompetenzen immanent. Die Förderung der Handlungskompetenz beinhaltet Aspekte der Digitalisierung, Berufssprache und Nachhaltigkeit. Bei der Bearbeitung dieses Bereiches ist es hilfreich, Bezüge zur curricularen Analyse herzustellen.</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7</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Lernen vollzieht sich in vollständigen Handlungen der Lernenden auf Basis der Phasen Informieren bzw. Analysieren, Planen, Entscheiden, Durchführen, Kontrollieren bzw. Bewerten und Reflektieren. Hier lassen sich bei Bedarf auch Anmerkungen zu Sozial- und Aktionsformen ergänzen.</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8</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Inhalte der Lernsituation erschließen sich aus den Kompetenzen und ggf. den Inhalten des Rahmen-lehrplans. Nach Möglichkeit können sie auch direkt innerhalb der aufgeführten Kompetenzen ausgewiesen werden. Sie sind z. B. hinsichtlich Aktualität, Komplexität, Bearbeitungstiefe und regionaler Spezifika zu analysieren.</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9</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Für Lernsituationen müssen weitere Entscheidungen berücksichtigt werden, wie z. B. zu didaktisch methodischen Entscheidungen, Möglichkeiten der Leistungsbewertung und Lernortkooperationen sowie Materialien und Medien. Die Entscheidungen werden i. d. R. von den Schulen bzw. den an der Lernsituation beteiligten Lehrkräften getroffen.</w:t>
            </w:r>
          </w:p>
        </w:tc>
      </w:tr>
    </w:tbl>
    <w:p w:rsidR="00051610" w:rsidRPr="00EE1BB2" w:rsidRDefault="00051610">
      <w:pPr>
        <w:rPr>
          <w:b/>
        </w:rPr>
      </w:pPr>
    </w:p>
    <w:sectPr w:rsidR="00051610" w:rsidRPr="00EE1BB2" w:rsidSect="00051610">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B2"/>
    <w:rsid w:val="00051610"/>
    <w:rsid w:val="00073090"/>
    <w:rsid w:val="000743E5"/>
    <w:rsid w:val="001B3133"/>
    <w:rsid w:val="00286BA3"/>
    <w:rsid w:val="003918B3"/>
    <w:rsid w:val="00446AAB"/>
    <w:rsid w:val="0048606B"/>
    <w:rsid w:val="00592F01"/>
    <w:rsid w:val="005E4A0C"/>
    <w:rsid w:val="005E7C3C"/>
    <w:rsid w:val="00641EB1"/>
    <w:rsid w:val="00687CD8"/>
    <w:rsid w:val="006A70FA"/>
    <w:rsid w:val="00732FE7"/>
    <w:rsid w:val="00785346"/>
    <w:rsid w:val="007A2928"/>
    <w:rsid w:val="008F3071"/>
    <w:rsid w:val="00A77419"/>
    <w:rsid w:val="00B27100"/>
    <w:rsid w:val="00B62EF4"/>
    <w:rsid w:val="00EE1B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102D6"/>
  <w15:chartTrackingRefBased/>
  <w15:docId w15:val="{C6C54CE7-2422-40C8-B2DA-A780B5E76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92F01"/>
    <w:pPr>
      <w:spacing w:after="200" w:line="276" w:lineRule="auto"/>
    </w:pPr>
    <w:rPr>
      <w:rFonts w:ascii="Arial" w:hAnsi="Arial"/>
      <w:sz w:val="24"/>
      <w:szCs w:val="22"/>
      <w:lang w:eastAsia="en-US"/>
    </w:rPr>
  </w:style>
  <w:style w:type="paragraph" w:styleId="berschrift1">
    <w:name w:val="heading 1"/>
    <w:basedOn w:val="Standard"/>
    <w:next w:val="Standard"/>
    <w:link w:val="berschrift1Zchn"/>
    <w:uiPriority w:val="9"/>
    <w:qFormat/>
    <w:rsid w:val="00592F01"/>
    <w:pPr>
      <w:keepNext/>
      <w:keepLines/>
      <w:spacing w:before="480" w:after="0"/>
      <w:outlineLvl w:val="0"/>
    </w:pPr>
    <w:rPr>
      <w:rFonts w:eastAsia="Times New Roman"/>
      <w:b/>
      <w:bCs/>
      <w:sz w:val="28"/>
      <w:szCs w:val="28"/>
    </w:rPr>
  </w:style>
  <w:style w:type="paragraph" w:styleId="berschrift2">
    <w:name w:val="heading 2"/>
    <w:basedOn w:val="Standard"/>
    <w:next w:val="Standard"/>
    <w:link w:val="berschrift2Zchn"/>
    <w:uiPriority w:val="9"/>
    <w:unhideWhenUsed/>
    <w:qFormat/>
    <w:rsid w:val="00592F01"/>
    <w:pPr>
      <w:keepNext/>
      <w:keepLines/>
      <w:spacing w:before="200" w:after="0"/>
      <w:outlineLvl w:val="1"/>
    </w:pPr>
    <w:rPr>
      <w:rFonts w:eastAsia="Times New Roman"/>
      <w:b/>
      <w:bCs/>
      <w:color w:val="000000"/>
      <w:sz w:val="26"/>
      <w:szCs w:val="26"/>
    </w:rPr>
  </w:style>
  <w:style w:type="paragraph" w:styleId="berschrift3">
    <w:name w:val="heading 3"/>
    <w:basedOn w:val="Standard"/>
    <w:next w:val="Standard"/>
    <w:link w:val="berschrift3Zchn"/>
    <w:uiPriority w:val="9"/>
    <w:unhideWhenUsed/>
    <w:qFormat/>
    <w:rsid w:val="00592F01"/>
    <w:pPr>
      <w:keepNext/>
      <w:keepLines/>
      <w:spacing w:before="200" w:after="0"/>
      <w:outlineLvl w:val="2"/>
    </w:pPr>
    <w:rPr>
      <w:rFonts w:eastAsia="Times New Roman"/>
      <w:b/>
      <w:bCs/>
      <w:color w:val="000000"/>
    </w:rPr>
  </w:style>
  <w:style w:type="paragraph" w:styleId="berschrift4">
    <w:name w:val="heading 4"/>
    <w:basedOn w:val="Standard"/>
    <w:next w:val="Standard"/>
    <w:link w:val="berschrift4Zchn"/>
    <w:uiPriority w:val="9"/>
    <w:unhideWhenUsed/>
    <w:qFormat/>
    <w:rsid w:val="00592F01"/>
    <w:pPr>
      <w:keepNext/>
      <w:keepLines/>
      <w:spacing w:before="200" w:after="0"/>
      <w:outlineLvl w:val="3"/>
    </w:pPr>
    <w:rPr>
      <w:rFonts w:eastAsia="Times New Roman"/>
      <w:b/>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92F01"/>
    <w:rPr>
      <w:rFonts w:ascii="Arial" w:eastAsia="Times New Roman" w:hAnsi="Arial" w:cs="Times New Roman"/>
      <w:b/>
      <w:bCs/>
      <w:sz w:val="28"/>
      <w:szCs w:val="28"/>
    </w:rPr>
  </w:style>
  <w:style w:type="character" w:customStyle="1" w:styleId="berschrift2Zchn">
    <w:name w:val="Überschrift 2 Zchn"/>
    <w:link w:val="berschrift2"/>
    <w:uiPriority w:val="9"/>
    <w:rsid w:val="00592F01"/>
    <w:rPr>
      <w:rFonts w:ascii="Arial" w:eastAsia="Times New Roman" w:hAnsi="Arial" w:cs="Times New Roman"/>
      <w:b/>
      <w:bCs/>
      <w:color w:val="000000"/>
      <w:sz w:val="26"/>
      <w:szCs w:val="26"/>
    </w:rPr>
  </w:style>
  <w:style w:type="character" w:customStyle="1" w:styleId="berschrift3Zchn">
    <w:name w:val="Überschrift 3 Zchn"/>
    <w:link w:val="berschrift3"/>
    <w:uiPriority w:val="9"/>
    <w:rsid w:val="00592F01"/>
    <w:rPr>
      <w:rFonts w:ascii="Arial" w:eastAsia="Times New Roman" w:hAnsi="Arial" w:cs="Times New Roman"/>
      <w:b/>
      <w:bCs/>
      <w:color w:val="000000"/>
      <w:sz w:val="24"/>
    </w:rPr>
  </w:style>
  <w:style w:type="character" w:customStyle="1" w:styleId="berschrift4Zchn">
    <w:name w:val="Überschrift 4 Zchn"/>
    <w:link w:val="berschrift4"/>
    <w:uiPriority w:val="9"/>
    <w:rsid w:val="00592F01"/>
    <w:rPr>
      <w:rFonts w:ascii="Arial" w:eastAsia="Times New Roman" w:hAnsi="Arial" w:cs="Times New Roman"/>
      <w:b/>
      <w:bCs/>
      <w:i/>
      <w:iCs/>
      <w:color w:val="000000"/>
      <w:sz w:val="24"/>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48606B"/>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sid w:val="0048606B"/>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table" w:styleId="Tabellenraster">
    <w:name w:val="Table Grid"/>
    <w:basedOn w:val="NormaleTabelle"/>
    <w:uiPriority w:val="59"/>
    <w:rsid w:val="00EE1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3966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Böh, Tobias</dc:creator>
  <cp:keywords/>
  <cp:lastModifiedBy>Müller, Lena</cp:lastModifiedBy>
  <cp:revision>6</cp:revision>
  <dcterms:created xsi:type="dcterms:W3CDTF">2024-04-22T13:47:00Z</dcterms:created>
  <dcterms:modified xsi:type="dcterms:W3CDTF">2024-07-10T10:38:00Z</dcterms:modified>
</cp:coreProperties>
</file>